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编号：E3502130201190880001</w:t>
      </w:r>
    </w:p>
    <w:p>
      <w:pPr>
        <w:pStyle w:val="42"/>
        <w:spacing w:line="360" w:lineRule="auto"/>
        <w:jc w:val="center"/>
        <w:rPr>
          <w:b/>
          <w:bCs/>
          <w:sz w:val="32"/>
          <w:szCs w:val="32"/>
        </w:rPr>
      </w:pPr>
    </w:p>
    <w:p>
      <w:pPr>
        <w:pStyle w:val="42"/>
        <w:spacing w:line="360" w:lineRule="auto"/>
        <w:jc w:val="center"/>
        <w:rPr>
          <w:b/>
          <w:bCs/>
          <w:sz w:val="44"/>
          <w:szCs w:val="44"/>
        </w:rPr>
      </w:pPr>
    </w:p>
    <w:p>
      <w:pPr>
        <w:pStyle w:val="42"/>
        <w:spacing w:line="360" w:lineRule="auto"/>
        <w:jc w:val="center"/>
        <w:rPr>
          <w:rFonts w:hint="eastAsia" w:ascii="仿宋" w:hAnsi="仿宋" w:eastAsia="仿宋" w:cs="仿宋"/>
          <w:b/>
          <w:color w:val="000000"/>
          <w:sz w:val="52"/>
          <w:szCs w:val="52"/>
          <w:highlight w:val="none"/>
          <w:u w:val="none" w:color="auto"/>
          <w:lang w:val="en-US" w:eastAsia="zh-CN"/>
        </w:rPr>
      </w:pPr>
      <w:r>
        <w:rPr>
          <w:rFonts w:hint="eastAsia" w:ascii="宋体" w:hAnsi="宋体" w:eastAsia="宋体" w:cs="宋体"/>
          <w:b/>
          <w:bCs/>
          <w:sz w:val="48"/>
          <w:szCs w:val="48"/>
          <w:u w:val="none" w:color="auto"/>
        </w:rPr>
        <w:t>厦门新机场项目—机场工程—航站区工程—施工</w:t>
      </w:r>
      <w:r>
        <w:rPr>
          <w:rFonts w:hint="eastAsia" w:ascii="宋体" w:hAnsi="宋体" w:cs="宋体"/>
          <w:b/>
          <w:bCs/>
          <w:sz w:val="48"/>
          <w:szCs w:val="48"/>
          <w:u w:val="none" w:color="auto"/>
          <w:lang w:eastAsia="zh-CN"/>
        </w:rPr>
        <w:t>一</w:t>
      </w:r>
      <w:r>
        <w:rPr>
          <w:rFonts w:hint="eastAsia" w:ascii="仿宋" w:hAnsi="仿宋" w:eastAsia="仿宋" w:cs="仿宋"/>
          <w:b/>
          <w:color w:val="000000"/>
          <w:sz w:val="52"/>
          <w:szCs w:val="52"/>
          <w:highlight w:val="none"/>
          <w:u w:val="none" w:color="auto"/>
          <w:lang w:val="en-US" w:eastAsia="zh-CN"/>
        </w:rPr>
        <w:t>标段项目</w:t>
      </w:r>
    </w:p>
    <w:p>
      <w:pPr>
        <w:pStyle w:val="42"/>
        <w:spacing w:line="360" w:lineRule="auto"/>
        <w:jc w:val="center"/>
        <w:rPr>
          <w:rFonts w:ascii="仿宋" w:hAnsi="仿宋" w:eastAsia="仿宋" w:cs="仿宋"/>
          <w:b/>
          <w:bCs/>
          <w:sz w:val="44"/>
          <w:szCs w:val="44"/>
        </w:rPr>
      </w:pPr>
      <w:r>
        <w:rPr>
          <w:rFonts w:hint="eastAsia" w:ascii="仿宋" w:hAnsi="仿宋" w:eastAsia="仿宋" w:cs="仿宋"/>
          <w:b/>
          <w:bCs/>
          <w:sz w:val="52"/>
          <w:szCs w:val="52"/>
          <w:lang w:eastAsia="zh-CN"/>
        </w:rPr>
        <w:t>专业消防、机电空调水电</w:t>
      </w:r>
      <w:r>
        <w:rPr>
          <w:rFonts w:hint="eastAsia" w:ascii="仿宋" w:hAnsi="仿宋" w:eastAsia="仿宋" w:cs="仿宋"/>
          <w:b/>
          <w:bCs/>
          <w:sz w:val="52"/>
          <w:szCs w:val="52"/>
        </w:rPr>
        <w:t>安装工程</w:t>
      </w:r>
    </w:p>
    <w:p>
      <w:pPr>
        <w:spacing w:after="0" w:line="360" w:lineRule="auto"/>
        <w:jc w:val="center"/>
        <w:rPr>
          <w:rFonts w:ascii="仿宋" w:hAnsi="仿宋" w:eastAsia="仿宋" w:cs="仿宋"/>
          <w:b/>
          <w:sz w:val="44"/>
          <w:szCs w:val="44"/>
          <w:lang w:eastAsia="zh-CN"/>
        </w:rPr>
      </w:pPr>
    </w:p>
    <w:p>
      <w:pPr>
        <w:spacing w:after="0" w:line="360" w:lineRule="auto"/>
        <w:jc w:val="center"/>
        <w:rPr>
          <w:rFonts w:ascii="仿宋" w:hAnsi="仿宋" w:eastAsia="仿宋" w:cs="仿宋"/>
          <w:b/>
          <w:sz w:val="52"/>
          <w:szCs w:val="52"/>
          <w:lang w:eastAsia="zh-CN"/>
        </w:rPr>
      </w:pPr>
      <w:r>
        <w:rPr>
          <w:rFonts w:hint="eastAsia" w:ascii="仿宋" w:hAnsi="仿宋" w:eastAsia="仿宋" w:cs="仿宋"/>
          <w:b/>
          <w:sz w:val="52"/>
          <w:szCs w:val="52"/>
          <w:lang w:eastAsia="zh-CN"/>
        </w:rPr>
        <w:t>招</w:t>
      </w:r>
    </w:p>
    <w:p>
      <w:pPr>
        <w:spacing w:after="0" w:line="360" w:lineRule="auto"/>
        <w:jc w:val="center"/>
        <w:rPr>
          <w:rFonts w:ascii="仿宋" w:hAnsi="仿宋" w:eastAsia="仿宋" w:cs="仿宋"/>
          <w:b/>
          <w:sz w:val="52"/>
          <w:szCs w:val="52"/>
          <w:lang w:eastAsia="zh-CN"/>
        </w:rPr>
      </w:pPr>
      <w:r>
        <w:rPr>
          <w:rFonts w:hint="eastAsia" w:ascii="仿宋" w:hAnsi="仿宋" w:eastAsia="仿宋" w:cs="仿宋"/>
          <w:b/>
          <w:sz w:val="52"/>
          <w:szCs w:val="52"/>
          <w:lang w:eastAsia="zh-CN"/>
        </w:rPr>
        <w:t>标</w:t>
      </w:r>
    </w:p>
    <w:p>
      <w:pPr>
        <w:spacing w:after="0" w:line="360" w:lineRule="auto"/>
        <w:jc w:val="center"/>
        <w:rPr>
          <w:rFonts w:ascii="仿宋" w:hAnsi="仿宋" w:eastAsia="仿宋" w:cs="仿宋"/>
          <w:b/>
          <w:sz w:val="52"/>
          <w:szCs w:val="52"/>
          <w:lang w:eastAsia="zh-CN"/>
        </w:rPr>
      </w:pPr>
      <w:r>
        <w:rPr>
          <w:rFonts w:hint="eastAsia" w:ascii="仿宋" w:hAnsi="仿宋" w:eastAsia="仿宋" w:cs="仿宋"/>
          <w:b/>
          <w:sz w:val="52"/>
          <w:szCs w:val="52"/>
          <w:lang w:eastAsia="zh-CN"/>
        </w:rPr>
        <w:t>文</w:t>
      </w:r>
    </w:p>
    <w:p>
      <w:pPr>
        <w:spacing w:after="0" w:line="360" w:lineRule="auto"/>
        <w:jc w:val="center"/>
        <w:rPr>
          <w:rFonts w:ascii="仿宋" w:hAnsi="仿宋" w:eastAsia="仿宋" w:cs="仿宋"/>
          <w:b/>
          <w:sz w:val="52"/>
          <w:szCs w:val="52"/>
          <w:lang w:eastAsia="zh-CN"/>
        </w:rPr>
      </w:pPr>
      <w:r>
        <w:rPr>
          <w:rFonts w:hint="eastAsia" w:ascii="仿宋" w:hAnsi="仿宋" w:eastAsia="仿宋" w:cs="仿宋"/>
          <w:b/>
          <w:sz w:val="52"/>
          <w:szCs w:val="52"/>
          <w:lang w:eastAsia="zh-CN"/>
        </w:rPr>
        <w:t>件</w:t>
      </w:r>
    </w:p>
    <w:p>
      <w:pPr>
        <w:spacing w:after="0" w:line="360" w:lineRule="auto"/>
        <w:jc w:val="center"/>
        <w:rPr>
          <w:rFonts w:ascii="仿宋" w:hAnsi="仿宋" w:eastAsia="仿宋" w:cs="仿宋"/>
          <w:sz w:val="52"/>
          <w:szCs w:val="52"/>
          <w:lang w:eastAsia="zh-CN"/>
        </w:rPr>
      </w:pPr>
    </w:p>
    <w:p>
      <w:pPr>
        <w:spacing w:after="0" w:line="360" w:lineRule="auto"/>
        <w:jc w:val="center"/>
        <w:rPr>
          <w:rFonts w:ascii="仿宋" w:hAnsi="仿宋" w:eastAsia="仿宋" w:cs="仿宋"/>
          <w:sz w:val="52"/>
          <w:szCs w:val="52"/>
          <w:lang w:eastAsia="zh-CN"/>
        </w:rPr>
      </w:pPr>
    </w:p>
    <w:p>
      <w:pPr>
        <w:spacing w:after="0" w:line="360" w:lineRule="auto"/>
        <w:jc w:val="center"/>
        <w:rPr>
          <w:rFonts w:ascii="仿宋" w:hAnsi="仿宋" w:eastAsia="仿宋" w:cs="仿宋"/>
          <w:sz w:val="28"/>
          <w:szCs w:val="28"/>
          <w:lang w:eastAsia="zh-CN"/>
        </w:rPr>
      </w:pPr>
      <w:r>
        <w:rPr>
          <w:rFonts w:hint="eastAsia" w:ascii="仿宋" w:hAnsi="仿宋" w:eastAsia="仿宋" w:cs="仿宋"/>
          <w:sz w:val="28"/>
          <w:szCs w:val="28"/>
          <w:lang w:eastAsia="zh-CN"/>
        </w:rPr>
        <w:t>招标人：</w:t>
      </w:r>
      <w:r>
        <w:rPr>
          <w:rFonts w:hint="eastAsia" w:ascii="仿宋" w:hAnsi="仿宋" w:eastAsia="仿宋" w:cs="仿宋"/>
          <w:sz w:val="28"/>
          <w:szCs w:val="28"/>
          <w:highlight w:val="none"/>
          <w:lang w:eastAsia="zh-CN"/>
        </w:rPr>
        <w:t>中国建筑第八工程局有限公司</w:t>
      </w:r>
    </w:p>
    <w:p>
      <w:pPr>
        <w:spacing w:after="0" w:line="360" w:lineRule="auto"/>
        <w:jc w:val="center"/>
        <w:rPr>
          <w:rFonts w:ascii="仿宋" w:hAnsi="仿宋" w:eastAsia="仿宋" w:cs="仿宋"/>
          <w:sz w:val="28"/>
          <w:szCs w:val="28"/>
          <w:lang w:eastAsia="zh-CN"/>
        </w:rPr>
      </w:pPr>
      <w:r>
        <w:rPr>
          <w:rFonts w:hint="eastAsia" w:ascii="仿宋" w:hAnsi="仿宋" w:eastAsia="仿宋" w:cs="仿宋"/>
          <w:sz w:val="28"/>
          <w:szCs w:val="28"/>
          <w:lang w:val="en-US" w:eastAsia="zh-CN"/>
        </w:rPr>
        <w:t>2022</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25</w:t>
      </w:r>
      <w:r>
        <w:rPr>
          <w:rFonts w:hint="eastAsia" w:ascii="仿宋" w:hAnsi="仿宋" w:eastAsia="仿宋" w:cs="仿宋"/>
          <w:sz w:val="28"/>
          <w:szCs w:val="28"/>
          <w:lang w:eastAsia="zh-CN"/>
        </w:rPr>
        <w:t>日</w:t>
      </w:r>
    </w:p>
    <w:p>
      <w:pPr>
        <w:spacing w:after="0" w:line="360" w:lineRule="auto"/>
        <w:jc w:val="center"/>
        <w:rPr>
          <w:rFonts w:hint="eastAsia" w:ascii="仿宋" w:hAnsi="仿宋" w:eastAsia="仿宋" w:cs="仿宋"/>
          <w:b/>
          <w:bCs/>
          <w:sz w:val="32"/>
          <w:szCs w:val="32"/>
          <w:lang w:eastAsia="zh-CN"/>
        </w:rPr>
      </w:pPr>
      <w:r>
        <w:rPr>
          <w:rFonts w:hint="eastAsia" w:ascii="仿宋" w:hAnsi="仿宋" w:eastAsia="仿宋" w:cs="仿宋"/>
          <w:sz w:val="28"/>
          <w:szCs w:val="28"/>
          <w:lang w:eastAsia="zh-CN"/>
        </w:rPr>
        <w:br w:type="page"/>
      </w:r>
      <w:r>
        <w:rPr>
          <w:rFonts w:hint="eastAsia" w:ascii="仿宋" w:hAnsi="仿宋" w:eastAsia="仿宋" w:cs="仿宋"/>
          <w:b/>
          <w:bCs/>
          <w:sz w:val="28"/>
          <w:szCs w:val="28"/>
          <w:u w:val="single" w:color="auto"/>
        </w:rPr>
        <w:t>厦门新机场项目—机场工程—航站区工程—施工</w:t>
      </w:r>
      <w:r>
        <w:rPr>
          <w:rFonts w:hint="eastAsia" w:ascii="仿宋" w:hAnsi="仿宋" w:eastAsia="仿宋" w:cs="仿宋"/>
          <w:b/>
          <w:bCs/>
          <w:sz w:val="28"/>
          <w:szCs w:val="28"/>
          <w:u w:val="single" w:color="auto"/>
          <w:lang w:eastAsia="zh-CN"/>
        </w:rPr>
        <w:t>一</w:t>
      </w:r>
      <w:r>
        <w:rPr>
          <w:rFonts w:hint="eastAsia" w:ascii="仿宋" w:hAnsi="仿宋" w:eastAsia="仿宋" w:cs="仿宋"/>
          <w:b/>
          <w:bCs/>
          <w:sz w:val="32"/>
          <w:szCs w:val="32"/>
          <w:lang w:eastAsia="zh-CN"/>
        </w:rPr>
        <w:t>标段项目</w:t>
      </w:r>
    </w:p>
    <w:p>
      <w:pPr>
        <w:spacing w:after="0" w:line="360" w:lineRule="auto"/>
        <w:jc w:val="center"/>
        <w:rPr>
          <w:rFonts w:ascii="仿宋" w:hAnsi="仿宋" w:eastAsia="仿宋" w:cs="仿宋"/>
          <w:b/>
          <w:sz w:val="32"/>
          <w:szCs w:val="32"/>
          <w:lang w:eastAsia="zh-CN"/>
        </w:rPr>
      </w:pPr>
      <w:r>
        <w:rPr>
          <w:rFonts w:hint="eastAsia" w:ascii="仿宋" w:hAnsi="仿宋" w:eastAsia="仿宋" w:cs="仿宋"/>
          <w:b/>
          <w:bCs/>
          <w:sz w:val="32"/>
          <w:szCs w:val="32"/>
          <w:lang w:eastAsia="zh-CN"/>
        </w:rPr>
        <w:t>消防、机电、空调水电安装工程</w:t>
      </w:r>
      <w:r>
        <w:rPr>
          <w:rFonts w:hint="eastAsia" w:ascii="仿宋" w:hAnsi="仿宋" w:eastAsia="仿宋" w:cs="仿宋"/>
          <w:b/>
          <w:sz w:val="32"/>
          <w:szCs w:val="32"/>
          <w:lang w:eastAsia="zh-CN"/>
        </w:rPr>
        <w:t>招标文件</w:t>
      </w:r>
    </w:p>
    <w:p>
      <w:pPr>
        <w:pStyle w:val="3"/>
        <w:spacing w:before="242" w:after="242"/>
        <w:ind w:firstLine="502" w:firstLineChars="200"/>
        <w:jc w:val="both"/>
        <w:rPr>
          <w:lang w:eastAsia="zh-CN"/>
        </w:rPr>
      </w:pPr>
      <w:r>
        <w:rPr>
          <w:rFonts w:hint="eastAsia"/>
          <w:lang w:val="en-US" w:eastAsia="zh-CN"/>
        </w:rPr>
        <w:t>一、工程介绍：</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1、工程概况： 一标段：招标范围包含航站楼工程（主楼）、航</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站楼前高架桥、航站区道路（机场巴士道路、南、北工作地面道路）、地</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下设备管廊、航站区 T1 航站楼与 GTC 间管廊、出租车专用下穿通道、交通</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中心（出租车车道边、过境车道车道边、巴士通道车道边、东进场路小客</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车专用通道局部）、制冷站、登机桥固定端、东工作下穿通道、人行通道</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及室外工程（含架空外廊、高架桥雨棚、高架桥出发层车道边及摆渡车停</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靠区、室外周边道路及绿化等）子项项目。具体招标范围和内容详见招标</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文件、施工图纸、工程量清单及清单编制说明。一标段：总建筑面积约 35.4</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eastAsia="zh-CN"/>
        </w:rPr>
        <w:t>万㎡</w:t>
      </w:r>
    </w:p>
    <w:p>
      <w:pPr>
        <w:adjustRightInd w:val="0"/>
        <w:snapToGrid w:val="0"/>
        <w:spacing w:after="0" w:line="360" w:lineRule="auto"/>
        <w:ind w:firstLine="482" w:firstLineChars="200"/>
        <w:jc w:val="both"/>
        <w:rPr>
          <w:rFonts w:hint="eastAsia" w:ascii="仿宋" w:hAnsi="仿宋" w:eastAsia="仿宋" w:cs="仿宋"/>
          <w:b/>
          <w:bCs/>
          <w:sz w:val="24"/>
          <w:u w:val="none"/>
          <w:lang w:val="en-US" w:eastAsia="zh-CN"/>
        </w:rPr>
      </w:pPr>
      <w:r>
        <w:rPr>
          <w:rFonts w:hint="eastAsia" w:ascii="仿宋" w:hAnsi="仿宋" w:eastAsia="仿宋" w:cs="仿宋"/>
          <w:b/>
          <w:bCs/>
          <w:sz w:val="24"/>
          <w:u w:val="none"/>
          <w:lang w:eastAsia="zh-CN"/>
        </w:rPr>
        <w:t>2、工程地点：</w:t>
      </w:r>
      <w:r>
        <w:rPr>
          <w:rFonts w:hint="eastAsia" w:ascii="仿宋" w:hAnsi="仿宋" w:eastAsia="仿宋" w:cs="仿宋"/>
          <w:sz w:val="24"/>
          <w:lang w:val="en-US" w:eastAsia="zh-CN"/>
        </w:rPr>
        <w:t>福建省厦门市翔安区大嶝岛范围内</w:t>
      </w:r>
      <w:r>
        <w:rPr>
          <w:rFonts w:hint="eastAsia" w:ascii="仿宋" w:hAnsi="仿宋" w:eastAsia="仿宋" w:cs="仿宋"/>
          <w:b w:val="0"/>
          <w:bCs w:val="0"/>
          <w:sz w:val="24"/>
          <w:szCs w:val="24"/>
          <w:lang w:val="en-US" w:eastAsia="zh-CN"/>
        </w:rPr>
        <w:t>。</w:t>
      </w:r>
    </w:p>
    <w:p>
      <w:pPr>
        <w:adjustRightInd w:val="0"/>
        <w:snapToGrid w:val="0"/>
        <w:spacing w:after="0" w:line="360" w:lineRule="auto"/>
        <w:ind w:firstLine="482" w:firstLineChars="200"/>
        <w:jc w:val="both"/>
        <w:rPr>
          <w:rFonts w:hint="eastAsia" w:ascii="仿宋" w:hAnsi="仿宋" w:eastAsia="仿宋" w:cs="仿宋"/>
          <w:b w:val="0"/>
          <w:bCs w:val="0"/>
          <w:sz w:val="24"/>
          <w:u w:val="none"/>
          <w:lang w:val="en-US" w:eastAsia="zh-CN"/>
        </w:rPr>
      </w:pPr>
      <w:r>
        <w:rPr>
          <w:rFonts w:hint="eastAsia" w:ascii="仿宋" w:hAnsi="仿宋" w:eastAsia="仿宋" w:cs="仿宋"/>
          <w:b/>
          <w:bCs/>
          <w:sz w:val="24"/>
          <w:u w:val="none"/>
          <w:lang w:eastAsia="zh-CN"/>
        </w:rPr>
        <w:t>3、结构形式：</w:t>
      </w:r>
      <w:r>
        <w:rPr>
          <w:rFonts w:hint="eastAsia" w:ascii="仿宋" w:hAnsi="仿宋" w:eastAsia="仿宋" w:cs="仿宋"/>
          <w:sz w:val="24"/>
          <w:lang w:eastAsia="zh-CN"/>
        </w:rPr>
        <w:t>钢框架（钢管混凝土柱）+钢桁架结构形式</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sz w:val="24"/>
          <w:u w:val="none"/>
          <w:lang w:val="en-US" w:eastAsia="zh-CN"/>
        </w:rPr>
        <w:tab/>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仿宋" w:hAnsi="仿宋" w:eastAsia="仿宋" w:cs="仿宋"/>
          <w:b/>
          <w:bCs/>
          <w:sz w:val="24"/>
          <w:u w:val="none"/>
          <w:lang w:eastAsia="zh-CN"/>
        </w:rPr>
      </w:pPr>
      <w:r>
        <w:rPr>
          <w:rFonts w:hint="eastAsia" w:ascii="仿宋" w:hAnsi="仿宋" w:eastAsia="仿宋" w:cs="仿宋"/>
          <w:b/>
          <w:bCs/>
          <w:sz w:val="24"/>
          <w:u w:val="none"/>
          <w:lang w:val="en-US" w:eastAsia="zh-CN"/>
        </w:rPr>
        <w:t>4、</w:t>
      </w:r>
      <w:r>
        <w:rPr>
          <w:rFonts w:hint="eastAsia" w:ascii="仿宋" w:hAnsi="仿宋" w:eastAsia="仿宋" w:cs="仿宋"/>
          <w:b/>
          <w:bCs/>
          <w:sz w:val="24"/>
          <w:u w:val="none"/>
          <w:lang w:eastAsia="zh-CN"/>
        </w:rPr>
        <w:t>本工程建设单位：</w:t>
      </w:r>
      <w:r>
        <w:rPr>
          <w:rFonts w:hint="eastAsia" w:ascii="仿宋" w:hAnsi="仿宋" w:eastAsia="仿宋" w:cs="仿宋"/>
          <w:sz w:val="24"/>
          <w:lang w:val="en-US" w:eastAsia="zh-CN"/>
        </w:rPr>
        <w:t>厦门翔业集团公司。</w:t>
      </w:r>
    </w:p>
    <w:p>
      <w:pPr>
        <w:adjustRightInd w:val="0"/>
        <w:snapToGrid w:val="0"/>
        <w:spacing w:after="0" w:line="360" w:lineRule="auto"/>
        <w:ind w:firstLine="482" w:firstLineChars="200"/>
        <w:jc w:val="both"/>
        <w:rPr>
          <w:rFonts w:hint="eastAsia" w:ascii="仿宋" w:hAnsi="仿宋" w:eastAsia="仿宋" w:cs="仿宋"/>
          <w:b/>
          <w:bCs/>
          <w:sz w:val="24"/>
          <w:u w:val="none"/>
          <w:lang w:val="en-US" w:eastAsia="zh-CN"/>
        </w:rPr>
      </w:pPr>
      <w:r>
        <w:rPr>
          <w:rFonts w:hint="eastAsia" w:ascii="仿宋" w:hAnsi="仿宋" w:eastAsia="仿宋" w:cs="仿宋"/>
          <w:b/>
          <w:bCs/>
          <w:sz w:val="24"/>
          <w:u w:val="none"/>
          <w:lang w:val="en-US" w:eastAsia="zh-CN"/>
        </w:rPr>
        <w:t>5、</w:t>
      </w:r>
      <w:r>
        <w:rPr>
          <w:rFonts w:hint="eastAsia" w:ascii="仿宋" w:hAnsi="仿宋" w:eastAsia="仿宋" w:cs="仿宋"/>
          <w:b/>
          <w:bCs/>
          <w:sz w:val="24"/>
          <w:u w:val="none"/>
          <w:lang w:eastAsia="zh-CN"/>
        </w:rPr>
        <w:t>本工程总承包单位：</w:t>
      </w:r>
      <w:r>
        <w:rPr>
          <w:rFonts w:hint="eastAsia" w:ascii="仿宋" w:hAnsi="仿宋" w:eastAsia="仿宋" w:cs="仿宋"/>
          <w:b w:val="0"/>
          <w:bCs w:val="0"/>
          <w:color w:val="000000"/>
          <w:sz w:val="24"/>
          <w:szCs w:val="24"/>
          <w:lang w:val="en-US" w:eastAsia="zh-CN"/>
        </w:rPr>
        <w:t>中国建筑第八工程局有限公司</w:t>
      </w:r>
    </w:p>
    <w:p>
      <w:pPr>
        <w:adjustRightInd w:val="0"/>
        <w:snapToGrid w:val="0"/>
        <w:spacing w:after="0" w:line="360" w:lineRule="auto"/>
        <w:ind w:firstLine="482" w:firstLineChars="200"/>
        <w:jc w:val="both"/>
        <w:rPr>
          <w:rFonts w:hint="eastAsia" w:ascii="仿宋" w:hAnsi="仿宋" w:eastAsia="仿宋" w:cs="仿宋"/>
          <w:b/>
          <w:bCs/>
          <w:sz w:val="24"/>
          <w:u w:val="none"/>
          <w:lang w:eastAsia="zh-CN"/>
        </w:rPr>
      </w:pPr>
      <w:r>
        <w:rPr>
          <w:rFonts w:hint="eastAsia" w:ascii="仿宋" w:hAnsi="仿宋" w:eastAsia="仿宋" w:cs="仿宋"/>
          <w:b/>
          <w:bCs/>
          <w:sz w:val="24"/>
          <w:u w:val="none"/>
          <w:lang w:val="en-US" w:eastAsia="zh-CN"/>
        </w:rPr>
        <w:t>6</w:t>
      </w:r>
      <w:r>
        <w:rPr>
          <w:rFonts w:hint="eastAsia" w:ascii="仿宋" w:hAnsi="仿宋" w:eastAsia="仿宋" w:cs="仿宋"/>
          <w:b/>
          <w:bCs/>
          <w:sz w:val="24"/>
          <w:u w:val="none"/>
          <w:lang w:eastAsia="zh-CN"/>
        </w:rPr>
        <w:t>、</w:t>
      </w:r>
      <w:r>
        <w:rPr>
          <w:rFonts w:hint="eastAsia" w:ascii="仿宋" w:hAnsi="仿宋" w:eastAsia="仿宋" w:cs="仿宋"/>
          <w:b w:val="0"/>
          <w:bCs w:val="0"/>
          <w:sz w:val="24"/>
          <w:u w:val="none"/>
          <w:lang w:eastAsia="zh-CN"/>
        </w:rPr>
        <w:t>投标人应承担现场考察的责任、风险和费用，本招标文件的介绍不应该被认为是全面的但各投标单位均应充分考虑。</w:t>
      </w:r>
    </w:p>
    <w:p>
      <w:pPr>
        <w:pStyle w:val="3"/>
        <w:spacing w:before="242" w:after="242"/>
        <w:ind w:firstLine="502" w:firstLineChars="200"/>
        <w:jc w:val="both"/>
        <w:rPr>
          <w:lang w:eastAsia="zh-CN"/>
        </w:rPr>
      </w:pPr>
      <w:r>
        <w:rPr>
          <w:rFonts w:hint="eastAsia"/>
          <w:lang w:val="en-US" w:eastAsia="zh-CN"/>
        </w:rPr>
        <w:t>二、招标工程范围、料具供应、施工条件：</w:t>
      </w:r>
    </w:p>
    <w:p>
      <w:pPr>
        <w:spacing w:after="0"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lang w:eastAsia="zh-CN"/>
        </w:rPr>
        <w:t>1、本招标工程为：</w:t>
      </w:r>
      <w:r>
        <w:rPr>
          <w:rFonts w:hint="eastAsia" w:ascii="仿宋" w:hAnsi="仿宋" w:eastAsia="仿宋" w:cs="仿宋"/>
          <w:b/>
          <w:bCs/>
          <w:sz w:val="24"/>
          <w:szCs w:val="24"/>
          <w:u w:val="single" w:color="auto"/>
        </w:rPr>
        <w:t>厦门新机场项目—机场工程—航站区工程—施工</w:t>
      </w:r>
      <w:r>
        <w:rPr>
          <w:rFonts w:hint="eastAsia" w:ascii="仿宋" w:hAnsi="仿宋" w:eastAsia="仿宋" w:cs="仿宋"/>
          <w:b/>
          <w:bCs/>
          <w:sz w:val="24"/>
          <w:szCs w:val="24"/>
          <w:u w:val="single" w:color="auto"/>
          <w:lang w:eastAsia="zh-CN"/>
        </w:rPr>
        <w:t>一</w:t>
      </w:r>
      <w:r>
        <w:rPr>
          <w:rFonts w:hint="eastAsia" w:ascii="仿宋" w:hAnsi="仿宋" w:eastAsia="仿宋" w:cs="仿宋"/>
          <w:b/>
          <w:bCs/>
          <w:sz w:val="24"/>
          <w:szCs w:val="24"/>
          <w:lang w:eastAsia="zh-CN"/>
        </w:rPr>
        <w:t>标段项目</w:t>
      </w:r>
    </w:p>
    <w:p>
      <w:pPr>
        <w:adjustRightInd w:val="0"/>
        <w:snapToGrid w:val="0"/>
        <w:spacing w:after="0" w:line="360" w:lineRule="auto"/>
        <w:ind w:firstLine="482" w:firstLineChars="200"/>
        <w:jc w:val="both"/>
        <w:rPr>
          <w:rFonts w:ascii="仿宋" w:hAnsi="仿宋" w:eastAsia="仿宋" w:cs="仿宋"/>
          <w:sz w:val="24"/>
          <w:lang w:eastAsia="zh-CN"/>
        </w:rPr>
      </w:pPr>
      <w:r>
        <w:rPr>
          <w:rFonts w:hint="eastAsia" w:ascii="仿宋" w:hAnsi="仿宋" w:eastAsia="仿宋" w:cs="仿宋"/>
          <w:b/>
          <w:bCs/>
          <w:sz w:val="24"/>
          <w:szCs w:val="24"/>
          <w:lang w:eastAsia="zh-CN"/>
        </w:rPr>
        <w:t>消防、机电、空调水电安装</w:t>
      </w:r>
      <w:r>
        <w:rPr>
          <w:rFonts w:hint="eastAsia" w:ascii="仿宋" w:hAnsi="仿宋" w:eastAsia="仿宋" w:cs="仿宋"/>
          <w:b w:val="0"/>
          <w:bCs w:val="0"/>
          <w:sz w:val="24"/>
          <w:u w:val="none"/>
          <w:lang w:val="en-US" w:eastAsia="zh-CN"/>
        </w:rPr>
        <w:t>标段项目</w:t>
      </w:r>
      <w:r>
        <w:rPr>
          <w:rFonts w:hint="eastAsia" w:ascii="仿宋" w:hAnsi="仿宋" w:eastAsia="仿宋" w:cs="仿宋"/>
          <w:sz w:val="24"/>
          <w:lang w:eastAsia="zh-CN"/>
        </w:rPr>
        <w:t>水电安装工程。</w:t>
      </w:r>
    </w:p>
    <w:p>
      <w:pPr>
        <w:adjustRightInd w:val="0"/>
        <w:snapToGrid w:val="0"/>
        <w:spacing w:after="0" w:line="360" w:lineRule="auto"/>
        <w:ind w:firstLine="482" w:firstLineChars="200"/>
        <w:jc w:val="both"/>
        <w:rPr>
          <w:rFonts w:ascii="仿宋" w:hAnsi="仿宋" w:eastAsia="仿宋" w:cs="仿宋"/>
          <w:sz w:val="24"/>
          <w:lang w:eastAsia="zh-CN"/>
        </w:rPr>
      </w:pPr>
      <w:r>
        <w:rPr>
          <w:rFonts w:hint="eastAsia" w:ascii="仿宋" w:hAnsi="仿宋" w:eastAsia="仿宋" w:cs="仿宋"/>
          <w:b/>
          <w:bCs/>
          <w:sz w:val="24"/>
          <w:lang w:eastAsia="zh-CN"/>
        </w:rPr>
        <w:t>2、承包方式：</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（1）包人工、包材料、包机械、包措施、包配合、包工期、包质量、包安全（含所用物品、架料、维护架料）、包现场文明施工、包风险、包环境保护、包半成品、成品保护的承包方式。</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2）本工程施工均含完成本项工作所有的工作内容和缺陷修复，以及合同明示或暗示与本工程有关的所有责任、义务和一切风险等的费用。其它与本工程项目内容有关的施工项目应作为完成本项工程的辅助工作，不再另行计价。</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（3）建设单位直接分包的以及甲方安排的、与乙方相关或者需要乙方配合的各专业分包工程，乙方必须积极配合。</w:t>
      </w:r>
    </w:p>
    <w:p>
      <w:pPr>
        <w:adjustRightInd w:val="0"/>
        <w:snapToGrid w:val="0"/>
        <w:spacing w:after="0" w:line="360" w:lineRule="auto"/>
        <w:ind w:firstLine="482" w:firstLineChars="200"/>
        <w:jc w:val="both"/>
        <w:rPr>
          <w:rFonts w:ascii="仿宋" w:hAnsi="仿宋" w:eastAsia="仿宋" w:cs="仿宋"/>
          <w:sz w:val="24"/>
          <w:lang w:eastAsia="zh-CN"/>
        </w:rPr>
      </w:pPr>
      <w:r>
        <w:rPr>
          <w:rFonts w:hint="eastAsia" w:ascii="仿宋" w:hAnsi="仿宋" w:eastAsia="仿宋" w:cs="仿宋"/>
          <w:b/>
          <w:bCs/>
          <w:sz w:val="24"/>
          <w:lang w:eastAsia="zh-CN"/>
        </w:rPr>
        <w:t>3、承包范围：厦门新机场项目—机场工程—航站区工程—施工一标段一</w:t>
      </w:r>
      <w:r>
        <w:rPr>
          <w:rFonts w:hint="eastAsia" w:ascii="仿宋" w:hAnsi="仿宋" w:eastAsia="仿宋" w:cs="仿宋"/>
          <w:b w:val="0"/>
          <w:bCs w:val="0"/>
          <w:sz w:val="24"/>
          <w:u w:val="none"/>
          <w:lang w:val="en-US" w:eastAsia="zh-CN"/>
        </w:rPr>
        <w:t>标段项目</w:t>
      </w:r>
      <w:r>
        <w:rPr>
          <w:rFonts w:hint="eastAsia" w:ascii="仿宋" w:hAnsi="仿宋" w:eastAsia="仿宋" w:cs="仿宋"/>
          <w:sz w:val="24"/>
          <w:lang w:eastAsia="zh-CN"/>
        </w:rPr>
        <w:t>水电安装工程的各项工作内容，包括但不限于以下内容：甲方指定的</w:t>
      </w:r>
      <w:r>
        <w:rPr>
          <w:rFonts w:hint="eastAsia" w:ascii="仿宋" w:hAnsi="仿宋" w:eastAsia="仿宋" w:cs="仿宋"/>
          <w:b w:val="0"/>
          <w:bCs w:val="0"/>
          <w:sz w:val="24"/>
          <w:u w:val="none"/>
          <w:lang w:val="en-US" w:eastAsia="zh-CN"/>
        </w:rPr>
        <w:t>厦门新机场项目—机场工程—航站区工程—施工一标段一标段项目</w:t>
      </w:r>
      <w:r>
        <w:rPr>
          <w:rFonts w:hint="eastAsia" w:ascii="仿宋" w:hAnsi="仿宋" w:eastAsia="仿宋" w:cs="仿宋"/>
          <w:sz w:val="24"/>
          <w:lang w:eastAsia="zh-CN"/>
        </w:rPr>
        <w:t>水电安装工程。工程范围不明确的，以甲方提供的承包范围内的图纸和相关书面通知为准，结算按实际施工的工作内容计取工程量。此工程范围为暂定，若乙方施工质量、进度、工期、安全文明或现场管理施工任一项达不到建设单位或甲方要求，甲方有权对承包范围进行调整，但承包单价不予调整。</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仿宋" w:hAnsi="仿宋" w:eastAsia="仿宋" w:cs="仿宋"/>
          <w:sz w:val="24"/>
          <w:szCs w:val="24"/>
          <w:highlight w:val="yellow"/>
          <w:lang w:eastAsia="zh-CN"/>
        </w:rPr>
      </w:pPr>
      <w:r>
        <w:rPr>
          <w:rFonts w:hint="eastAsia" w:ascii="仿宋" w:hAnsi="仿宋" w:eastAsia="仿宋" w:cs="仿宋"/>
          <w:b/>
          <w:bCs/>
          <w:sz w:val="24"/>
          <w:lang w:eastAsia="zh-CN"/>
        </w:rPr>
        <w:t>4、料具供应：</w:t>
      </w:r>
      <w:r>
        <w:rPr>
          <w:rFonts w:hint="eastAsia" w:ascii="仿宋" w:hAnsi="仿宋" w:eastAsia="仿宋" w:cs="仿宋"/>
          <w:sz w:val="24"/>
          <w:lang w:eastAsia="zh-CN"/>
        </w:rPr>
        <w:t>完成该工程所需的所有材料（除甲供材料）、机械、设备、工具均由乙方自行负责采购和承担费用，招标人仅提供现场现有垂直运输设备供投标人使用。</w:t>
      </w:r>
      <w:r>
        <w:rPr>
          <w:rFonts w:hint="eastAsia" w:ascii="仿宋" w:hAnsi="仿宋" w:eastAsia="仿宋" w:cs="仿宋"/>
          <w:sz w:val="24"/>
          <w:szCs w:val="24"/>
          <w:highlight w:val="yellow"/>
          <w:lang w:eastAsia="zh-CN"/>
        </w:rPr>
        <w:t>本项目无塔吊,运输机械招标人仅提供吊车，运输降效及必要的人工搬运乙方自行考虑综合报价。投标人应充分考虑施工无塔吊及现场预计有部分区域吊车无法覆盖等可能因素后综合报价，以上费用视为投标人已在报价中考虑，后期不再增补费用。</w:t>
      </w:r>
    </w:p>
    <w:p>
      <w:pPr>
        <w:adjustRightInd w:val="0"/>
        <w:snapToGrid w:val="0"/>
        <w:spacing w:after="0" w:line="360" w:lineRule="auto"/>
        <w:ind w:firstLine="482" w:firstLineChars="200"/>
        <w:jc w:val="both"/>
        <w:rPr>
          <w:rFonts w:ascii="仿宋" w:hAnsi="仿宋" w:eastAsia="仿宋" w:cs="仿宋"/>
          <w:sz w:val="24"/>
          <w:lang w:eastAsia="zh-CN"/>
        </w:rPr>
      </w:pPr>
      <w:r>
        <w:rPr>
          <w:rFonts w:hint="eastAsia" w:ascii="仿宋" w:hAnsi="仿宋" w:eastAsia="仿宋" w:cs="仿宋"/>
          <w:b/>
          <w:bCs/>
          <w:sz w:val="24"/>
          <w:lang w:eastAsia="zh-CN"/>
        </w:rPr>
        <w:t>5、施工用水</w:t>
      </w:r>
      <w:r>
        <w:rPr>
          <w:rFonts w:hint="eastAsia" w:ascii="仿宋" w:hAnsi="仿宋" w:eastAsia="仿宋" w:cs="仿宋"/>
          <w:b/>
          <w:bCs/>
          <w:sz w:val="24"/>
          <w:lang w:val="en-US" w:eastAsia="zh-CN"/>
        </w:rPr>
        <w:t>用</w:t>
      </w:r>
      <w:r>
        <w:rPr>
          <w:rFonts w:hint="eastAsia" w:ascii="仿宋" w:hAnsi="仿宋" w:eastAsia="仿宋" w:cs="仿宋"/>
          <w:b/>
          <w:bCs/>
          <w:sz w:val="24"/>
          <w:lang w:eastAsia="zh-CN"/>
        </w:rPr>
        <w:t>电：</w:t>
      </w:r>
      <w:r>
        <w:rPr>
          <w:rFonts w:hint="eastAsia" w:ascii="仿宋" w:hAnsi="仿宋" w:eastAsia="仿宋" w:cs="仿宋"/>
          <w:sz w:val="24"/>
          <w:lang w:eastAsia="zh-CN"/>
        </w:rPr>
        <w:t>招标人在各楼层设置水电接驳口，电接驳至二级配电箱，三级配电箱由投标人负责(招标人统一购买，费用按实际从乙方每月进度款中扣回)，水硬管接驳至各楼层边，其余由投标人负责。甲方仅提供水电接驳口，乙方自行负责接入。</w:t>
      </w:r>
      <w:r>
        <w:rPr>
          <w:rFonts w:hint="eastAsia" w:ascii="仿宋" w:hAnsi="仿宋" w:eastAsia="仿宋" w:cs="仿宋"/>
          <w:b/>
          <w:bCs/>
          <w:sz w:val="24"/>
          <w:highlight w:val="yellow"/>
          <w:lang w:eastAsia="zh-CN"/>
        </w:rPr>
        <w:t>甲方按乙方实际完成的工程造价的百分比向乙方收取1%的水电费用。</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6、乙方须承担工人施工所需的安全生产防护、安全劳保用品（如：电焊面罩、安全带、绝缘手套、鞋、工作服等）的配置及相关费用，其中安全帽、反光背心（费用按实际从乙方每月进度款中扣回）。</w:t>
      </w:r>
    </w:p>
    <w:p>
      <w:pPr>
        <w:pStyle w:val="3"/>
        <w:spacing w:before="242" w:after="242"/>
        <w:ind w:firstLine="502" w:firstLineChars="200"/>
        <w:jc w:val="both"/>
        <w:rPr>
          <w:lang w:eastAsia="zh-CN"/>
        </w:rPr>
      </w:pPr>
      <w:r>
        <w:rPr>
          <w:rFonts w:hint="eastAsia"/>
          <w:lang w:val="en-US" w:eastAsia="zh-CN"/>
        </w:rPr>
        <w:t>三、工作内容、报价要求、付款方式</w:t>
      </w:r>
    </w:p>
    <w:p>
      <w:pPr>
        <w:adjustRightInd w:val="0"/>
        <w:snapToGrid w:val="0"/>
        <w:spacing w:after="0" w:line="360" w:lineRule="auto"/>
        <w:ind w:firstLine="482" w:firstLineChars="200"/>
        <w:jc w:val="both"/>
        <w:rPr>
          <w:rFonts w:ascii="仿宋" w:hAnsi="仿宋" w:eastAsia="仿宋" w:cs="仿宋"/>
          <w:sz w:val="24"/>
          <w:lang w:eastAsia="zh-CN"/>
        </w:rPr>
      </w:pPr>
      <w:r>
        <w:rPr>
          <w:rFonts w:hint="eastAsia" w:ascii="仿宋" w:hAnsi="仿宋" w:eastAsia="仿宋" w:cs="仿宋"/>
          <w:b/>
          <w:bCs/>
          <w:sz w:val="24"/>
          <w:lang w:eastAsia="zh-CN"/>
        </w:rPr>
        <w:t>1、工作内容：</w:t>
      </w:r>
      <w:r>
        <w:rPr>
          <w:rFonts w:hint="eastAsia" w:ascii="仿宋" w:hAnsi="仿宋" w:eastAsia="仿宋" w:cs="仿宋"/>
          <w:sz w:val="24"/>
          <w:lang w:eastAsia="zh-CN"/>
        </w:rPr>
        <w:t>包含规范规定的所有工序及辅助工作，包括但不限于</w:t>
      </w:r>
      <w:r>
        <w:rPr>
          <w:rFonts w:hint="eastAsia" w:ascii="仿宋" w:hAnsi="仿宋" w:eastAsia="仿宋" w:cs="仿宋"/>
          <w:sz w:val="21"/>
          <w:szCs w:val="21"/>
          <w:u w:val="single" w:color="auto"/>
        </w:rPr>
        <w:t>厦门新机场项目—机场工程—航站区工程—施工</w:t>
      </w:r>
      <w:r>
        <w:rPr>
          <w:rFonts w:hint="eastAsia" w:ascii="宋体" w:hAnsi="宋体" w:eastAsia="宋体" w:cs="宋体"/>
          <w:color w:val="000000"/>
          <w:sz w:val="24"/>
          <w:szCs w:val="24"/>
          <w:u w:val="single" w:color="auto"/>
        </w:rPr>
        <w:t>）</w:t>
      </w:r>
      <w:r>
        <w:rPr>
          <w:rFonts w:hint="eastAsia" w:ascii="宋体" w:hAnsi="宋体" w:eastAsia="宋体" w:cs="宋体"/>
          <w:color w:val="000000"/>
          <w:sz w:val="24"/>
          <w:szCs w:val="24"/>
          <w:u w:val="single" w:color="auto"/>
          <w:lang w:eastAsia="zh-CN"/>
        </w:rPr>
        <w:t>一</w:t>
      </w:r>
      <w:r>
        <w:rPr>
          <w:rFonts w:hint="eastAsia" w:ascii="仿宋" w:hAnsi="仿宋" w:eastAsia="仿宋" w:cs="仿宋"/>
          <w:sz w:val="24"/>
          <w:lang w:eastAsia="zh-CN"/>
        </w:rPr>
        <w:t>标段项目消防机电空调</w:t>
      </w:r>
      <w:r>
        <w:rPr>
          <w:rFonts w:hint="eastAsia" w:ascii="仿宋" w:hAnsi="仿宋" w:eastAsia="仿宋" w:cs="仿宋"/>
          <w:sz w:val="24"/>
          <w:lang w:val="en-US" w:eastAsia="zh-CN"/>
        </w:rPr>
        <w:t>水</w:t>
      </w:r>
      <w:r>
        <w:rPr>
          <w:rFonts w:hint="eastAsia" w:ascii="仿宋" w:hAnsi="仿宋" w:eastAsia="仿宋" w:cs="仿宋"/>
          <w:sz w:val="24"/>
          <w:lang w:eastAsia="zh-CN"/>
        </w:rPr>
        <w:t>电安装工程厦门新机场提供人员报备：项目经理，项目总工：消防专业工程师，安全员，BIM板块工程师</w:t>
      </w:r>
      <w:r>
        <w:rPr>
          <w:rFonts w:hint="eastAsia" w:ascii="仿宋" w:hAnsi="仿宋" w:eastAsia="仿宋" w:cs="仿宋"/>
          <w:b w:val="0"/>
          <w:bCs w:val="0"/>
          <w:sz w:val="24"/>
          <w:u w:val="none"/>
          <w:lang w:val="en-US" w:eastAsia="zh-CN"/>
        </w:rPr>
        <w:t>标段项目消防、进度、空调、暖通、</w:t>
      </w:r>
      <w:bookmarkStart w:id="3" w:name="_GoBack"/>
      <w:bookmarkEnd w:id="3"/>
      <w:r>
        <w:rPr>
          <w:rFonts w:hint="eastAsia" w:ascii="仿宋" w:hAnsi="仿宋" w:eastAsia="仿宋" w:cs="仿宋"/>
          <w:sz w:val="24"/>
          <w:lang w:eastAsia="zh-CN"/>
        </w:rPr>
        <w:t>水电安装工程所有水电安装工程以及本工程承包范围内的环境保护、安全文明施工等工作、完成上述工作需要的材料、人工、机械、脚手架、劳动用品等费用（以下费用均已包含在综合单价内，不另行计取）。</w:t>
      </w:r>
    </w:p>
    <w:p>
      <w:pPr>
        <w:adjustRightInd w:val="0"/>
        <w:snapToGrid w:val="0"/>
        <w:spacing w:after="0" w:line="360" w:lineRule="auto"/>
        <w:ind w:firstLine="480" w:firstLineChars="200"/>
        <w:jc w:val="both"/>
        <w:rPr>
          <w:rFonts w:hint="eastAsia" w:ascii="仿宋" w:hAnsi="仿宋" w:eastAsia="仿宋" w:cs="仿宋"/>
          <w:sz w:val="24"/>
          <w:highlight w:val="yellow"/>
          <w:lang w:eastAsia="zh-CN"/>
        </w:rPr>
      </w:pPr>
      <w:r>
        <w:rPr>
          <w:rFonts w:hint="eastAsia" w:ascii="仿宋" w:hAnsi="仿宋" w:eastAsia="仿宋" w:cs="仿宋"/>
          <w:sz w:val="24"/>
          <w:lang w:eastAsia="zh-CN"/>
        </w:rPr>
        <w:t>1）、</w:t>
      </w:r>
      <w:r>
        <w:rPr>
          <w:rFonts w:hint="eastAsia" w:ascii="仿宋" w:hAnsi="仿宋" w:eastAsia="仿宋" w:cs="仿宋"/>
          <w:sz w:val="24"/>
          <w:highlight w:val="yellow"/>
          <w:lang w:eastAsia="zh-CN"/>
        </w:rPr>
        <w:t>动力及照明工程：</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①动力系统：由低压配电柜下端起计引线至各用电设备点，并按要求配备电源箱或自投箱,具体内容为：</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A、电梯配电系统：由低压配电柜下端起计引线至电梯机房的双电源切换箱；</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B、水泵设备、通风设备、排烟设备,由低压配电柜下端起计引线至各设备的电源箱或双电源切换箱；</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C、发电机输出电缆：从发电机配电柜下端起计引线至双电源切换柜或箱。</w:t>
      </w:r>
    </w:p>
    <w:p>
      <w:pPr>
        <w:adjustRightInd w:val="0"/>
        <w:snapToGrid w:val="0"/>
        <w:spacing w:after="0" w:line="360" w:lineRule="auto"/>
        <w:ind w:firstLine="480" w:firstLineChars="200"/>
        <w:jc w:val="both"/>
        <w:rPr>
          <w:rFonts w:ascii="仿宋" w:hAnsi="仿宋" w:eastAsia="仿宋" w:cs="仿宋"/>
          <w:sz w:val="24"/>
          <w:highlight w:val="red"/>
          <w:lang w:eastAsia="zh-CN"/>
        </w:rPr>
      </w:pPr>
      <w:r>
        <w:rPr>
          <w:rFonts w:hint="eastAsia" w:ascii="仿宋" w:hAnsi="仿宋" w:eastAsia="仿宋" w:cs="仿宋"/>
          <w:sz w:val="24"/>
          <w:lang w:eastAsia="zh-CN"/>
        </w:rPr>
        <w:t>②照明系统：</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A、厦门新机场项目—机场工程—航站楼工程—安装以供电部门为用户安装的计量电表为界，从用户电表箱下端起计引线到户内指定位置安装总配电箱止（由总配电箱引管线到各用电点工作仍由承包人负责，安装开关、插座、灯具等工作由二次装修单位负责）,包括户内强电的预埋、电缆桥架安装、金属线槽安装、金属电线管及塑料电线管的预埋、电线及电缆敷设、厦门新机场项目—机场工程—航站楼工程—安装总配电箱安装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B、楼梯、公共走廊、电梯间等公共照明及应急照明用电由低压配电柜下端起计引线到各用电点，包括配电箱安装、电线管预埋安装、电线电缆敷设、开关插座安装、灯具（包括应急照明灯具、灯光疏散指示标志）安装等。</w:t>
      </w:r>
    </w:p>
    <w:p>
      <w:pPr>
        <w:adjustRightInd w:val="0"/>
        <w:snapToGrid w:val="0"/>
        <w:spacing w:after="0" w:line="360" w:lineRule="auto"/>
        <w:ind w:firstLine="480" w:firstLineChars="200"/>
        <w:jc w:val="both"/>
        <w:rPr>
          <w:lang w:eastAsia="zh-CN"/>
        </w:rPr>
      </w:pPr>
      <w:r>
        <w:rPr>
          <w:rFonts w:hint="eastAsia" w:ascii="仿宋" w:hAnsi="仿宋" w:eastAsia="仿宋" w:cs="仿宋"/>
          <w:sz w:val="24"/>
          <w:lang w:eastAsia="zh-CN"/>
        </w:rPr>
        <w:t>C、厦门新机场项目—机场工程—航站楼工程—安装公共照明及应急照明用电由低压配电柜下端起计引线到厦门新机场项目—机场工程—航站楼工程—安装总配电箱并负责安装配电箱，由总配电箱引管线到各用电点、开关插座安装、灯具（包括应急照明灯具、灯光疏散指示标志）安装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2）、</w:t>
      </w:r>
      <w:r>
        <w:rPr>
          <w:rFonts w:hint="eastAsia" w:ascii="仿宋" w:hAnsi="仿宋" w:eastAsia="仿宋" w:cs="仿宋"/>
          <w:sz w:val="24"/>
          <w:highlight w:val="yellow"/>
          <w:lang w:eastAsia="zh-CN"/>
        </w:rPr>
        <w:t>给排水工程</w:t>
      </w:r>
    </w:p>
    <w:p>
      <w:pPr>
        <w:adjustRightInd w:val="0"/>
        <w:snapToGrid w:val="0"/>
        <w:spacing w:after="0" w:line="360" w:lineRule="auto"/>
        <w:ind w:firstLine="480" w:firstLineChars="200"/>
        <w:jc w:val="both"/>
        <w:rPr>
          <w:rFonts w:ascii="仿宋" w:hAnsi="仿宋" w:eastAsia="仿宋" w:cs="仿宋"/>
          <w:sz w:val="24"/>
          <w:highlight w:val="none"/>
          <w:lang w:eastAsia="zh-CN"/>
        </w:rPr>
      </w:pPr>
      <w:r>
        <w:rPr>
          <w:rFonts w:hint="eastAsia" w:ascii="仿宋" w:hAnsi="仿宋" w:eastAsia="仿宋" w:cs="仿宋"/>
          <w:color w:val="FF0000"/>
          <w:sz w:val="24"/>
          <w:highlight w:val="none"/>
          <w:lang w:eastAsia="zh-CN"/>
        </w:rPr>
        <w:t>①厦门新机场项目—机场工程—航站楼工程—安装给水系统：展厅及仓库用水以分户水表为界，从分户水表后计起到各用水点（包括：卫生间等用水点），具体内容为：</w:t>
      </w:r>
    </w:p>
    <w:p>
      <w:pPr>
        <w:adjustRightInd w:val="0"/>
        <w:snapToGrid w:val="0"/>
        <w:spacing w:after="0" w:line="360" w:lineRule="auto"/>
        <w:ind w:firstLine="480" w:firstLineChars="200"/>
        <w:jc w:val="both"/>
        <w:rPr>
          <w:rFonts w:ascii="仿宋" w:hAnsi="仿宋" w:eastAsia="仿宋" w:cs="仿宋"/>
          <w:sz w:val="24"/>
          <w:highlight w:val="none"/>
          <w:lang w:eastAsia="zh-CN"/>
        </w:rPr>
      </w:pPr>
      <w:r>
        <w:rPr>
          <w:rFonts w:hint="eastAsia" w:ascii="仿宋" w:hAnsi="仿宋" w:eastAsia="仿宋" w:cs="仿宋"/>
          <w:sz w:val="24"/>
          <w:highlight w:val="none"/>
          <w:lang w:eastAsia="zh-CN"/>
        </w:rPr>
        <w:t>A、按图纸要求完成各预埋管道及套管安装。</w:t>
      </w:r>
    </w:p>
    <w:p>
      <w:pPr>
        <w:adjustRightInd w:val="0"/>
        <w:snapToGrid w:val="0"/>
        <w:spacing w:after="0" w:line="360" w:lineRule="auto"/>
        <w:ind w:firstLine="480" w:firstLineChars="200"/>
        <w:jc w:val="both"/>
        <w:rPr>
          <w:rFonts w:ascii="仿宋" w:hAnsi="仿宋" w:eastAsia="仿宋" w:cs="仿宋"/>
          <w:sz w:val="24"/>
          <w:highlight w:val="none"/>
          <w:lang w:eastAsia="zh-CN"/>
        </w:rPr>
      </w:pPr>
      <w:r>
        <w:rPr>
          <w:rFonts w:hint="eastAsia" w:ascii="仿宋" w:hAnsi="仿宋" w:eastAsia="仿宋" w:cs="仿宋"/>
          <w:sz w:val="24"/>
          <w:highlight w:val="none"/>
          <w:lang w:eastAsia="zh-CN"/>
        </w:rPr>
        <w:t>B、给水管道的安装，包括管道及接头零配件安装、管道阀门安装、外墙管卡及管道支架的制作安装、金属管道及支架防锈漆一遍/面漆二遍、埋地管道防腐处理、各用水点水表安装、管道冲洗、清洁及水压试验、管道根部混凝土护脚等（套内龙头由二次装修单位安装）。</w:t>
      </w:r>
    </w:p>
    <w:p>
      <w:pPr>
        <w:adjustRightInd w:val="0"/>
        <w:snapToGrid w:val="0"/>
        <w:spacing w:after="0" w:line="360" w:lineRule="auto"/>
        <w:ind w:firstLine="480" w:firstLineChars="200"/>
        <w:jc w:val="both"/>
        <w:rPr>
          <w:rFonts w:ascii="仿宋" w:hAnsi="仿宋" w:eastAsia="仿宋" w:cs="仿宋"/>
          <w:sz w:val="24"/>
          <w:highlight w:val="none"/>
          <w:lang w:eastAsia="zh-CN"/>
        </w:rPr>
      </w:pPr>
      <w:r>
        <w:rPr>
          <w:rFonts w:hint="eastAsia" w:ascii="仿宋" w:hAnsi="仿宋" w:eastAsia="仿宋" w:cs="仿宋"/>
          <w:sz w:val="24"/>
          <w:highlight w:val="none"/>
          <w:lang w:eastAsia="zh-CN"/>
        </w:rPr>
        <w:t>C、无负压成套供水设备由发包人直接分包专业厂家安装，除此以外的设备基础捣制、设备供配电安装等由承包人承包。</w:t>
      </w:r>
    </w:p>
    <w:p>
      <w:pPr>
        <w:adjustRightInd w:val="0"/>
        <w:snapToGrid w:val="0"/>
        <w:spacing w:after="0" w:line="360" w:lineRule="auto"/>
        <w:ind w:firstLine="480" w:firstLineChars="200"/>
        <w:jc w:val="both"/>
        <w:rPr>
          <w:rFonts w:ascii="仿宋" w:hAnsi="仿宋" w:eastAsia="仿宋" w:cs="仿宋"/>
          <w:sz w:val="24"/>
          <w:highlight w:val="none"/>
          <w:lang w:eastAsia="zh-CN"/>
        </w:rPr>
      </w:pPr>
      <w:r>
        <w:rPr>
          <w:rFonts w:hint="eastAsia" w:ascii="仿宋" w:hAnsi="仿宋" w:eastAsia="仿宋" w:cs="仿宋"/>
          <w:sz w:val="24"/>
          <w:highlight w:val="none"/>
          <w:lang w:eastAsia="zh-CN"/>
        </w:rPr>
        <w:t>D、各预留孔洞的补洞及防水，给水管道暗敷管坑的刨坑、修补、清洁及防水等。</w:t>
      </w:r>
    </w:p>
    <w:p>
      <w:pPr>
        <w:adjustRightInd w:val="0"/>
        <w:snapToGrid w:val="0"/>
        <w:spacing w:after="0" w:line="360" w:lineRule="auto"/>
        <w:ind w:firstLine="480" w:firstLineChars="200"/>
        <w:jc w:val="both"/>
        <w:rPr>
          <w:rFonts w:ascii="仿宋" w:hAnsi="仿宋" w:eastAsia="仿宋" w:cs="仿宋"/>
          <w:sz w:val="24"/>
          <w:highlight w:val="none"/>
          <w:lang w:eastAsia="zh-CN"/>
        </w:rPr>
      </w:pPr>
      <w:r>
        <w:rPr>
          <w:rFonts w:hint="eastAsia" w:ascii="仿宋" w:hAnsi="仿宋" w:eastAsia="仿宋" w:cs="仿宋"/>
          <w:sz w:val="24"/>
          <w:highlight w:val="none"/>
          <w:lang w:eastAsia="zh-CN"/>
        </w:rPr>
        <w:t>②商业用水给水系统：</w:t>
      </w:r>
      <w:r>
        <w:rPr>
          <w:rFonts w:hint="eastAsia" w:ascii="仿宋" w:hAnsi="仿宋" w:eastAsia="仿宋" w:cs="仿宋"/>
          <w:color w:val="FF0000"/>
          <w:sz w:val="24"/>
          <w:highlight w:val="none"/>
          <w:lang w:eastAsia="zh-CN"/>
        </w:rPr>
        <w:t>（地下室、厦门新机场项目—机场工程—航站区T1航站楼与GTC间管廊—安装等用水）</w:t>
      </w:r>
      <w:r>
        <w:rPr>
          <w:rFonts w:hint="eastAsia" w:ascii="仿宋" w:hAnsi="仿宋" w:eastAsia="仿宋" w:cs="仿宋"/>
          <w:sz w:val="24"/>
          <w:highlight w:val="none"/>
          <w:lang w:eastAsia="zh-CN"/>
        </w:rPr>
        <w:t>从市政商业给水表计起到各商业用水点，具体内容为：</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A、按图纸要求完成各预埋管道及套管安装。</w:t>
      </w:r>
    </w:p>
    <w:p>
      <w:pPr>
        <w:adjustRightInd w:val="0"/>
        <w:snapToGrid w:val="0"/>
        <w:spacing w:after="0" w:line="360" w:lineRule="auto"/>
        <w:ind w:firstLine="480" w:firstLineChars="200"/>
        <w:jc w:val="both"/>
        <w:rPr>
          <w:rFonts w:hint="eastAsia" w:ascii="仿宋" w:hAnsi="仿宋" w:eastAsia="仿宋" w:cs="仿宋"/>
          <w:sz w:val="24"/>
          <w:lang w:eastAsia="zh-CN"/>
        </w:rPr>
      </w:pPr>
      <w:r>
        <w:rPr>
          <w:rFonts w:hint="eastAsia" w:ascii="仿宋" w:hAnsi="仿宋" w:eastAsia="仿宋" w:cs="仿宋"/>
          <w:sz w:val="24"/>
          <w:lang w:eastAsia="zh-CN"/>
        </w:rPr>
        <w:t>B、给水管道的安装，包括管道及接头零配件安装、管道阀门安装、外墙管卡及管道支架的制作安装、金属管道及支架防锈漆一遍/面漆二遍、埋地管道防腐处理、各用水点水表安装、水龙头安装、管道冲洗、清洁及水压试验、管道根部混凝土护脚、</w:t>
      </w:r>
      <w:r>
        <w:rPr>
          <w:rFonts w:hint="eastAsia" w:ascii="仿宋" w:hAnsi="仿宋" w:eastAsia="仿宋" w:cs="仿宋"/>
          <w:color w:val="FF0000"/>
          <w:sz w:val="24"/>
          <w:lang w:val="en-US" w:eastAsia="zh-CN"/>
        </w:rPr>
        <w:t>抗霜冻处理</w:t>
      </w:r>
      <w:r>
        <w:rPr>
          <w:rFonts w:hint="eastAsia" w:ascii="仿宋" w:hAnsi="仿宋" w:eastAsia="仿宋" w:cs="仿宋"/>
          <w:sz w:val="24"/>
          <w:lang w:eastAsia="zh-CN"/>
        </w:rPr>
        <w:t>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C、各预留孔洞的补洞及防水，给水管道暗敷管坑的刨坑、修补、清洁及防水等。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③排水排污系统:包括粪水、污水、雨水、空调冷凝水排水系统由各排水点计起到室外第一个排水或排污检查井为止，具体内容为：</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A、按图纸要求完成各预埋管道及套管安装。</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B、排水系统管道安装，包括管道及接头零件安装、管卡及管道支架的制作安装、金属管道支架防锈漆一遍/面漆二遍、灌水及通球试验、地漏及天面雨水斗安装、检查口及清扫口安装、排水潜污泵安装、管道根部混凝土护脚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C、各预留孔洞的补洞及防水，管道暗敷管坑的刨坑、修补、清洁及防水等。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D、空调预留套管的埋设。</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④室外给排水、雨污水等相关配套工程、雨水回收处理系统等相关绿色建筑工程以及业主制定施工的红线外的给排水工程。具体内容：</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A、按图纸要求完成各预埋管道及套管安装。</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B、室外给排水系统、雨污水管道安装，包括管道及接头零件安装、管卡及管道支架的制作安装、金属管道支架防锈漆一遍/面漆二遍、灌水及通球试验、地漏及天面雨水斗安装、检查口及清扫口安装、排水潜污泵安装、管道根部混凝土护脚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C、各预留孔洞的补洞及防水，管道暗敷管坑的刨坑、修补、清洁及防水等。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3）、</w:t>
      </w:r>
      <w:r>
        <w:rPr>
          <w:rFonts w:hint="eastAsia" w:ascii="仿宋" w:hAnsi="仿宋" w:eastAsia="仿宋" w:cs="仿宋"/>
          <w:sz w:val="24"/>
          <w:highlight w:val="yellow"/>
          <w:lang w:eastAsia="zh-CN"/>
        </w:rPr>
        <w:t>低压变配电工程</w:t>
      </w:r>
      <w:r>
        <w:rPr>
          <w:rFonts w:hint="eastAsia" w:ascii="仿宋" w:hAnsi="仿宋" w:eastAsia="仿宋" w:cs="仿宋"/>
          <w:sz w:val="24"/>
          <w:lang w:eastAsia="zh-CN"/>
        </w:rPr>
        <w:t>:</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A、低压变配电设备及管道施工;</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B、系统检测、验收等。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4）、防雷及接地安装工程:</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A、防雷报批及验收等有关手续（防雷检测费用由发包人负责）；</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B、防雷、接地系统安装；</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C、所有栏杆、铝窗等防雷预埋件的安装及系统的连接等；</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D、等电位连接。</w:t>
      </w:r>
    </w:p>
    <w:p>
      <w:pPr>
        <w:adjustRightInd w:val="0"/>
        <w:snapToGrid w:val="0"/>
        <w:spacing w:after="0" w:line="360" w:lineRule="auto"/>
        <w:ind w:firstLine="480" w:firstLineChars="200"/>
        <w:jc w:val="both"/>
        <w:rPr>
          <w:rFonts w:hint="eastAsia" w:ascii="仿宋" w:hAnsi="仿宋" w:eastAsia="仿宋" w:cs="仿宋"/>
          <w:sz w:val="24"/>
          <w:lang w:eastAsia="zh-CN"/>
        </w:rPr>
      </w:pPr>
      <w:r>
        <w:rPr>
          <w:rFonts w:hint="eastAsia" w:ascii="仿宋" w:hAnsi="仿宋" w:eastAsia="仿宋" w:cs="仿宋"/>
          <w:sz w:val="24"/>
          <w:lang w:eastAsia="zh-CN"/>
        </w:rPr>
        <w:t>5）、</w:t>
      </w:r>
      <w:r>
        <w:rPr>
          <w:rFonts w:hint="eastAsia" w:ascii="仿宋" w:hAnsi="仿宋" w:eastAsia="仿宋" w:cs="仿宋"/>
          <w:sz w:val="24"/>
          <w:highlight w:val="yellow"/>
          <w:lang w:eastAsia="zh-CN"/>
        </w:rPr>
        <w:t>污水处理安装工程</w:t>
      </w:r>
      <w:r>
        <w:rPr>
          <w:rFonts w:hint="eastAsia" w:ascii="仿宋" w:hAnsi="仿宋" w:eastAsia="仿宋" w:cs="仿宋"/>
          <w:sz w:val="24"/>
          <w:lang w:eastAsia="zh-CN"/>
        </w:rPr>
        <w:t>：污水处理设备安装。</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val="en-US" w:eastAsia="zh-CN"/>
        </w:rPr>
        <w:t>6）、</w:t>
      </w:r>
      <w:r>
        <w:rPr>
          <w:rFonts w:hint="eastAsia" w:ascii="仿宋" w:hAnsi="仿宋" w:eastAsia="仿宋" w:cs="仿宋"/>
          <w:sz w:val="24"/>
          <w:lang w:eastAsia="zh-CN"/>
        </w:rPr>
        <w:t>弱电预留预埋：包括智能化、宽带及电信、网络、可视对讲、有线电视等预留预埋，具体内容为：</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A、公共区域弱电系统线管的预埋安装、穿铁线、金属线槽安装、支架的制作安装、金属支架防锈油漆（防锈漆一遍面漆二遍）、各弱电预留点预埋接线盒、各弱电接线箱预留洞口及中间过渡盒收口、电梯机房到消防控制中心五方通话预埋线管的敷设等，管内穿线及插座面板等安装由弱电专业单位负责完成。</w:t>
      </w:r>
    </w:p>
    <w:p>
      <w:pPr>
        <w:pStyle w:val="2"/>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仿宋" w:hAnsi="仿宋" w:eastAsia="仿宋" w:cs="仿宋"/>
          <w:color w:val="auto"/>
          <w:sz w:val="24"/>
          <w:szCs w:val="22"/>
          <w:lang w:val="en-US" w:eastAsia="zh-CN" w:bidi="ar-SA"/>
        </w:rPr>
      </w:pPr>
      <w:r>
        <w:rPr>
          <w:rFonts w:hint="eastAsia" w:ascii="仿宋" w:hAnsi="仿宋" w:eastAsia="仿宋" w:cs="仿宋"/>
          <w:sz w:val="24"/>
          <w:lang w:eastAsia="zh-CN"/>
        </w:rPr>
        <w:t>B、户内弱电系统线管及弱电箱的预埋安装、穿铁线、各弱电预留点预埋接线盒、各弱电</w:t>
      </w:r>
      <w:r>
        <w:rPr>
          <w:rFonts w:hint="eastAsia" w:ascii="仿宋" w:hAnsi="仿宋" w:eastAsia="仿宋" w:cs="仿宋"/>
          <w:color w:val="auto"/>
          <w:sz w:val="24"/>
          <w:szCs w:val="22"/>
          <w:lang w:val="en-US" w:eastAsia="zh-CN" w:bidi="ar-SA"/>
        </w:rPr>
        <w:t>接线箱预留洞口及中间过渡盒收口、弱电穿铁线等，插座面板等安装由弱电专业单位负责完成。</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color w:val="auto"/>
          <w:sz w:val="24"/>
          <w:szCs w:val="22"/>
          <w:lang w:val="en-US" w:eastAsia="zh-CN" w:bidi="ar-SA"/>
        </w:rPr>
        <w:t>7）、最后的收口、塞缝由乙方施工；水电位通过控制线测量放线，进行精确定位；所有</w:t>
      </w:r>
      <w:r>
        <w:rPr>
          <w:rFonts w:hint="eastAsia" w:ascii="仿宋" w:hAnsi="仿宋" w:eastAsia="仿宋" w:cs="仿宋"/>
          <w:sz w:val="24"/>
          <w:lang w:eastAsia="zh-CN"/>
        </w:rPr>
        <w:t>水电/暖通材料的防损、看护、保管。所有穿越楼板、防火分区隔墙的线路在施工完成后，应按规范要求采用不燃烧材料将其周围的缝隙孔洞填塞密实。电气间与房间、走到等相连通的孔洞，其空隙应采用防火封堵材料封堵。给排水管道穿越楼板和墙体时，应有隔声措施，其孔口与管道间用玻璃纤维填充。套管和套管之间缝隙应用阻燃密实材料和防水油膏填实。</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val="en-US" w:eastAsia="zh-CN"/>
        </w:rPr>
        <w:t>8</w:t>
      </w:r>
      <w:r>
        <w:rPr>
          <w:rFonts w:hint="eastAsia" w:ascii="仿宋" w:hAnsi="仿宋" w:eastAsia="仿宋" w:cs="仿宋"/>
          <w:sz w:val="24"/>
          <w:lang w:eastAsia="zh-CN"/>
        </w:rPr>
        <w:t>）、进出电缆穿越建筑物、构筑物、道路、易受损伤的场所及引出地面从2m高度至地下0.2m处，必须加设防护套管。线路穿越变形缝时应作伸缩处理，穿过处加设不燃烧材料套管，并应采用不燃烧材料将套管空隙填塞密实。</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val="en-US" w:eastAsia="zh-CN"/>
        </w:rPr>
        <w:t>9</w:t>
      </w:r>
      <w:r>
        <w:rPr>
          <w:rFonts w:hint="eastAsia" w:ascii="仿宋" w:hAnsi="仿宋" w:eastAsia="仿宋" w:cs="仿宋"/>
          <w:sz w:val="24"/>
          <w:lang w:eastAsia="zh-CN"/>
        </w:rPr>
        <w:t>）、在工程隐蔽前，按照业主的要求绘制水电竣工图，图纸上详细标明各种管线的具体位置和详细尺寸，并在毛坯房的楼地面和墙面用油漆标明各种管线的名称、位置和走向，费用包含在合同计价清单的措施费中。精装修单位进场后，分包应对预埋线管进行移交，确保管线完好，如因精装修单位（装修、空调、新风）施工打吊杆造成板内线管损坏，责任由分包自行承担并负责修复到位。</w:t>
      </w:r>
    </w:p>
    <w:p>
      <w:pPr>
        <w:adjustRightInd w:val="0"/>
        <w:snapToGrid w:val="0"/>
        <w:spacing w:after="0" w:line="360" w:lineRule="auto"/>
        <w:ind w:firstLine="480" w:firstLineChars="200"/>
        <w:jc w:val="both"/>
        <w:rPr>
          <w:rFonts w:hint="eastAsia" w:ascii="仿宋" w:hAnsi="仿宋" w:eastAsia="仿宋" w:cs="仿宋"/>
          <w:sz w:val="24"/>
          <w:lang w:eastAsia="zh-CN"/>
        </w:rPr>
      </w:pPr>
      <w:r>
        <w:rPr>
          <w:rFonts w:hint="eastAsia" w:ascii="仿宋" w:hAnsi="仿宋" w:eastAsia="仿宋" w:cs="仿宋"/>
          <w:sz w:val="24"/>
          <w:lang w:val="en-US" w:eastAsia="zh-CN"/>
        </w:rPr>
        <w:t>10</w:t>
      </w:r>
      <w:r>
        <w:rPr>
          <w:rFonts w:hint="eastAsia" w:ascii="仿宋" w:hAnsi="仿宋" w:eastAsia="仿宋" w:cs="仿宋"/>
          <w:sz w:val="24"/>
          <w:lang w:eastAsia="zh-CN"/>
        </w:rPr>
        <w:t>）、</w:t>
      </w:r>
      <w:r>
        <w:rPr>
          <w:rFonts w:hint="eastAsia" w:ascii="仿宋" w:hAnsi="仿宋" w:eastAsia="仿宋" w:cs="仿宋"/>
          <w:sz w:val="24"/>
          <w:highlight w:val="yellow"/>
          <w:lang w:eastAsia="zh-CN"/>
        </w:rPr>
        <w:t>（包括施工电梯等）的临水、临电、临时消防由中标单位免费包工包料施工，包括且不限于满足政府及公司有关规定且满足建筑物内的现场施工需要临水、临电、临时消防需要的配电箱等，其中施工电梯的临电主电缆及塔吊led节能大灯由甲方提供，其余辅材由中标单位免费提供；建筑物外的各加工区（水电加工区除外）、各临时配电房、指挥部、办公区、</w:t>
      </w:r>
      <w:r>
        <w:rPr>
          <w:rFonts w:hint="eastAsia" w:ascii="仿宋" w:hAnsi="仿宋" w:eastAsia="仿宋" w:cs="仿宋"/>
          <w:sz w:val="24"/>
          <w:highlight w:val="yellow"/>
          <w:lang w:val="en-US" w:eastAsia="zh-CN"/>
        </w:rPr>
        <w:t>生活区</w:t>
      </w:r>
      <w:r>
        <w:rPr>
          <w:rFonts w:hint="eastAsia" w:ascii="仿宋" w:hAnsi="仿宋" w:eastAsia="仿宋" w:cs="仿宋"/>
          <w:sz w:val="24"/>
          <w:highlight w:val="yellow"/>
          <w:lang w:eastAsia="zh-CN"/>
        </w:rPr>
        <w:t>等部位的临水、临电、临时消防的施工，由我司提供材料，中标单位提供人工免费施工；完工后由乙方负责拆除清理以上临水、临电、临时消防，以上费用已包含在本合同总价中，若乙方不配合施工，该块所发生的费用从乙方的进度款中扣除，对此乙方无异议。</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val="en-US" w:eastAsia="zh-CN"/>
        </w:rPr>
        <w:t>11</w:t>
      </w:r>
      <w:r>
        <w:rPr>
          <w:rFonts w:hint="eastAsia" w:ascii="仿宋" w:hAnsi="仿宋" w:eastAsia="仿宋" w:cs="仿宋"/>
          <w:sz w:val="24"/>
          <w:lang w:eastAsia="zh-CN"/>
        </w:rPr>
        <w:t>）、设计变更、签证导致的返工/增加工作等以及本工程承包范围内的环境保护、安全文明施工等工作、完成上述工作需要的材料、人工、机械、劳动用品费用。</w:t>
      </w:r>
    </w:p>
    <w:p>
      <w:pPr>
        <w:adjustRightInd w:val="0"/>
        <w:snapToGrid w:val="0"/>
        <w:spacing w:after="0" w:line="360" w:lineRule="auto"/>
        <w:ind w:firstLine="482" w:firstLineChars="200"/>
        <w:jc w:val="both"/>
        <w:rPr>
          <w:rFonts w:ascii="仿宋" w:hAnsi="仿宋" w:eastAsia="仿宋" w:cs="仿宋"/>
          <w:sz w:val="24"/>
          <w:lang w:eastAsia="zh-CN"/>
        </w:rPr>
      </w:pPr>
      <w:r>
        <w:rPr>
          <w:rFonts w:hint="eastAsia" w:ascii="仿宋" w:hAnsi="仿宋" w:eastAsia="仿宋" w:cs="仿宋"/>
          <w:b/>
          <w:bCs/>
          <w:sz w:val="24"/>
          <w:lang w:eastAsia="zh-CN"/>
        </w:rPr>
        <w:t>2、报价要求：</w:t>
      </w:r>
      <w:r>
        <w:rPr>
          <w:rFonts w:hint="eastAsia" w:ascii="仿宋" w:hAnsi="仿宋" w:eastAsia="仿宋" w:cs="仿宋"/>
          <w:sz w:val="24"/>
          <w:lang w:eastAsia="zh-CN"/>
        </w:rPr>
        <w:t>投标人须按招标人给定的格式报价（报价表详见投标文件）。</w:t>
      </w:r>
      <w:r>
        <w:rPr>
          <w:rFonts w:hint="eastAsia" w:ascii="仿宋" w:hAnsi="仿宋" w:eastAsia="仿宋" w:cs="仿宋"/>
          <w:sz w:val="24"/>
          <w:highlight w:val="yellow"/>
          <w:lang w:eastAsia="zh-CN"/>
        </w:rPr>
        <w:t>本次招标采用下浮点数的形式，结算由投标人与业主自行办理，按主合同规定的工程量计算规则及计价方法进行结算。</w:t>
      </w:r>
      <w:r>
        <w:rPr>
          <w:rFonts w:hint="eastAsia" w:ascii="仿宋" w:hAnsi="仿宋" w:eastAsia="仿宋" w:cs="仿宋"/>
          <w:sz w:val="24"/>
          <w:lang w:eastAsia="zh-CN"/>
        </w:rPr>
        <w:t>投标人应考虑施工全过程的各种涨价风险费用以及税金费用，所报价格应包含但不限于：</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1）本合同价款包括了合同图纸中乙方承包范围的所有水电安装工程内容，包括了为完成本工程所需的人工费、材料费、机械费、施工期内市场价格浮动引起人工材料机械费用增加、风险费、缺陷修复费、政策性文件规定费用、安全文明施工措施费、管理费、税费、利润、机械进退场费、施工水电费、施工期间的抽降水费用、临时设施、人员窝工、机械停置等所需的一切费用；图纸深化设计费、专家论证费、技术措施费、脚手架等其他措施费、检测费、运输费、吊装费、二次转运费、成品保护费、因施工质量不良而支出的工程维修费、保养费以及维修后的装饰修复费用；其他分包工程配合费、保险费、劳保费、辅材费、乙方开槽堵洞费用、预留洞口费用、取孔开洞费用、收边收口费用、墙体开槽的挂钢丝网和抹灰费用、工人食宿费、配合样板展示以及现场观摩相关费用等全部费用。</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（2）合同单价为不可调价格，不得因任何因素做任何调整（下调除外），否则由违约方承担合同暂定总价20%的违约金。</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（3）税费包括但不限于增值税、城市建设维护税、教育费附加及地方教育费附加、个人所得税、合同印花税、企业所得税、车船使用税以及国家和地方规定的其他所有税费，乙方自行缴纳。</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（4）综合单价包含：市场物价上涨、货币价格浮动、生活费用提高、工资的基限提高、调整税法关税及税务等政策性和非政策性价格上调因素。</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（5）综合单价包含：噪音环保费用、夜间施工费用、赶工费、加班费用等各项费用。</w:t>
      </w:r>
    </w:p>
    <w:p>
      <w:pPr>
        <w:adjustRightInd w:val="0"/>
        <w:snapToGrid w:val="0"/>
        <w:spacing w:after="0" w:line="360" w:lineRule="auto"/>
        <w:ind w:firstLine="480" w:firstLineChars="200"/>
        <w:jc w:val="both"/>
        <w:rPr>
          <w:rFonts w:hint="eastAsia" w:ascii="仿宋" w:hAnsi="仿宋" w:eastAsia="仿宋" w:cs="仿宋"/>
          <w:sz w:val="24"/>
          <w:highlight w:val="none"/>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）甲方按乙方实际</w:t>
      </w:r>
      <w:r>
        <w:rPr>
          <w:rFonts w:hint="eastAsia" w:ascii="仿宋" w:hAnsi="仿宋" w:eastAsia="仿宋" w:cs="仿宋"/>
          <w:sz w:val="24"/>
          <w:highlight w:val="none"/>
          <w:lang w:eastAsia="zh-CN"/>
        </w:rPr>
        <w:t>完成的工程造价的百分比向乙方收取</w:t>
      </w:r>
      <w:r>
        <w:rPr>
          <w:rFonts w:hint="eastAsia" w:ascii="仿宋" w:hAnsi="仿宋" w:eastAsia="仿宋" w:cs="仿宋"/>
          <w:b/>
          <w:bCs/>
          <w:sz w:val="24"/>
          <w:highlight w:val="none"/>
          <w:lang w:eastAsia="zh-CN"/>
        </w:rPr>
        <w:t>1%</w:t>
      </w:r>
      <w:r>
        <w:rPr>
          <w:rFonts w:hint="eastAsia" w:ascii="仿宋" w:hAnsi="仿宋" w:eastAsia="仿宋" w:cs="仿宋"/>
          <w:sz w:val="24"/>
          <w:highlight w:val="none"/>
          <w:lang w:eastAsia="zh-CN"/>
        </w:rPr>
        <w:t>的水电费用。</w:t>
      </w:r>
    </w:p>
    <w:p>
      <w:pPr>
        <w:adjustRightInd w:val="0"/>
        <w:snapToGrid w:val="0"/>
        <w:spacing w:after="0" w:line="360" w:lineRule="auto"/>
        <w:ind w:firstLine="482" w:firstLineChars="200"/>
        <w:jc w:val="both"/>
        <w:rPr>
          <w:rFonts w:ascii="仿宋" w:hAnsi="仿宋" w:eastAsia="仿宋" w:cs="仿宋"/>
          <w:sz w:val="24"/>
          <w:lang w:eastAsia="zh-CN"/>
        </w:rPr>
      </w:pPr>
      <w:r>
        <w:rPr>
          <w:rFonts w:hint="eastAsia" w:ascii="仿宋" w:hAnsi="仿宋" w:eastAsia="仿宋" w:cs="仿宋"/>
          <w:b/>
          <w:bCs/>
          <w:sz w:val="24"/>
          <w:lang w:eastAsia="zh-CN"/>
        </w:rPr>
        <w:t>3、付款方式：</w:t>
      </w:r>
    </w:p>
    <w:p>
      <w:pPr>
        <w:pStyle w:val="2"/>
        <w:snapToGrid w:val="0"/>
        <w:ind w:firstLine="480" w:firstLineChars="200"/>
        <w:rPr>
          <w:rFonts w:hint="eastAsia" w:ascii="仿宋" w:hAnsi="仿宋" w:eastAsia="仿宋" w:cs="仿宋"/>
          <w:b/>
          <w:bCs/>
          <w:snapToGrid w:val="0"/>
          <w:color w:val="auto"/>
          <w:sz w:val="24"/>
          <w:szCs w:val="24"/>
          <w:lang w:val="en-US" w:eastAsia="zh-CN" w:bidi="ar-SA"/>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b/>
          <w:bCs/>
          <w:szCs w:val="24"/>
          <w:lang w:eastAsia="zh-CN"/>
        </w:rPr>
        <w:t>工程经甲方验收合格后支付进度款，其工程款支付节点与业主对甲方支付节点一致，按业主与甲方确定的水电</w:t>
      </w:r>
      <w:r>
        <w:rPr>
          <w:rFonts w:hint="eastAsia" w:ascii="仿宋" w:hAnsi="仿宋" w:eastAsia="仿宋" w:cs="仿宋"/>
          <w:b/>
          <w:bCs/>
          <w:szCs w:val="24"/>
          <w:lang w:val="en-US" w:eastAsia="zh-CN"/>
        </w:rPr>
        <w:t>安装</w:t>
      </w:r>
      <w:r>
        <w:rPr>
          <w:rFonts w:hint="eastAsia" w:ascii="仿宋" w:hAnsi="仿宋" w:eastAsia="仿宋" w:cs="仿宋"/>
          <w:b/>
          <w:bCs/>
          <w:szCs w:val="24"/>
          <w:lang w:eastAsia="zh-CN"/>
        </w:rPr>
        <w:t>工程乙方实际施工部分税后结算单价扣除下浮点数和1%的水电费后支付进度款。</w:t>
      </w:r>
      <w:r>
        <w:rPr>
          <w:rFonts w:hint="eastAsia" w:ascii="仿宋" w:hAnsi="仿宋" w:eastAsia="仿宋" w:cs="仿宋"/>
          <w:b/>
          <w:bCs/>
          <w:szCs w:val="24"/>
          <w:lang w:val="en-US" w:eastAsia="zh-CN"/>
        </w:rPr>
        <w:t>付款条件如下：</w:t>
      </w:r>
      <w:r>
        <w:rPr>
          <w:rFonts w:hint="eastAsia" w:ascii="仿宋" w:hAnsi="仿宋" w:eastAsia="仿宋" w:cs="仿宋"/>
          <w:b/>
          <w:bCs/>
        </w:rPr>
        <w:t>①</w:t>
      </w:r>
      <w:r>
        <w:rPr>
          <w:rFonts w:hint="eastAsia" w:ascii="仿宋" w:hAnsi="仿宋" w:eastAsia="仿宋" w:cs="仿宋"/>
          <w:b/>
          <w:bCs/>
          <w:snapToGrid w:val="0"/>
          <w:color w:val="auto"/>
        </w:rPr>
        <w:t>每次支付工程进度款额为当期发包人核准进度款的</w:t>
      </w:r>
      <w:r>
        <w:rPr>
          <w:rFonts w:hint="eastAsia" w:ascii="仿宋" w:hAnsi="仿宋" w:eastAsia="仿宋" w:cs="仿宋"/>
          <w:b/>
          <w:bCs/>
          <w:snapToGrid w:val="0"/>
          <w:color w:val="auto"/>
          <w:lang w:val="en-US" w:eastAsia="zh-CN"/>
        </w:rPr>
        <w:t>75</w:t>
      </w:r>
      <w:r>
        <w:rPr>
          <w:rFonts w:hint="eastAsia" w:ascii="仿宋" w:hAnsi="仿宋" w:eastAsia="仿宋" w:cs="仿宋"/>
          <w:b/>
          <w:bCs/>
          <w:snapToGrid w:val="0"/>
          <w:color w:val="auto"/>
        </w:rPr>
        <w:t>%。</w:t>
      </w:r>
      <w:r>
        <w:rPr>
          <w:rFonts w:hint="eastAsia" w:ascii="仿宋" w:hAnsi="仿宋" w:eastAsia="仿宋" w:cs="仿宋"/>
          <w:b/>
          <w:bCs/>
          <w:snapToGrid w:val="0"/>
          <w:color w:val="auto"/>
        </w:rPr>
        <w:fldChar w:fldCharType="begin"/>
      </w:r>
      <w:r>
        <w:rPr>
          <w:rFonts w:hint="eastAsia" w:ascii="仿宋" w:hAnsi="仿宋" w:eastAsia="仿宋" w:cs="仿宋"/>
          <w:b/>
          <w:bCs/>
          <w:snapToGrid w:val="0"/>
          <w:color w:val="auto"/>
        </w:rPr>
        <w:instrText xml:space="preserve">= 2 \* GB3</w:instrText>
      </w:r>
      <w:r>
        <w:rPr>
          <w:rFonts w:hint="eastAsia" w:ascii="仿宋" w:hAnsi="仿宋" w:eastAsia="仿宋" w:cs="仿宋"/>
          <w:b/>
          <w:bCs/>
          <w:snapToGrid w:val="0"/>
          <w:color w:val="auto"/>
        </w:rPr>
        <w:fldChar w:fldCharType="separate"/>
      </w:r>
      <w:r>
        <w:rPr>
          <w:rFonts w:hint="eastAsia" w:ascii="仿宋" w:hAnsi="仿宋" w:eastAsia="仿宋" w:cs="仿宋"/>
          <w:b/>
          <w:bCs/>
          <w:snapToGrid w:val="0"/>
          <w:color w:val="auto"/>
        </w:rPr>
        <w:t>②</w:t>
      </w:r>
      <w:r>
        <w:rPr>
          <w:rFonts w:hint="eastAsia" w:ascii="仿宋" w:hAnsi="仿宋" w:eastAsia="仿宋" w:cs="仿宋"/>
          <w:b/>
          <w:bCs/>
          <w:snapToGrid w:val="0"/>
          <w:color w:val="auto"/>
        </w:rPr>
        <w:fldChar w:fldCharType="end"/>
      </w:r>
      <w:r>
        <w:rPr>
          <w:rFonts w:hint="eastAsia" w:ascii="仿宋" w:hAnsi="仿宋" w:eastAsia="仿宋" w:cs="仿宋"/>
          <w:b/>
          <w:bCs/>
          <w:snapToGrid w:val="0"/>
          <w:color w:val="auto"/>
          <w:lang w:val="en-US" w:eastAsia="zh-CN"/>
        </w:rPr>
        <w:t>乙方完成承包范围内全部工作内容并经甲方验收合格，支付至</w:t>
      </w:r>
      <w:r>
        <w:rPr>
          <w:rFonts w:hint="eastAsia" w:ascii="仿宋" w:hAnsi="仿宋" w:eastAsia="仿宋" w:cs="仿宋"/>
          <w:b/>
          <w:bCs/>
          <w:snapToGrid w:val="0"/>
          <w:color w:val="FF0000"/>
        </w:rPr>
        <w:t>合同价款的</w:t>
      </w:r>
      <w:r>
        <w:rPr>
          <w:rFonts w:hint="eastAsia" w:ascii="仿宋" w:hAnsi="仿宋" w:eastAsia="仿宋" w:cs="仿宋"/>
          <w:b/>
          <w:bCs/>
          <w:snapToGrid w:val="0"/>
          <w:color w:val="FF0000"/>
          <w:lang w:val="en-US" w:eastAsia="zh-CN"/>
        </w:rPr>
        <w:t>85</w:t>
      </w:r>
      <w:r>
        <w:rPr>
          <w:rFonts w:hint="eastAsia" w:ascii="仿宋" w:hAnsi="仿宋" w:eastAsia="仿宋" w:cs="仿宋"/>
          <w:b/>
          <w:bCs/>
          <w:snapToGrid w:val="0"/>
          <w:color w:val="FF0000"/>
        </w:rPr>
        <w:t>%</w:t>
      </w:r>
      <w:r>
        <w:rPr>
          <w:rFonts w:hint="eastAsia" w:ascii="仿宋" w:hAnsi="仿宋" w:eastAsia="仿宋" w:cs="仿宋"/>
          <w:b/>
          <w:bCs/>
          <w:snapToGrid w:val="0"/>
          <w:color w:val="auto"/>
        </w:rPr>
        <w:t>；</w:t>
      </w:r>
      <w:r>
        <w:rPr>
          <w:rFonts w:hint="eastAsia" w:ascii="仿宋" w:hAnsi="仿宋" w:eastAsia="仿宋" w:cs="仿宋"/>
          <w:b/>
          <w:bCs/>
          <w:snapToGrid w:val="0"/>
          <w:color w:val="auto"/>
        </w:rPr>
        <w:fldChar w:fldCharType="begin"/>
      </w:r>
      <w:r>
        <w:rPr>
          <w:rFonts w:hint="eastAsia" w:ascii="仿宋" w:hAnsi="仿宋" w:eastAsia="仿宋" w:cs="仿宋"/>
          <w:b/>
          <w:bCs/>
          <w:snapToGrid w:val="0"/>
          <w:color w:val="auto"/>
        </w:rPr>
        <w:instrText xml:space="preserve">= 3 \* GB3</w:instrText>
      </w:r>
      <w:r>
        <w:rPr>
          <w:rFonts w:hint="eastAsia" w:ascii="仿宋" w:hAnsi="仿宋" w:eastAsia="仿宋" w:cs="仿宋"/>
          <w:b/>
          <w:bCs/>
          <w:snapToGrid w:val="0"/>
          <w:color w:val="auto"/>
        </w:rPr>
        <w:fldChar w:fldCharType="separate"/>
      </w:r>
      <w:r>
        <w:rPr>
          <w:rFonts w:hint="eastAsia" w:ascii="仿宋" w:hAnsi="仿宋" w:eastAsia="仿宋" w:cs="仿宋"/>
          <w:b/>
          <w:bCs/>
          <w:snapToGrid w:val="0"/>
          <w:color w:val="auto"/>
        </w:rPr>
        <w:t>③</w:t>
      </w:r>
      <w:r>
        <w:rPr>
          <w:rFonts w:hint="eastAsia" w:ascii="仿宋" w:hAnsi="仿宋" w:eastAsia="仿宋" w:cs="仿宋"/>
          <w:b/>
          <w:bCs/>
          <w:snapToGrid w:val="0"/>
          <w:color w:val="auto"/>
        </w:rPr>
        <w:fldChar w:fldCharType="end"/>
      </w:r>
      <w:r>
        <w:rPr>
          <w:rFonts w:hint="eastAsia" w:ascii="仿宋" w:hAnsi="仿宋" w:eastAsia="仿宋" w:cs="仿宋"/>
          <w:b/>
          <w:bCs/>
          <w:snapToGrid w:val="0"/>
          <w:color w:val="auto"/>
        </w:rPr>
        <w:t>承包人</w:t>
      </w:r>
      <w:r>
        <w:rPr>
          <w:rFonts w:hint="eastAsia" w:ascii="仿宋" w:hAnsi="仿宋" w:eastAsia="仿宋" w:cs="仿宋"/>
          <w:b/>
          <w:bCs/>
          <w:snapToGrid w:val="0"/>
          <w:color w:val="auto"/>
          <w:lang w:val="en-US" w:eastAsia="zh-CN"/>
        </w:rPr>
        <w:t>需</w:t>
      </w:r>
      <w:r>
        <w:rPr>
          <w:rFonts w:hint="eastAsia" w:ascii="仿宋" w:hAnsi="仿宋" w:eastAsia="仿宋" w:cs="仿宋"/>
          <w:b/>
          <w:bCs/>
          <w:snapToGrid w:val="0"/>
          <w:color w:val="auto"/>
        </w:rPr>
        <w:t>协助发包人向业主办理结算，待结算办理完成，发包人收到业主结算款后支付至结算价的97%（承包人需提交结算价的 100%全额正式一般纳税人增值税专用发票），余款3%作为工程质量保修金。保修期为贰年，保修期满后结清并退还。</w:t>
      </w:r>
      <w:r>
        <w:rPr>
          <w:rFonts w:hint="eastAsia" w:ascii="仿宋" w:hAnsi="仿宋" w:eastAsia="仿宋" w:cs="仿宋"/>
          <w:b/>
          <w:bCs/>
          <w:snapToGrid w:val="0"/>
          <w:color w:val="auto"/>
          <w:sz w:val="24"/>
          <w:szCs w:val="24"/>
          <w:lang w:val="en-US" w:eastAsia="zh-CN" w:bidi="ar-SA"/>
        </w:rPr>
        <w:t xml:space="preserve"> </w:t>
      </w:r>
    </w:p>
    <w:p>
      <w:pPr>
        <w:snapToGrid w:val="0"/>
        <w:spacing w:line="420" w:lineRule="atLeast"/>
        <w:ind w:firstLine="663" w:firstLineChars="300"/>
        <w:jc w:val="both"/>
        <w:rPr>
          <w:rFonts w:hint="eastAsia" w:ascii="仿宋" w:hAnsi="仿宋" w:eastAsia="仿宋" w:cs="仿宋"/>
          <w:b/>
          <w:bCs/>
          <w:szCs w:val="24"/>
          <w:lang w:eastAsia="zh-CN"/>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说明：以上付款必须建立在甲方收到建设方对应工程款的前提下，否则招标人可不支付投标人工程款，对此乙方无异议。</w:t>
      </w:r>
    </w:p>
    <w:p>
      <w:pPr>
        <w:numPr>
          <w:ilvl w:val="0"/>
          <w:numId w:val="1"/>
        </w:num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甲方以银行转账方式支付乙方工程款。乙方领款前必须先提供项目工程所在地主管税务机关开具的与本合同经济业务内容相符合、当月结算全额正式合法有效增值税专用发票，否则甲方可拒绝付款。如因乙方原因不能正常完税，由此而造成的所有损失及费用均由乙方承担。</w:t>
      </w:r>
    </w:p>
    <w:p>
      <w:pPr>
        <w:adjustRightInd w:val="0"/>
        <w:snapToGrid w:val="0"/>
        <w:spacing w:line="360" w:lineRule="auto"/>
        <w:ind w:firstLine="480" w:firstLineChars="200"/>
        <w:rPr>
          <w:rFonts w:hint="eastAsia"/>
        </w:rPr>
      </w:pPr>
      <w:r>
        <w:rPr>
          <w:rFonts w:hint="eastAsia" w:ascii="仿宋" w:hAnsi="仿宋" w:eastAsia="仿宋" w:cs="仿宋"/>
          <w:sz w:val="24"/>
        </w:rPr>
        <w:t>（3）甲乙双方一致同意并确认：每年3、6、9、12月份当月甲方不做资金支付安排，对应支付款项的支付时间相应顺延，乙方理解并做好相关资金安排计划。乙方不得因此降低材料质量或拖延供货，否则甲方有权追究乙方违约责任。</w:t>
      </w:r>
    </w:p>
    <w:p>
      <w:pPr>
        <w:pStyle w:val="2"/>
        <w:snapToGrid w:val="0"/>
        <w:ind w:firstLine="480" w:firstLineChars="200"/>
        <w:rPr>
          <w:rFonts w:hint="eastAsia" w:ascii="仿宋" w:hAnsi="仿宋" w:eastAsia="仿宋" w:cs="仿宋"/>
          <w:snapToGrid w:val="0"/>
          <w:color w:val="auto"/>
        </w:rPr>
      </w:pPr>
      <w:r>
        <w:rPr>
          <w:rFonts w:hint="eastAsia" w:ascii="仿宋" w:hAnsi="仿宋" w:eastAsia="仿宋" w:cs="仿宋"/>
        </w:rPr>
        <w:t>双方约定：甲方对乙方的付款以本项目建设单位对甲方的付款为前提，若因本项目建设单位拖欠甲方工程款而导致甲方未按照合同约定时间向乙方支付工程款时，不视为甲方违约，乙方必须保证工程施工的正常进行，不得以任何理由擅自停工或采取其他任何未经甲方同意的措施；若因乙方原因未收到甲方工程款，乙方亦不得以任何理由擅自停工或采取其他任何未经甲方同意的措施。因此引起的责任由乙方承担，若给甲方造成损失的，乙方承担甲方所有损失。</w:t>
      </w:r>
    </w:p>
    <w:p>
      <w:pPr>
        <w:pStyle w:val="3"/>
        <w:spacing w:before="242" w:after="242"/>
        <w:ind w:firstLine="502" w:firstLineChars="200"/>
        <w:jc w:val="both"/>
        <w:rPr>
          <w:lang w:eastAsia="zh-CN"/>
        </w:rPr>
      </w:pPr>
      <w:r>
        <w:rPr>
          <w:rFonts w:hint="eastAsia"/>
          <w:lang w:val="en-US" w:eastAsia="zh-CN"/>
        </w:rPr>
        <w:t>四、工期、质量、</w:t>
      </w:r>
      <w:r>
        <w:rPr>
          <w:rFonts w:hint="eastAsia" w:ascii="仿宋" w:hAnsi="仿宋" w:eastAsia="仿宋" w:cs="仿宋"/>
          <w:b/>
          <w:bCs/>
          <w:color w:val="000000"/>
          <w:sz w:val="24"/>
          <w:lang w:val="en-US" w:eastAsia="zh-CN"/>
        </w:rPr>
        <w:t>BIM板块实施</w:t>
      </w:r>
      <w:r>
        <w:rPr>
          <w:rFonts w:hint="eastAsia"/>
          <w:lang w:val="en-US" w:eastAsia="zh-CN"/>
        </w:rPr>
        <w:t>要求</w:t>
      </w:r>
    </w:p>
    <w:p>
      <w:pPr>
        <w:adjustRightInd w:val="0"/>
        <w:snapToGrid w:val="0"/>
        <w:spacing w:after="0" w:line="360" w:lineRule="auto"/>
        <w:ind w:firstLine="482" w:firstLineChars="200"/>
        <w:jc w:val="both"/>
        <w:rPr>
          <w:rFonts w:ascii="仿宋" w:hAnsi="仿宋" w:eastAsia="仿宋" w:cs="仿宋"/>
          <w:b/>
          <w:bCs/>
          <w:sz w:val="24"/>
          <w:lang w:eastAsia="zh-CN"/>
        </w:rPr>
      </w:pPr>
      <w:r>
        <w:rPr>
          <w:rFonts w:hint="eastAsia" w:ascii="仿宋" w:hAnsi="仿宋" w:eastAsia="仿宋" w:cs="仿宋"/>
          <w:b/>
          <w:bCs/>
          <w:sz w:val="24"/>
          <w:lang w:eastAsia="zh-CN"/>
        </w:rPr>
        <w:t>1、工期要求：</w:t>
      </w:r>
    </w:p>
    <w:p>
      <w:pPr>
        <w:adjustRightInd w:val="0"/>
        <w:snapToGrid w:val="0"/>
        <w:spacing w:after="0" w:line="360" w:lineRule="auto"/>
        <w:ind w:firstLine="480" w:firstLineChars="200"/>
        <w:jc w:val="both"/>
        <w:rPr>
          <w:rFonts w:ascii="仿宋" w:hAnsi="仿宋" w:eastAsia="仿宋" w:cs="仿宋"/>
          <w:color w:val="FF0000"/>
          <w:sz w:val="24"/>
          <w:lang w:eastAsia="zh-CN"/>
        </w:rPr>
      </w:pPr>
      <w:r>
        <w:rPr>
          <w:rFonts w:hint="eastAsia" w:ascii="仿宋" w:hAnsi="仿宋" w:eastAsia="仿宋" w:cs="仿宋"/>
          <w:sz w:val="24"/>
          <w:lang w:eastAsia="zh-CN"/>
        </w:rPr>
        <w:t>开工日期：</w:t>
      </w:r>
      <w:r>
        <w:rPr>
          <w:rFonts w:hint="eastAsia" w:ascii="仿宋" w:hAnsi="仿宋" w:eastAsia="仿宋" w:cs="仿宋"/>
          <w:color w:val="FF0000"/>
          <w:sz w:val="24"/>
          <w:lang w:eastAsia="zh-CN"/>
        </w:rPr>
        <w:t>暂定</w:t>
      </w:r>
      <w:r>
        <w:rPr>
          <w:rFonts w:hint="eastAsia" w:ascii="仿宋" w:hAnsi="仿宋" w:eastAsia="仿宋" w:cs="仿宋"/>
          <w:color w:val="FF0000"/>
          <w:sz w:val="24"/>
          <w:highlight w:val="yellow"/>
          <w:lang w:val="en-US" w:eastAsia="zh-CN"/>
        </w:rPr>
        <w:t>2022</w:t>
      </w:r>
      <w:r>
        <w:rPr>
          <w:rFonts w:hint="eastAsia" w:ascii="仿宋" w:hAnsi="仿宋" w:eastAsia="仿宋" w:cs="仿宋"/>
          <w:color w:val="FF0000"/>
          <w:sz w:val="24"/>
          <w:highlight w:val="yellow"/>
          <w:lang w:eastAsia="zh-CN"/>
        </w:rPr>
        <w:t>年</w:t>
      </w:r>
      <w:r>
        <w:rPr>
          <w:rFonts w:hint="eastAsia" w:ascii="仿宋" w:hAnsi="仿宋" w:eastAsia="仿宋" w:cs="仿宋"/>
          <w:color w:val="FF0000"/>
          <w:sz w:val="24"/>
          <w:highlight w:val="yellow"/>
          <w:lang w:val="en-US" w:eastAsia="zh-CN"/>
        </w:rPr>
        <w:t>07</w:t>
      </w:r>
      <w:r>
        <w:rPr>
          <w:rFonts w:hint="eastAsia" w:ascii="仿宋" w:hAnsi="仿宋" w:eastAsia="仿宋" w:cs="仿宋"/>
          <w:color w:val="FF0000"/>
          <w:sz w:val="24"/>
          <w:highlight w:val="yellow"/>
          <w:lang w:eastAsia="zh-CN"/>
        </w:rPr>
        <w:t>月</w:t>
      </w:r>
      <w:r>
        <w:rPr>
          <w:rFonts w:hint="eastAsia" w:ascii="仿宋" w:hAnsi="仿宋" w:eastAsia="仿宋" w:cs="仿宋"/>
          <w:color w:val="FF0000"/>
          <w:sz w:val="24"/>
          <w:highlight w:val="yellow"/>
          <w:lang w:val="en-US" w:eastAsia="zh-CN"/>
        </w:rPr>
        <w:t>08</w:t>
      </w:r>
      <w:r>
        <w:rPr>
          <w:rFonts w:hint="eastAsia" w:ascii="仿宋" w:hAnsi="仿宋" w:eastAsia="仿宋" w:cs="仿宋"/>
          <w:color w:val="FF0000"/>
          <w:sz w:val="24"/>
          <w:highlight w:val="yellow"/>
          <w:lang w:eastAsia="zh-CN"/>
        </w:rPr>
        <w:t>日</w:t>
      </w:r>
      <w:r>
        <w:rPr>
          <w:rFonts w:hint="eastAsia" w:ascii="仿宋" w:hAnsi="仿宋" w:eastAsia="仿宋" w:cs="仿宋"/>
          <w:color w:val="FF0000"/>
          <w:sz w:val="24"/>
          <w:lang w:eastAsia="zh-CN"/>
        </w:rPr>
        <w:t>，竣工日期：暂定</w:t>
      </w:r>
      <w:r>
        <w:rPr>
          <w:rFonts w:hint="eastAsia" w:ascii="仿宋" w:hAnsi="仿宋" w:eastAsia="仿宋" w:cs="仿宋"/>
          <w:color w:val="FF0000"/>
          <w:sz w:val="24"/>
          <w:highlight w:val="yellow"/>
          <w:lang w:val="en-US" w:eastAsia="zh-CN"/>
        </w:rPr>
        <w:t>2025</w:t>
      </w:r>
      <w:r>
        <w:rPr>
          <w:rFonts w:hint="eastAsia" w:ascii="仿宋" w:hAnsi="仿宋" w:eastAsia="仿宋" w:cs="仿宋"/>
          <w:color w:val="FF0000"/>
          <w:sz w:val="24"/>
          <w:highlight w:val="yellow"/>
          <w:lang w:eastAsia="zh-CN"/>
        </w:rPr>
        <w:t>年</w:t>
      </w:r>
      <w:r>
        <w:rPr>
          <w:rFonts w:hint="eastAsia" w:ascii="仿宋" w:hAnsi="仿宋" w:eastAsia="仿宋" w:cs="仿宋"/>
          <w:color w:val="FF0000"/>
          <w:sz w:val="24"/>
          <w:highlight w:val="yellow"/>
          <w:lang w:val="en-US" w:eastAsia="zh-CN"/>
        </w:rPr>
        <w:t>10</w:t>
      </w:r>
      <w:r>
        <w:rPr>
          <w:rFonts w:hint="eastAsia" w:ascii="仿宋" w:hAnsi="仿宋" w:eastAsia="仿宋" w:cs="仿宋"/>
          <w:color w:val="FF0000"/>
          <w:sz w:val="24"/>
          <w:highlight w:val="yellow"/>
          <w:lang w:eastAsia="zh-CN"/>
        </w:rPr>
        <w:t>月</w:t>
      </w:r>
      <w:r>
        <w:rPr>
          <w:rFonts w:hint="eastAsia" w:ascii="仿宋" w:hAnsi="仿宋" w:eastAsia="仿宋" w:cs="仿宋"/>
          <w:color w:val="FF0000"/>
          <w:sz w:val="24"/>
          <w:highlight w:val="yellow"/>
          <w:lang w:val="en-US" w:eastAsia="zh-CN"/>
        </w:rPr>
        <w:t>03</w:t>
      </w:r>
      <w:r>
        <w:rPr>
          <w:rFonts w:hint="eastAsia" w:ascii="仿宋" w:hAnsi="仿宋" w:eastAsia="仿宋" w:cs="仿宋"/>
          <w:color w:val="FF0000"/>
          <w:sz w:val="24"/>
          <w:highlight w:val="yellow"/>
          <w:lang w:eastAsia="zh-CN"/>
        </w:rPr>
        <w:t>日</w:t>
      </w:r>
      <w:r>
        <w:rPr>
          <w:rFonts w:hint="eastAsia" w:ascii="仿宋" w:hAnsi="仿宋" w:eastAsia="仿宋" w:cs="仿宋"/>
          <w:color w:val="FF0000"/>
          <w:sz w:val="24"/>
          <w:lang w:eastAsia="zh-CN"/>
        </w:rPr>
        <w:t>，暂定工期：</w:t>
      </w:r>
      <w:r>
        <w:rPr>
          <w:rFonts w:hint="eastAsia" w:ascii="仿宋" w:hAnsi="仿宋" w:eastAsia="仿宋" w:cs="仿宋"/>
          <w:color w:val="FF0000"/>
          <w:sz w:val="24"/>
          <w:lang w:val="en-US" w:eastAsia="zh-CN"/>
        </w:rPr>
        <w:t>1090</w:t>
      </w:r>
      <w:r>
        <w:rPr>
          <w:rFonts w:hint="eastAsia" w:ascii="仿宋" w:hAnsi="仿宋" w:eastAsia="仿宋" w:cs="仿宋"/>
          <w:color w:val="FF0000"/>
          <w:sz w:val="24"/>
          <w:lang w:eastAsia="zh-CN"/>
        </w:rPr>
        <w:t>日历天，具体以总承包合同要求为准。</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进度要求：按照甲方的进度网络计划进行施工(含随时调整的要求)。</w:t>
      </w:r>
    </w:p>
    <w:p>
      <w:pPr>
        <w:numPr>
          <w:ilvl w:val="0"/>
          <w:numId w:val="0"/>
        </w:numPr>
        <w:adjustRightInd w:val="0"/>
        <w:snapToGrid w:val="0"/>
        <w:spacing w:after="0" w:line="360" w:lineRule="auto"/>
        <w:ind w:firstLine="482" w:firstLineChars="200"/>
        <w:jc w:val="both"/>
        <w:rPr>
          <w:rFonts w:hint="eastAsia" w:ascii="仿宋" w:hAnsi="仿宋" w:eastAsia="仿宋" w:cs="仿宋"/>
          <w:color w:val="000000"/>
          <w:sz w:val="24"/>
          <w:lang w:eastAsia="zh-CN"/>
        </w:rPr>
      </w:pPr>
      <w:r>
        <w:rPr>
          <w:rFonts w:hint="eastAsia" w:ascii="仿宋" w:hAnsi="仿宋" w:eastAsia="仿宋" w:cs="仿宋"/>
          <w:b/>
          <w:bCs/>
          <w:sz w:val="24"/>
          <w:lang w:val="en-US" w:eastAsia="zh-CN"/>
        </w:rPr>
        <w:t>2、</w:t>
      </w:r>
      <w:r>
        <w:rPr>
          <w:rFonts w:hint="eastAsia" w:ascii="仿宋" w:hAnsi="仿宋" w:eastAsia="仿宋" w:cs="仿宋"/>
          <w:b/>
          <w:bCs/>
          <w:sz w:val="24"/>
          <w:lang w:eastAsia="zh-CN"/>
        </w:rPr>
        <w:t>质量要求：</w:t>
      </w:r>
      <w:r>
        <w:rPr>
          <w:rFonts w:hint="eastAsia" w:ascii="仿宋" w:hAnsi="仿宋" w:eastAsia="仿宋" w:cs="仿宋"/>
          <w:color w:val="000000"/>
          <w:sz w:val="24"/>
          <w:lang w:eastAsia="zh-CN"/>
        </w:rPr>
        <w:t>工程质量标准必须符合现行国家有关工程施工质量验收规范和标准的要求，工程质量符合</w:t>
      </w:r>
      <w:r>
        <w:rPr>
          <w:rFonts w:hint="eastAsia" w:ascii="仿宋" w:hAnsi="仿宋" w:eastAsia="仿宋" w:cs="仿宋"/>
          <w:b/>
          <w:bCs w:val="0"/>
          <w:color w:val="FF0000"/>
          <w:sz w:val="24"/>
          <w:szCs w:val="24"/>
          <w:highlight w:val="none"/>
          <w:lang w:eastAsia="zh-CN"/>
        </w:rPr>
        <w:t>确保获中国建设工程鲁班奖（其中钢结构获中国建筑工程钢结构金奖）</w:t>
      </w:r>
      <w:r>
        <w:rPr>
          <w:rFonts w:hint="eastAsia" w:ascii="仿宋" w:hAnsi="仿宋" w:eastAsia="仿宋" w:cs="仿宋"/>
          <w:color w:val="000000"/>
          <w:sz w:val="24"/>
          <w:lang w:eastAsia="zh-CN"/>
        </w:rPr>
        <w:t>标准，</w:t>
      </w:r>
      <w:r>
        <w:rPr>
          <w:rFonts w:hint="eastAsia" w:ascii="仿宋" w:hAnsi="仿宋" w:eastAsia="仿宋" w:cs="仿宋"/>
          <w:b/>
          <w:color w:val="FF0000"/>
          <w:sz w:val="24"/>
          <w:lang w:val="en-US" w:eastAsia="zh-CN"/>
        </w:rPr>
        <w:t>承包人必须</w:t>
      </w:r>
      <w:r>
        <w:rPr>
          <w:rFonts w:hint="eastAsia" w:ascii="仿宋" w:hAnsi="仿宋" w:eastAsia="仿宋" w:cs="仿宋"/>
          <w:b/>
          <w:color w:val="FF0000"/>
          <w:sz w:val="24"/>
        </w:rPr>
        <w:t>确保获</w:t>
      </w:r>
      <w:r>
        <w:rPr>
          <w:rFonts w:hint="eastAsia" w:ascii="仿宋" w:hAnsi="仿宋" w:eastAsia="仿宋" w:cs="仿宋"/>
          <w:b/>
          <w:color w:val="FF0000"/>
          <w:sz w:val="24"/>
          <w:lang w:val="en-US" w:eastAsia="zh-CN"/>
        </w:rPr>
        <w:t>本项目获得</w:t>
      </w:r>
      <w:r>
        <w:rPr>
          <w:rFonts w:hint="eastAsia" w:ascii="仿宋" w:hAnsi="仿宋" w:eastAsia="仿宋" w:cs="仿宋"/>
          <w:b/>
          <w:color w:val="FF0000"/>
          <w:sz w:val="24"/>
        </w:rPr>
        <w:t>中国建设工程鲁班奖</w:t>
      </w:r>
      <w:r>
        <w:rPr>
          <w:rFonts w:hint="eastAsia" w:ascii="仿宋" w:hAnsi="仿宋" w:eastAsia="仿宋" w:cs="仿宋"/>
          <w:b/>
          <w:color w:val="FF0000"/>
          <w:sz w:val="24"/>
          <w:lang w:eastAsia="zh-CN"/>
        </w:rPr>
        <w:t>，</w:t>
      </w:r>
      <w:r>
        <w:rPr>
          <w:rFonts w:hint="eastAsia" w:ascii="仿宋" w:hAnsi="仿宋" w:eastAsia="仿宋" w:cs="仿宋"/>
          <w:b/>
          <w:color w:val="FF0000"/>
          <w:sz w:val="24"/>
        </w:rPr>
        <w:t>若本项目未能获得中国建设工程鲁班奖，承包人须向发包人缴纳违约金，鲁班奖违约金金额为</w:t>
      </w:r>
      <w:r>
        <w:rPr>
          <w:rFonts w:hint="eastAsia" w:ascii="仿宋" w:hAnsi="仿宋" w:eastAsia="仿宋" w:cs="仿宋"/>
          <w:b/>
          <w:color w:val="FF0000"/>
          <w:sz w:val="24"/>
          <w:lang w:val="en-US" w:eastAsia="zh-CN"/>
        </w:rPr>
        <w:t>60</w:t>
      </w:r>
      <w:r>
        <w:rPr>
          <w:rFonts w:hint="eastAsia" w:ascii="仿宋" w:hAnsi="仿宋" w:eastAsia="仿宋" w:cs="仿宋"/>
          <w:b/>
          <w:color w:val="FF0000"/>
          <w:sz w:val="24"/>
        </w:rPr>
        <w:t>元/㎡×项目总承包建筑面积。</w:t>
      </w:r>
      <w:r>
        <w:rPr>
          <w:rFonts w:hint="eastAsia" w:ascii="仿宋" w:hAnsi="仿宋" w:eastAsia="仿宋" w:cs="仿宋"/>
          <w:color w:val="000000"/>
          <w:sz w:val="24"/>
          <w:lang w:eastAsia="zh-CN"/>
        </w:rPr>
        <w:t>，同时应满足</w:t>
      </w:r>
      <w:r>
        <w:rPr>
          <w:rFonts w:hint="eastAsia" w:ascii="仿宋" w:hAnsi="仿宋" w:eastAsia="仿宋" w:cs="仿宋"/>
          <w:color w:val="000000"/>
          <w:sz w:val="24"/>
          <w:highlight w:val="none"/>
          <w:lang w:eastAsia="zh-CN"/>
        </w:rPr>
        <w:t>业主对工程质量的要求，以其各专业执行的标准文件为准，有最新的按最新的执行</w:t>
      </w:r>
      <w:r>
        <w:rPr>
          <w:rFonts w:hint="eastAsia" w:ascii="仿宋" w:hAnsi="仿宋" w:eastAsia="仿宋" w:cs="仿宋"/>
          <w:color w:val="000000"/>
          <w:sz w:val="24"/>
          <w:lang w:eastAsia="zh-CN"/>
        </w:rPr>
        <w:t>。若因乙方原因导致施工的质量未达到上述标准的，则按合同总价的2%作为违约金，从结算款中扣除。甲方如发现工程质量不合格处，将下发整改通知单限时整改，乙方必须在规定时间内完成整改。如整改不合格罚款500元至10000元，并每天增加2000元罚款，直至整改完毕。质量罚款在当期进度款中扣除，不予返还。如乙方无能力整改完毕，甲方以本合同的1.4倍单价安排第三方协助整改，费用乙方承担。</w:t>
      </w:r>
    </w:p>
    <w:p>
      <w:pPr>
        <w:numPr>
          <w:ilvl w:val="0"/>
          <w:numId w:val="0"/>
        </w:numPr>
        <w:adjustRightInd w:val="0"/>
        <w:snapToGrid w:val="0"/>
        <w:spacing w:after="0" w:line="360" w:lineRule="auto"/>
        <w:ind w:firstLine="482" w:firstLineChars="20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3、BIM板块实施要求：</w:t>
      </w:r>
    </w:p>
    <w:p>
      <w:pPr>
        <w:widowControl/>
        <w:adjustRightInd w:val="0"/>
        <w:snapToGrid w:val="0"/>
        <w:spacing w:line="360" w:lineRule="auto"/>
        <w:ind w:firstLine="482" w:firstLineChars="200"/>
        <w:rPr>
          <w:rFonts w:hint="eastAsia" w:ascii="仿宋" w:hAnsi="仿宋" w:eastAsia="仿宋" w:cs="仿宋"/>
          <w:b/>
          <w:bCs/>
          <w:color w:val="000000"/>
          <w:sz w:val="24"/>
          <w:lang w:val="en-US" w:eastAsia="zh-CN"/>
        </w:rPr>
      </w:pPr>
      <w:r>
        <w:rPr>
          <w:rFonts w:hint="eastAsia" w:ascii="仿宋" w:hAnsi="仿宋" w:eastAsia="仿宋" w:cs="仿宋"/>
          <w:b/>
          <w:sz w:val="24"/>
        </w:rPr>
        <w:t>投标人单位</w:t>
      </w:r>
      <w:r>
        <w:rPr>
          <w:rFonts w:hint="eastAsia" w:ascii="仿宋" w:hAnsi="仿宋" w:eastAsia="仿宋" w:cs="仿宋"/>
          <w:b/>
          <w:sz w:val="24"/>
          <w:lang w:val="en-US" w:eastAsia="zh-CN"/>
        </w:rPr>
        <w:t>中标后</w:t>
      </w:r>
      <w:r>
        <w:rPr>
          <w:rFonts w:hint="eastAsia" w:ascii="仿宋" w:hAnsi="仿宋" w:eastAsia="仿宋" w:cs="仿宋"/>
          <w:b/>
          <w:sz w:val="24"/>
        </w:rPr>
        <w:t>需提供</w:t>
      </w:r>
      <w:r>
        <w:rPr>
          <w:rFonts w:hint="eastAsia" w:ascii="仿宋" w:hAnsi="仿宋" w:eastAsia="仿宋" w:cs="仿宋"/>
          <w:b/>
          <w:sz w:val="24"/>
          <w:lang w:eastAsia="zh-CN"/>
        </w:rPr>
        <w:t>水电</w:t>
      </w:r>
      <w:r>
        <w:rPr>
          <w:rFonts w:hint="eastAsia" w:ascii="仿宋" w:hAnsi="仿宋" w:eastAsia="仿宋" w:cs="仿宋"/>
          <w:b/>
          <w:sz w:val="24"/>
          <w:lang w:val="en-US" w:eastAsia="zh-CN"/>
        </w:rPr>
        <w:t>安装</w:t>
      </w:r>
      <w:r>
        <w:rPr>
          <w:rFonts w:hint="eastAsia" w:ascii="仿宋" w:hAnsi="仿宋" w:eastAsia="仿宋" w:cs="仿宋"/>
          <w:b/>
          <w:sz w:val="24"/>
        </w:rPr>
        <w:t>工程专业的BIM专项服务</w:t>
      </w:r>
      <w:r>
        <w:rPr>
          <w:rFonts w:hint="eastAsia" w:ascii="仿宋" w:hAnsi="仿宋" w:eastAsia="仿宋" w:cs="仿宋"/>
          <w:bCs/>
          <w:sz w:val="24"/>
        </w:rPr>
        <w:t>：</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机电分包BIM板块实施要求：</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1</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、符合国家、地方或行业有关规范和标准、以及符合本协议和BIM深化设计任务书约定的技术规范、标准；</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2</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、BIM深化设计成果的内容和深度需达到总包单位的要求，设计合理，且符合业主及BIM总控的相关要求；</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3</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、BIM深化设计思路和成果符合总包单位要求、针对本项目的特点且深化模型要符合业主及BIM总控的相关标准，能够按BIM进行指导现场施工。乙方对提交的BIM深化设计文件的质量负责；</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4</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、模型精度LOD500（且将revit深化模型原文件提供与我司）</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5</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、对机电深化出具相关BIM深化交底方案，做好BIM深化交底及总结分析工作。</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6</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需配备不少于2人的机电BIM技术员进行驻场，且人员水平能满足业主及BIM总控的面试要求，同时配合我司BIM人员进行模型整合、场地布置深化、展厅机电装配式拆分深化及相关分析、展沟机电深化、机电施工模拟、智慧运行中心平台相关数据的实时上传及修改等BIM深化模拟及运维数据整理相关工作，做好模型数据动态维护，保证实模一致，满足业主后期运维需求。</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7</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、本合同项下设计成果及BIM相关之知识产权归总包单位所有，但乙方依法享有署名权。</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8</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、乙方对其完成的本合同规定工作内容的设计成果不得用于第三方设计或其它项目设计，总包单位可以将乙方提交的设计成果用于广告宣传和论文发表。</w:t>
      </w:r>
    </w:p>
    <w:p>
      <w:pPr>
        <w:numPr>
          <w:ilvl w:val="0"/>
          <w:numId w:val="0"/>
        </w:numPr>
        <w:adjustRightInd w:val="0"/>
        <w:snapToGrid w:val="0"/>
        <w:spacing w:after="0" w:line="360" w:lineRule="auto"/>
        <w:ind w:firstLine="480" w:firstLineChars="200"/>
        <w:jc w:val="both"/>
        <w:rPr>
          <w:rFonts w:hint="eastAsia" w:ascii="仿宋" w:hAnsi="仿宋" w:eastAsia="仿宋" w:cs="仿宋"/>
          <w:color w:val="000000"/>
          <w:sz w:val="24"/>
          <w:lang w:val="en-US" w:eastAsia="zh-CN"/>
        </w:rPr>
      </w:pP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9</w:t>
      </w:r>
      <w:r>
        <w:rPr>
          <w:rFonts w:hint="default" w:ascii="仿宋" w:hAnsi="仿宋" w:eastAsia="仿宋" w:cs="仿宋"/>
          <w:color w:val="000000"/>
          <w:sz w:val="24"/>
          <w:lang w:val="en-US" w:eastAsia="zh-CN"/>
        </w:rPr>
        <w:t>)</w:t>
      </w:r>
      <w:r>
        <w:rPr>
          <w:rFonts w:hint="eastAsia" w:ascii="仿宋" w:hAnsi="仿宋" w:eastAsia="仿宋" w:cs="仿宋"/>
          <w:color w:val="000000"/>
          <w:sz w:val="24"/>
          <w:lang w:val="en-US" w:eastAsia="zh-CN"/>
        </w:rPr>
        <w:t>、为宣传该项目需要，总包单位有权对定案后的设计成果或已经完工的项目进行公开展示及参与BIM相关比赛，并通过传媒、专业杂志或其他形式介绍、展示设计作品及评价设计成果。</w:t>
      </w:r>
    </w:p>
    <w:p>
      <w:pPr>
        <w:numPr>
          <w:ilvl w:val="0"/>
          <w:numId w:val="0"/>
        </w:numPr>
        <w:adjustRightInd w:val="0"/>
        <w:snapToGrid w:val="0"/>
        <w:spacing w:after="0" w:line="360" w:lineRule="auto"/>
        <w:ind w:firstLine="482" w:firstLineChars="200"/>
        <w:jc w:val="both"/>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4</w:t>
      </w:r>
      <w:r>
        <w:rPr>
          <w:rFonts w:hint="eastAsia" w:ascii="仿宋" w:hAnsi="仿宋" w:eastAsia="仿宋" w:cs="仿宋"/>
          <w:b/>
          <w:bCs/>
          <w:sz w:val="24"/>
          <w:highlight w:val="none"/>
          <w:lang w:eastAsia="zh-CN"/>
        </w:rPr>
        <w:t>、其他要求：</w:t>
      </w:r>
    </w:p>
    <w:p>
      <w:pPr>
        <w:widowControl/>
        <w:adjustRightInd w:val="0"/>
        <w:snapToGrid w:val="0"/>
        <w:spacing w:line="360" w:lineRule="auto"/>
        <w:ind w:firstLine="480" w:firstLineChars="200"/>
        <w:rPr>
          <w:rFonts w:hint="eastAsia" w:ascii="仿宋" w:hAnsi="仿宋" w:eastAsia="仿宋" w:cs="仿宋"/>
          <w:b/>
          <w:color w:val="FF0000"/>
          <w:sz w:val="24"/>
        </w:rPr>
      </w:pPr>
      <w:r>
        <w:rPr>
          <w:rFonts w:hint="eastAsia" w:ascii="仿宋" w:hAnsi="仿宋" w:eastAsia="仿宋" w:cs="仿宋"/>
          <w:bCs/>
          <w:color w:val="FF0000"/>
          <w:sz w:val="24"/>
        </w:rPr>
        <w:t>（</w:t>
      </w:r>
      <w:r>
        <w:rPr>
          <w:rFonts w:hint="eastAsia" w:ascii="仿宋" w:hAnsi="仿宋" w:eastAsia="仿宋" w:cs="仿宋"/>
          <w:bCs/>
          <w:color w:val="FF0000"/>
          <w:sz w:val="24"/>
          <w:lang w:val="en-US" w:eastAsia="zh-CN"/>
        </w:rPr>
        <w:t>1</w:t>
      </w:r>
      <w:r>
        <w:rPr>
          <w:rFonts w:hint="eastAsia" w:ascii="仿宋" w:hAnsi="仿宋" w:eastAsia="仿宋" w:cs="仿宋"/>
          <w:bCs/>
          <w:color w:val="FF0000"/>
          <w:sz w:val="24"/>
        </w:rPr>
        <w:t>）</w:t>
      </w:r>
      <w:r>
        <w:rPr>
          <w:rFonts w:hint="eastAsia" w:ascii="仿宋" w:hAnsi="仿宋" w:eastAsia="仿宋" w:cs="仿宋"/>
          <w:b/>
          <w:color w:val="FF0000"/>
          <w:sz w:val="24"/>
        </w:rPr>
        <w:t>甲方与业主签订的总承包合同（简称“主合同”</w:t>
      </w:r>
      <w:r>
        <w:rPr>
          <w:rFonts w:hint="eastAsia" w:ascii="仿宋" w:hAnsi="仿宋" w:eastAsia="仿宋" w:cs="仿宋"/>
          <w:b/>
          <w:color w:val="FF0000"/>
          <w:sz w:val="24"/>
          <w:lang w:eastAsia="zh-CN"/>
        </w:rPr>
        <w:t>，</w:t>
      </w:r>
      <w:r>
        <w:rPr>
          <w:rFonts w:hint="eastAsia" w:ascii="仿宋" w:hAnsi="仿宋" w:eastAsia="仿宋" w:cs="仿宋"/>
          <w:b/>
          <w:color w:val="FF0000"/>
          <w:sz w:val="24"/>
          <w:lang w:val="en-US" w:eastAsia="zh-CN"/>
        </w:rPr>
        <w:t>详附件3</w:t>
      </w:r>
      <w:r>
        <w:rPr>
          <w:rFonts w:hint="eastAsia" w:ascii="仿宋" w:hAnsi="仿宋" w:eastAsia="仿宋" w:cs="仿宋"/>
          <w:b/>
          <w:color w:val="FF0000"/>
          <w:sz w:val="24"/>
        </w:rPr>
        <w:t>）中有关承包人(中国建筑第四工程局有限公司)的所有条款</w:t>
      </w:r>
      <w:r>
        <w:rPr>
          <w:rFonts w:hint="eastAsia" w:ascii="仿宋" w:hAnsi="仿宋" w:eastAsia="仿宋" w:cs="仿宋"/>
          <w:b/>
          <w:color w:val="FF0000"/>
          <w:sz w:val="24"/>
          <w:lang w:eastAsia="zh-CN"/>
        </w:rPr>
        <w:t>（</w:t>
      </w:r>
      <w:r>
        <w:rPr>
          <w:rFonts w:hint="eastAsia" w:ascii="仿宋" w:hAnsi="仿宋" w:eastAsia="仿宋" w:cs="仿宋"/>
          <w:b/>
          <w:color w:val="FF0000"/>
          <w:sz w:val="24"/>
          <w:lang w:val="en-US" w:eastAsia="zh-CN"/>
        </w:rPr>
        <w:t>奖励条款除外</w:t>
      </w:r>
      <w:r>
        <w:rPr>
          <w:rFonts w:hint="eastAsia" w:ascii="仿宋" w:hAnsi="仿宋" w:eastAsia="仿宋" w:cs="仿宋"/>
          <w:b/>
          <w:color w:val="FF0000"/>
          <w:sz w:val="24"/>
          <w:lang w:eastAsia="zh-CN"/>
        </w:rPr>
        <w:t>）</w:t>
      </w:r>
      <w:r>
        <w:rPr>
          <w:rFonts w:hint="eastAsia" w:ascii="仿宋" w:hAnsi="仿宋" w:eastAsia="仿宋" w:cs="仿宋"/>
          <w:b/>
          <w:color w:val="FF0000"/>
          <w:sz w:val="24"/>
        </w:rPr>
        <w:t>对乙方具有同样约束力及法律效力，乙方均须遵守与执行，对此乙方无异议。本合同未约定的内容均按照主合同执行，若本合同与主合同条款存在不一致处，合同价格按较低标准执行，其余均按较高标准执行(包括违约金、罚款等)。</w:t>
      </w:r>
    </w:p>
    <w:p>
      <w:pPr>
        <w:widowControl/>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Cs/>
          <w:sz w:val="24"/>
        </w:rPr>
        <w:t>（</w:t>
      </w:r>
      <w:r>
        <w:rPr>
          <w:rFonts w:hint="eastAsia" w:ascii="仿宋" w:hAnsi="仿宋" w:eastAsia="仿宋" w:cs="仿宋"/>
          <w:bCs/>
          <w:sz w:val="24"/>
          <w:lang w:val="en-US" w:eastAsia="zh-CN"/>
        </w:rPr>
        <w:t>2</w:t>
      </w:r>
      <w:r>
        <w:rPr>
          <w:rFonts w:hint="eastAsia" w:ascii="仿宋" w:hAnsi="仿宋" w:eastAsia="仿宋" w:cs="仿宋"/>
          <w:bCs/>
          <w:sz w:val="24"/>
        </w:rPr>
        <w:t>）</w:t>
      </w:r>
      <w:r>
        <w:rPr>
          <w:rFonts w:hint="eastAsia" w:ascii="仿宋" w:hAnsi="仿宋" w:eastAsia="仿宋" w:cs="仿宋"/>
          <w:b/>
          <w:sz w:val="24"/>
        </w:rPr>
        <w:t>按照本项目招标文件的要求，承包人应在中标后根据发包人的时限要求选定一个及以上品牌，经发包人、监理人工厂考察后，组织专家会议进行评审，综合厂家情况、产品档次、产品业绩、产品可靠性及售后服务等，确定主要设备、材料品牌；其中，进口设备、材料还须提供进口材料证明（如进口关单等），供发包人、监理人确认。其余非主要设备、材料，承包人应提交采购申请表（包含企业基本情况、供货业绩等），经发包人、监理人审核通过后，确定其余非主要设备、材料供货企业。否则发包人有权采用“甲定乙供”的模式购买材料及设备，承包人应无条件接受。</w:t>
      </w:r>
    </w:p>
    <w:p>
      <w:pPr>
        <w:widowControl/>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w:t>
      </w:r>
      <w:r>
        <w:rPr>
          <w:rFonts w:hint="eastAsia" w:ascii="仿宋" w:hAnsi="仿宋" w:eastAsia="仿宋" w:cs="仿宋"/>
          <w:b/>
          <w:sz w:val="24"/>
        </w:rPr>
        <w:t>发包人对承包人所选用的所有主材（设备）的品牌享有否决权。</w:t>
      </w:r>
    </w:p>
    <w:p>
      <w:pPr>
        <w:widowControl/>
        <w:adjustRightInd w:val="0"/>
        <w:snapToGrid w:val="0"/>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bCs/>
          <w:sz w:val="24"/>
        </w:rPr>
        <w:t>（</w:t>
      </w: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
          <w:sz w:val="24"/>
          <w:highlight w:val="yellow"/>
        </w:rPr>
        <w:t>中标后招标人将进一步细化设备、材料品牌确定的程序和要求，中标人应无条件接受。本项目所选用的材料、设备均须达到国内国际一流标准。</w:t>
      </w:r>
      <w:r>
        <w:rPr>
          <w:rFonts w:hint="eastAsia" w:ascii="仿宋" w:hAnsi="仿宋" w:eastAsia="仿宋" w:cs="仿宋"/>
          <w:b/>
          <w:sz w:val="24"/>
          <w:highlight w:val="yellow"/>
          <w:lang w:val="en-US" w:eastAsia="zh-CN"/>
        </w:rPr>
        <w:t>详见附件5.</w:t>
      </w:r>
    </w:p>
    <w:p>
      <w:pPr>
        <w:widowControl/>
        <w:adjustRightInd w:val="0"/>
        <w:snapToGrid w:val="0"/>
        <w:spacing w:line="360" w:lineRule="auto"/>
        <w:ind w:firstLine="482" w:firstLineChars="200"/>
        <w:rPr>
          <w:rFonts w:hint="eastAsia" w:ascii="仿宋" w:hAnsi="仿宋" w:eastAsia="仿宋" w:cs="仿宋"/>
          <w:b/>
          <w:sz w:val="24"/>
        </w:rPr>
      </w:pPr>
      <w:bookmarkStart w:id="0" w:name="_Hlk45740619"/>
      <w:r>
        <w:rPr>
          <w:rFonts w:hint="eastAsia" w:ascii="仿宋" w:hAnsi="仿宋" w:eastAsia="仿宋" w:cs="仿宋"/>
          <w:b/>
          <w:sz w:val="24"/>
        </w:rPr>
        <w:t>（</w:t>
      </w:r>
      <w:r>
        <w:rPr>
          <w:rFonts w:hint="eastAsia" w:ascii="仿宋" w:hAnsi="仿宋" w:eastAsia="仿宋" w:cs="仿宋"/>
          <w:b/>
          <w:sz w:val="24"/>
          <w:lang w:val="en-US" w:eastAsia="zh-CN"/>
        </w:rPr>
        <w:t>5</w:t>
      </w:r>
      <w:r>
        <w:rPr>
          <w:rFonts w:hint="eastAsia" w:ascii="仿宋" w:hAnsi="仿宋" w:eastAsia="仿宋" w:cs="仿宋"/>
          <w:b/>
          <w:sz w:val="24"/>
        </w:rPr>
        <w:t>）必须做好已完工程成品保护，如有损坏应及时修复或等价赔偿。</w:t>
      </w:r>
    </w:p>
    <w:p>
      <w:pPr>
        <w:widowControl/>
        <w:adjustRightInd w:val="0"/>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6</w:t>
      </w:r>
      <w:r>
        <w:rPr>
          <w:rFonts w:hint="eastAsia" w:ascii="仿宋" w:hAnsi="仿宋" w:eastAsia="仿宋" w:cs="仿宋"/>
          <w:b/>
          <w:sz w:val="24"/>
        </w:rPr>
        <w:t>）材料进场过程中的交通协调，必需确保施工现场材料满足现场施工需求，不得因材料短缺或材料运输导致现场无材料施工，因而影响其它工序施工，如有发生应视情况严重程度罚款。</w:t>
      </w:r>
    </w:p>
    <w:p>
      <w:pPr>
        <w:widowControl/>
        <w:adjustRightInd w:val="0"/>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7</w:t>
      </w:r>
      <w:r>
        <w:rPr>
          <w:rFonts w:hint="eastAsia" w:ascii="仿宋" w:hAnsi="仿宋" w:eastAsia="仿宋" w:cs="仿宋"/>
          <w:b/>
          <w:sz w:val="24"/>
        </w:rPr>
        <w:t>）工程材料试验检测应符合相关规范要求</w:t>
      </w:r>
      <w:bookmarkEnd w:id="0"/>
      <w:r>
        <w:rPr>
          <w:rFonts w:hint="eastAsia" w:ascii="仿宋" w:hAnsi="仿宋" w:eastAsia="仿宋" w:cs="仿宋"/>
          <w:b/>
          <w:sz w:val="24"/>
        </w:rPr>
        <w:t>；</w:t>
      </w:r>
    </w:p>
    <w:p>
      <w:pPr>
        <w:widowControl/>
        <w:adjustRightInd w:val="0"/>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8</w:t>
      </w:r>
      <w:r>
        <w:rPr>
          <w:rFonts w:hint="eastAsia" w:ascii="仿宋" w:hAnsi="仿宋" w:eastAsia="仿宋" w:cs="仿宋"/>
          <w:b/>
          <w:sz w:val="24"/>
        </w:rPr>
        <w:t>）</w:t>
      </w:r>
      <w:r>
        <w:rPr>
          <w:rFonts w:hint="eastAsia" w:ascii="仿宋" w:hAnsi="仿宋" w:eastAsia="仿宋" w:cs="仿宋"/>
          <w:b/>
          <w:sz w:val="24"/>
          <w:lang w:val="en-US" w:eastAsia="zh-CN"/>
        </w:rPr>
        <w:t>水电安装</w:t>
      </w:r>
      <w:r>
        <w:rPr>
          <w:rFonts w:hint="eastAsia" w:ascii="仿宋" w:hAnsi="仿宋" w:eastAsia="仿宋" w:cs="仿宋"/>
          <w:b/>
          <w:sz w:val="24"/>
        </w:rPr>
        <w:t>专业分包需到场人员：1、项目经理，2、技术负责人2人。3、资料员，资料员需要前期进场配合总包资料主管相关工作，进场时间为中标后三天内报道;4、1名有经验的商务人员。</w:t>
      </w:r>
    </w:p>
    <w:p>
      <w:pPr>
        <w:widowControl/>
        <w:adjustRightInd w:val="0"/>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9</w:t>
      </w:r>
      <w:r>
        <w:rPr>
          <w:rFonts w:hint="eastAsia" w:ascii="仿宋" w:hAnsi="仿宋" w:eastAsia="仿宋" w:cs="仿宋"/>
          <w:b/>
          <w:sz w:val="24"/>
        </w:rPr>
        <w:t>)乙方工人进场实行实名制考核制度。乙方需根据项目需要至少授权派一名劳务专员至甲方项目，主要负责乙方公司承接本工程的劳务实名制管理，同意并落实工人实名制工资发放制度，全力配合项目做好实名制工资发放相关工作。如不能配</w:t>
      </w:r>
      <w:r>
        <w:rPr>
          <w:rFonts w:hint="eastAsia" w:ascii="仿宋" w:hAnsi="仿宋" w:eastAsia="仿宋" w:cs="仿宋"/>
          <w:b/>
          <w:sz w:val="24"/>
          <w:lang w:val="en-US" w:eastAsia="zh-CN"/>
        </w:rPr>
        <w:t>合</w:t>
      </w:r>
      <w:r>
        <w:rPr>
          <w:rFonts w:hint="eastAsia" w:ascii="仿宋" w:hAnsi="仿宋" w:eastAsia="仿宋" w:cs="仿宋"/>
          <w:b/>
          <w:sz w:val="24"/>
        </w:rPr>
        <w:t>甲方进行实名制工资发放，甲方有权对其进行相应的处罚。乙方应做好劳动者跟踪管理工作，根据考勤情况以及工人个人档案，建立建全有关农民工资台账等相关资料并向甲方项目部确认，以备相关部门检查。</w:t>
      </w:r>
    </w:p>
    <w:p>
      <w:pPr>
        <w:widowControl/>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0</w:t>
      </w:r>
      <w:r>
        <w:rPr>
          <w:rFonts w:hint="eastAsia" w:ascii="仿宋" w:hAnsi="仿宋" w:eastAsia="仿宋" w:cs="仿宋"/>
          <w:b/>
          <w:sz w:val="24"/>
        </w:rPr>
        <w:t>)甲方按现场已有配电情况提供给乙方至一级配电箱，乙方应复核额定功率，如满足不了现场进度要求，乙方必须自备发电机发电。综合考虑在以上中标单价内，费用不另行计算。</w:t>
      </w:r>
    </w:p>
    <w:p>
      <w:pPr>
        <w:widowControl/>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1</w:t>
      </w:r>
      <w:r>
        <w:rPr>
          <w:rFonts w:hint="eastAsia" w:ascii="仿宋" w:hAnsi="仿宋" w:eastAsia="仿宋" w:cs="仿宋"/>
          <w:b/>
          <w:sz w:val="24"/>
        </w:rPr>
        <w:t>)乙方应当对所签订的协议及合同内容保守秘密，如有发现透露给业主或其他重要人员，影响甲方信用或其他损失，乙方承担100万元/次支付违约金。</w:t>
      </w:r>
    </w:p>
    <w:p>
      <w:pPr>
        <w:widowControl/>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2</w:t>
      </w:r>
      <w:r>
        <w:rPr>
          <w:rFonts w:hint="eastAsia" w:ascii="仿宋" w:hAnsi="仿宋" w:eastAsia="仿宋" w:cs="仿宋"/>
          <w:b/>
          <w:sz w:val="24"/>
        </w:rPr>
        <w:t>)竣工资料的收集、整理、归档由乙方负责，所产生的费用不再单独计取。</w:t>
      </w:r>
    </w:p>
    <w:p>
      <w:pPr>
        <w:widowControl/>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3</w:t>
      </w:r>
      <w:r>
        <w:rPr>
          <w:rFonts w:hint="eastAsia" w:ascii="仿宋" w:hAnsi="仿宋" w:eastAsia="仿宋" w:cs="仿宋"/>
          <w:b/>
          <w:sz w:val="24"/>
        </w:rPr>
        <w:t>)乙方应负责所承包工程范围内产生的垃圾清理及外运，保证工完场清，及时清理并运送至场外政府指定的堆放点，并无条件配合甲方各种迎检工作，所产生的费用不再单独计取。</w:t>
      </w:r>
    </w:p>
    <w:p>
      <w:pPr>
        <w:widowControl/>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4</w:t>
      </w:r>
      <w:r>
        <w:rPr>
          <w:rFonts w:hint="eastAsia" w:ascii="仿宋" w:hAnsi="仿宋" w:eastAsia="仿宋" w:cs="仿宋"/>
          <w:b/>
          <w:sz w:val="24"/>
        </w:rPr>
        <w:t>)</w:t>
      </w:r>
      <w:r>
        <w:rPr>
          <w:rFonts w:ascii="仿宋" w:hAnsi="仿宋" w:eastAsia="仿宋" w:cs="仿宋"/>
          <w:b/>
          <w:sz w:val="24"/>
        </w:rPr>
        <w:t>甲方视乙方施工的具体情况，可对乙方承包范围及内容作出增、减调整，也可对乙方承包范围内的某一分项，某一产品，半成品材料等另行指定施工单位或供应商，乙方应无条件接受，也不因此作为对其余项目合同单价作出调整的理由。</w:t>
      </w:r>
    </w:p>
    <w:p>
      <w:pPr>
        <w:widowControl/>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5</w:t>
      </w:r>
      <w:r>
        <w:rPr>
          <w:rFonts w:hint="eastAsia" w:ascii="仿宋" w:hAnsi="仿宋" w:eastAsia="仿宋" w:cs="仿宋"/>
          <w:b/>
          <w:sz w:val="24"/>
        </w:rPr>
        <w:t>)本项目为总价包干项目，乙方不得以亏损为由向甲方要求增加费用、拖延工期、降低施工质量或者减少合同工作内容，否则甲方有权追求乙方违约责任。</w:t>
      </w:r>
    </w:p>
    <w:p>
      <w:pPr>
        <w:pStyle w:val="2"/>
        <w:snapToGrid w:val="0"/>
        <w:ind w:firstLine="482" w:firstLineChars="200"/>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6</w:t>
      </w:r>
      <w:r>
        <w:rPr>
          <w:rFonts w:hint="eastAsia" w:ascii="仿宋" w:hAnsi="仿宋" w:eastAsia="仿宋" w:cs="仿宋"/>
          <w:b/>
          <w:sz w:val="24"/>
        </w:rPr>
        <w:t>)双方约定：甲方对乙方的付款以本项目建设单位对甲方的付款为前提，若因本项目建设单位拖欠甲方工程款而导致甲方未按照合同约定时间向乙方支付工程款时，不视为甲方违约，乙方必须保证工程施工的正常进行，不得以任何理由擅自停工或采取其他任何未经甲方同意的措施；若因乙方原因未收到甲方工程款，乙方亦不得以任何理由擅自停工或采取其他任何未经甲方同意的措施。因此引起的责任由乙方承担，若给甲方造成损失的，乙方承担甲方所有损失。</w:t>
      </w:r>
    </w:p>
    <w:p>
      <w:pPr>
        <w:widowControl/>
        <w:adjustRightInd w:val="0"/>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7</w:t>
      </w:r>
      <w:r>
        <w:rPr>
          <w:rFonts w:hint="eastAsia" w:ascii="仿宋" w:hAnsi="仿宋" w:eastAsia="仿宋" w:cs="仿宋"/>
          <w:b/>
          <w:sz w:val="24"/>
        </w:rPr>
        <w:t>)安全帽及反光背心由甲方统一购买（费用按实际从乙方工程款中扣回）。</w:t>
      </w:r>
    </w:p>
    <w:p>
      <w:pPr>
        <w:widowControl/>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18</w:t>
      </w:r>
      <w:r>
        <w:rPr>
          <w:rFonts w:hint="eastAsia" w:ascii="仿宋" w:hAnsi="仿宋" w:eastAsia="仿宋" w:cs="仿宋"/>
          <w:b/>
          <w:sz w:val="24"/>
        </w:rPr>
        <w:t>)进度款开票时，应开具与甲方结算数额相等的正式合法有效增值税发票；</w:t>
      </w:r>
    </w:p>
    <w:p>
      <w:pPr>
        <w:widowControl/>
        <w:adjustRightInd w:val="0"/>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19</w:t>
      </w:r>
      <w:r>
        <w:rPr>
          <w:rFonts w:hint="eastAsia" w:ascii="仿宋" w:hAnsi="仿宋" w:eastAsia="仿宋" w:cs="仿宋"/>
          <w:b/>
          <w:sz w:val="24"/>
        </w:rPr>
        <w:t>)若甲方提供住宿及办公室，按950元/月/间缴纳费用，水电费按现场电表实际费用均摊。分包单位必须服从总包单位的住宿及办公室统一管理，若不服从，则总包单位有权要求分包单位撤出，若有破坏行为并应进行赔偿。为满足工期要求，工人应无条件配合晚上加班，对此乙方无任何异议。</w:t>
      </w:r>
    </w:p>
    <w:p>
      <w:pPr>
        <w:numPr>
          <w:ilvl w:val="0"/>
          <w:numId w:val="0"/>
        </w:numPr>
        <w:adjustRightInd w:val="0"/>
        <w:snapToGrid w:val="0"/>
        <w:spacing w:after="0" w:line="360" w:lineRule="auto"/>
        <w:ind w:firstLine="482" w:firstLineChars="200"/>
        <w:jc w:val="both"/>
        <w:rPr>
          <w:lang w:eastAsia="zh-CN"/>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20</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其余</w:t>
      </w:r>
      <w:r>
        <w:rPr>
          <w:rFonts w:hint="eastAsia" w:ascii="仿宋" w:hAnsi="仿宋" w:eastAsia="仿宋" w:cs="仿宋"/>
          <w:b w:val="0"/>
          <w:bCs w:val="0"/>
          <w:sz w:val="24"/>
          <w:lang w:val="en-US" w:eastAsia="zh-CN"/>
        </w:rPr>
        <w:t>详见附件2：《厦门新机场项目—机场工程—航站区工程—施工一标段标段项目消防、机电、空调水电</w:t>
      </w:r>
      <w:r>
        <w:rPr>
          <w:rFonts w:hint="eastAsia" w:ascii="仿宋" w:hAnsi="仿宋" w:eastAsia="仿宋" w:cs="仿宋"/>
          <w:sz w:val="24"/>
          <w:lang w:eastAsia="zh-CN"/>
        </w:rPr>
        <w:t>安装工程施工专业分包合同</w:t>
      </w:r>
      <w:r>
        <w:rPr>
          <w:rFonts w:hint="eastAsia" w:ascii="仿宋" w:hAnsi="仿宋" w:eastAsia="仿宋" w:cs="仿宋"/>
          <w:b w:val="0"/>
          <w:bCs w:val="0"/>
          <w:sz w:val="24"/>
          <w:lang w:val="en-US" w:eastAsia="zh-CN"/>
        </w:rPr>
        <w:t>》。</w:t>
      </w:r>
    </w:p>
    <w:p>
      <w:pPr>
        <w:pStyle w:val="3"/>
        <w:spacing w:before="242" w:after="242"/>
        <w:ind w:firstLine="502" w:firstLineChars="200"/>
        <w:jc w:val="both"/>
        <w:rPr>
          <w:rFonts w:hint="eastAsia"/>
          <w:lang w:val="en-US" w:eastAsia="zh-CN"/>
        </w:rPr>
      </w:pPr>
    </w:p>
    <w:p>
      <w:pPr>
        <w:pStyle w:val="3"/>
        <w:spacing w:before="242" w:after="242"/>
        <w:ind w:firstLine="502" w:firstLineChars="200"/>
        <w:jc w:val="both"/>
        <w:rPr>
          <w:lang w:eastAsia="zh-CN"/>
        </w:rPr>
      </w:pPr>
      <w:r>
        <w:rPr>
          <w:rFonts w:hint="eastAsia"/>
          <w:lang w:val="en-US" w:eastAsia="zh-CN"/>
        </w:rPr>
        <w:t>五、投标要求及须知：</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1、按投标文件进行投标，合同附件投标方必须盖章确认(一式一份，同时跟投标文件一起密封递交给招标人)；</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2、本工程邀请有相应资质的企业参加投标，投标人必须有开具增值税发票的资格。</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3、投标人结合自身实力，自报单价，招标人取最优惠价格确定中标人。若投标人恶意报低价，则招标人有权不予退还投标保证金。</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4、根据本工程特征以及市场要求，投标人了解并同意招标人选择多家报价单位作为该项目承包商。</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5、投标人中标后15天内按我司合同范本（详见附件2）签订合同，并做好随时进场的施工准备，接我司通知后必须马上进场并按我司制定的施工进度计划（含随时调整的要求）全面履行合同职责，完成合同规定的施工内容，投标人有权对我司合同条款在投标前提出异议，投标人在投标前无提出异议视为默认我司合同条款，否则，招标人有权没收投标保证金，并另选其它投标人中标。</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6、投标费用由投标人自理。投标人参加投标，视为默认对所有附件完全认可。招标人对未中标的单位没有解释的义务，投标文件有效期为三个月。</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7、投标人在投标前须对本工程的全部招标图纸、施工标准、技术说明、招标文件、合同条件、本工程所在周围环境、交通道路等情况进行详细研究和充分理解，并充分考虑了招标文件和合同条款中的承包范围、质量标准、工期、报价要求等各项因素后进行报价，保证投标单价准确无误，如有错漏，概由乙方负责。</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8、乙方中标后须向甲方提供人民币</w:t>
      </w:r>
      <w:r>
        <w:rPr>
          <w:rFonts w:hint="eastAsia" w:ascii="仿宋" w:hAnsi="仿宋" w:eastAsia="仿宋" w:cs="仿宋"/>
          <w:b/>
          <w:bCs/>
          <w:color w:val="FF0000"/>
          <w:sz w:val="24"/>
        </w:rPr>
        <w:t>合同总价的10%</w:t>
      </w:r>
      <w:r>
        <w:rPr>
          <w:rFonts w:hint="eastAsia" w:ascii="仿宋" w:hAnsi="仿宋" w:eastAsia="仿宋" w:cs="仿宋"/>
          <w:sz w:val="24"/>
          <w:lang w:eastAsia="zh-CN"/>
        </w:rPr>
        <w:t>作为乙方有能力完成甲方所发包工程的履约</w:t>
      </w:r>
      <w:r>
        <w:rPr>
          <w:rFonts w:hint="eastAsia" w:ascii="仿宋" w:hAnsi="仿宋" w:eastAsia="仿宋" w:cs="仿宋"/>
          <w:sz w:val="24"/>
          <w:lang w:val="en-US" w:eastAsia="zh-CN"/>
        </w:rPr>
        <w:t>保函</w:t>
      </w:r>
      <w:r>
        <w:rPr>
          <w:rFonts w:hint="eastAsia" w:ascii="仿宋" w:hAnsi="仿宋" w:eastAsia="仿宋" w:cs="仿宋"/>
          <w:sz w:val="24"/>
          <w:lang w:eastAsia="zh-CN"/>
        </w:rPr>
        <w:t>。质量、工期及节点工期、安全文明施工、社会治安均满足甲方要求下，甲方全额退还履约保证金。退还时间为乙方完成全部工作并退场后三日内。否则，甲方没收该进度质量保证金。</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9、投标人中标后，应遵循招标人的打卡制度要求，所有工人应按时按点打卡进场上下班且必须统一着装，卡的制作费用和工装费用由乙方自行承担，由甲方购买直接从乙方工程款中扣除。</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color w:val="auto"/>
          <w:sz w:val="24"/>
          <w:highlight w:val="none"/>
          <w:lang w:val="en-US" w:eastAsia="zh-CN"/>
        </w:rPr>
        <w:fldChar w:fldCharType="begin"/>
      </w:r>
      <w:r>
        <w:rPr>
          <w:rFonts w:hint="eastAsia" w:ascii="仿宋" w:hAnsi="仿宋" w:eastAsia="仿宋" w:cs="仿宋"/>
          <w:color w:val="auto"/>
          <w:sz w:val="24"/>
          <w:highlight w:val="none"/>
          <w:lang w:val="en-US" w:eastAsia="zh-CN"/>
        </w:rPr>
        <w:instrText xml:space="preserve"> HYPERLINK "mailto:10、确定中标单位后，由公司商务管理部通知中标单位，中标单位在五个工作日内交齐履约保证金，并把转账凭证扫描电子版发送至1284464013@qq.com。或者履约保证金从支付乙方的首次款中全部扣除（缴交金额为约定的履约保证金基础上增加10%），如首次付款金额不足以全部扣除，则在后期的付款中继续扣除，直至履约保证全部扣完。此金额在该分项工程完成并通过甲方验收合格后经申请给以无息退还；" </w:instrText>
      </w:r>
      <w:r>
        <w:rPr>
          <w:rFonts w:hint="eastAsia" w:ascii="仿宋" w:hAnsi="仿宋" w:eastAsia="仿宋" w:cs="仿宋"/>
          <w:color w:val="auto"/>
          <w:sz w:val="24"/>
          <w:highlight w:val="none"/>
          <w:lang w:val="en-US" w:eastAsia="zh-CN"/>
        </w:rPr>
        <w:fldChar w:fldCharType="separate"/>
      </w:r>
      <w:r>
        <w:rPr>
          <w:rStyle w:val="35"/>
          <w:rFonts w:hint="eastAsia" w:ascii="仿宋" w:hAnsi="仿宋" w:eastAsia="仿宋" w:cs="仿宋"/>
          <w:sz w:val="24"/>
          <w:highlight w:val="none"/>
          <w:lang w:val="en-US" w:eastAsia="zh-CN"/>
        </w:rPr>
        <w:t>10、</w:t>
      </w:r>
      <w:r>
        <w:rPr>
          <w:rFonts w:hint="eastAsia" w:ascii="仿宋" w:hAnsi="仿宋" w:eastAsia="仿宋" w:cs="仿宋"/>
          <w:b/>
          <w:bCs/>
          <w:sz w:val="24"/>
        </w:rPr>
        <w:t>合同签订后20日历天内提供履约担保，金额为本合同总价的10%，担保方式可采用：①银行保函形式，出具保函的银行应为国有商业银行或股份制商业银行的支行以上级别的银行，且出具的银行保函应为不可撤销、见索即付的银行保函；②担保书形式，出具担保书的担保机构应为注册资本金3亿元以上的国有绝对控股的商业担保公司（含厦门金原融资担保有限公司），且出具保函应为不可撤销、见索即付的保函；其有效期截止到工程承包合同规定的工程竣工验收合格之日起至少30日历天。</w:t>
      </w:r>
      <w:r>
        <w:rPr>
          <w:rFonts w:hint="eastAsia" w:ascii="仿宋" w:hAnsi="仿宋" w:eastAsia="仿宋" w:cs="仿宋"/>
          <w:color w:val="auto"/>
          <w:sz w:val="24"/>
          <w:highlight w:val="none"/>
          <w:lang w:val="en-US" w:eastAsia="zh-CN"/>
        </w:rPr>
        <w:fldChar w:fldCharType="end"/>
      </w:r>
    </w:p>
    <w:p>
      <w:pPr>
        <w:adjustRightInd w:val="0"/>
        <w:snapToGrid w:val="0"/>
        <w:spacing w:after="0" w:line="360" w:lineRule="auto"/>
        <w:ind w:firstLine="482" w:firstLineChars="200"/>
        <w:jc w:val="both"/>
        <w:rPr>
          <w:rFonts w:ascii="仿宋" w:hAnsi="仿宋" w:eastAsia="仿宋" w:cs="仿宋"/>
          <w:b/>
          <w:bCs/>
          <w:sz w:val="24"/>
          <w:highlight w:val="yellow"/>
          <w:lang w:eastAsia="zh-CN"/>
        </w:rPr>
      </w:pPr>
      <w:r>
        <w:rPr>
          <w:rFonts w:hint="eastAsia" w:ascii="仿宋" w:hAnsi="仿宋" w:eastAsia="仿宋" w:cs="仿宋"/>
          <w:b/>
          <w:bCs/>
          <w:sz w:val="24"/>
          <w:highlight w:val="yellow"/>
          <w:lang w:eastAsia="zh-CN"/>
        </w:rPr>
        <w:t>11、中标单位在签订合同时需在合同签字盖章处手写“乙方已悉知该工程所要求的工期、质量、工作内容、单价及计算规则”。</w:t>
      </w:r>
    </w:p>
    <w:p>
      <w:pPr>
        <w:pStyle w:val="3"/>
        <w:spacing w:before="242" w:after="242"/>
        <w:ind w:firstLine="502" w:firstLineChars="200"/>
        <w:jc w:val="both"/>
        <w:rPr>
          <w:lang w:eastAsia="zh-CN"/>
        </w:rPr>
      </w:pPr>
      <w:r>
        <w:rPr>
          <w:rFonts w:hint="eastAsia"/>
          <w:lang w:val="en-US" w:eastAsia="zh-CN"/>
        </w:rPr>
        <w:t>六、投标保证金：</w:t>
      </w:r>
    </w:p>
    <w:p>
      <w:pPr>
        <w:adjustRightInd w:val="0"/>
        <w:snapToGrid w:val="0"/>
        <w:spacing w:after="0" w:line="360" w:lineRule="auto"/>
        <w:ind w:firstLine="480" w:firstLineChars="200"/>
        <w:jc w:val="both"/>
        <w:rPr>
          <w:rFonts w:ascii="仿宋" w:hAnsi="仿宋" w:eastAsia="仿宋" w:cs="仿宋"/>
          <w:sz w:val="24"/>
          <w:lang w:eastAsia="zh-CN"/>
        </w:rPr>
      </w:pPr>
      <w:bookmarkStart w:id="1" w:name="现场签证通知单"/>
      <w:bookmarkEnd w:id="1"/>
      <w:bookmarkStart w:id="2" w:name="设计变更通知单"/>
      <w:bookmarkEnd w:id="2"/>
      <w:r>
        <w:rPr>
          <w:rFonts w:hint="eastAsia" w:ascii="仿宋" w:hAnsi="仿宋" w:eastAsia="仿宋" w:cs="仿宋"/>
          <w:sz w:val="24"/>
          <w:lang w:eastAsia="zh-CN"/>
        </w:rPr>
        <w:t>1、投标保证金为投标文件的组成部分之一。</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2、投标保证金用于保护本次招标免受投标人的行为而引起的风险。</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3、投标人领取招标文件时交纳投标保证金</w:t>
      </w:r>
      <w:r>
        <w:rPr>
          <w:rFonts w:hint="eastAsia" w:ascii="仿宋" w:hAnsi="仿宋" w:eastAsia="仿宋" w:cs="仿宋"/>
          <w:sz w:val="24"/>
          <w:u w:val="single"/>
          <w:lang w:eastAsia="zh-CN"/>
        </w:rPr>
        <w:t xml:space="preserve"> / </w:t>
      </w:r>
      <w:r>
        <w:rPr>
          <w:rFonts w:hint="eastAsia" w:ascii="仿宋" w:hAnsi="仿宋" w:eastAsia="仿宋" w:cs="仿宋"/>
          <w:sz w:val="24"/>
          <w:lang w:eastAsia="zh-CN"/>
        </w:rPr>
        <w:t>元人民币，未中标单位在投标结束后无息退还其保证金，中标单位保证金转作部份履约保证金。</w:t>
      </w:r>
    </w:p>
    <w:p>
      <w:pPr>
        <w:spacing w:after="0" w:line="360" w:lineRule="auto"/>
        <w:jc w:val="center"/>
        <w:rPr>
          <w:rFonts w:hint="eastAsia" w:ascii="仿宋" w:hAnsi="仿宋" w:eastAsia="仿宋" w:cs="仿宋"/>
          <w:b/>
          <w:bCs/>
          <w:sz w:val="24"/>
          <w:szCs w:val="24"/>
          <w:lang w:eastAsia="zh-CN"/>
        </w:rPr>
      </w:pPr>
      <w:r>
        <w:rPr>
          <w:rFonts w:hint="eastAsia" w:ascii="仿宋" w:hAnsi="仿宋" w:eastAsia="仿宋" w:cs="仿宋"/>
          <w:sz w:val="24"/>
          <w:lang w:eastAsia="zh-CN"/>
        </w:rPr>
        <w:t>4、投标人交标时应提交投标保证金支付凭证并交复印件。并在支付凭证“用途”一栏上注：是：</w:t>
      </w:r>
      <w:r>
        <w:rPr>
          <w:rFonts w:hint="eastAsia" w:ascii="仿宋" w:hAnsi="仿宋" w:eastAsia="仿宋" w:cs="仿宋"/>
          <w:sz w:val="24"/>
          <w:szCs w:val="24"/>
          <w:lang w:eastAsia="zh-CN"/>
        </w:rPr>
        <w:t>“</w:t>
      </w:r>
      <w:r>
        <w:rPr>
          <w:rFonts w:hint="eastAsia" w:ascii="仿宋" w:hAnsi="仿宋" w:eastAsia="仿宋" w:cs="仿宋"/>
          <w:b/>
          <w:bCs/>
          <w:sz w:val="24"/>
          <w:szCs w:val="24"/>
          <w:u w:val="single" w:color="auto"/>
        </w:rPr>
        <w:t>厦门新机场项目—机场工程—航站区工程—施工</w:t>
      </w:r>
      <w:r>
        <w:rPr>
          <w:rFonts w:hint="eastAsia" w:ascii="仿宋" w:hAnsi="仿宋" w:eastAsia="仿宋" w:cs="仿宋"/>
          <w:b/>
          <w:bCs/>
          <w:sz w:val="24"/>
          <w:szCs w:val="24"/>
          <w:u w:val="single" w:color="auto"/>
          <w:lang w:eastAsia="zh-CN"/>
        </w:rPr>
        <w:t>一</w:t>
      </w:r>
      <w:r>
        <w:rPr>
          <w:rFonts w:hint="eastAsia" w:ascii="仿宋" w:hAnsi="仿宋" w:eastAsia="仿宋" w:cs="仿宋"/>
          <w:b/>
          <w:bCs/>
          <w:sz w:val="24"/>
          <w:szCs w:val="24"/>
          <w:lang w:eastAsia="zh-CN"/>
        </w:rPr>
        <w:t>标段项目</w:t>
      </w:r>
    </w:p>
    <w:p>
      <w:pPr>
        <w:adjustRightInd w:val="0"/>
        <w:snapToGrid w:val="0"/>
        <w:spacing w:after="0" w:line="360" w:lineRule="auto"/>
        <w:ind w:firstLine="482" w:firstLineChars="200"/>
        <w:jc w:val="both"/>
        <w:rPr>
          <w:rFonts w:ascii="仿宋" w:hAnsi="仿宋" w:eastAsia="仿宋" w:cs="仿宋"/>
          <w:sz w:val="24"/>
          <w:lang w:eastAsia="zh-CN"/>
        </w:rPr>
      </w:pPr>
      <w:r>
        <w:rPr>
          <w:rFonts w:hint="eastAsia" w:ascii="仿宋" w:hAnsi="仿宋" w:eastAsia="仿宋" w:cs="仿宋"/>
          <w:b/>
          <w:bCs/>
          <w:sz w:val="24"/>
          <w:szCs w:val="24"/>
          <w:lang w:eastAsia="zh-CN"/>
        </w:rPr>
        <w:t>消防、机电、空调水电安装</w:t>
      </w:r>
      <w:r>
        <w:rPr>
          <w:rFonts w:hint="eastAsia" w:ascii="仿宋" w:hAnsi="仿宋" w:eastAsia="仿宋" w:cs="仿宋"/>
          <w:b w:val="0"/>
          <w:bCs w:val="0"/>
          <w:sz w:val="24"/>
          <w:lang w:val="en-US" w:eastAsia="zh-CN"/>
        </w:rPr>
        <w:t>标段项目</w:t>
      </w:r>
      <w:r>
        <w:rPr>
          <w:rFonts w:hint="eastAsia" w:ascii="仿宋" w:hAnsi="仿宋" w:eastAsia="仿宋" w:cs="仿宋"/>
          <w:sz w:val="24"/>
          <w:lang w:eastAsia="zh-CN"/>
        </w:rPr>
        <w:t>水电安装工程投标保证金”，投标保证金由投标人自行打入如下（不收现金、禁止私人账户转入）：</w:t>
      </w:r>
    </w:p>
    <w:p>
      <w:pPr>
        <w:adjustRightInd w:val="0"/>
        <w:snapToGrid w:val="0"/>
        <w:spacing w:after="0" w:line="360" w:lineRule="auto"/>
        <w:ind w:firstLine="960" w:firstLineChars="400"/>
        <w:jc w:val="both"/>
        <w:rPr>
          <w:rFonts w:ascii="仿宋" w:hAnsi="仿宋" w:eastAsia="仿宋" w:cs="仿宋"/>
          <w:sz w:val="24"/>
          <w:lang w:eastAsia="zh-CN"/>
        </w:rPr>
      </w:pPr>
      <w:r>
        <w:rPr>
          <w:rFonts w:hint="eastAsia" w:ascii="仿宋" w:hAnsi="仿宋" w:eastAsia="仿宋" w:cs="仿宋"/>
          <w:sz w:val="24"/>
          <w:lang w:eastAsia="zh-CN"/>
        </w:rPr>
        <w:t>公司名称：</w:t>
      </w:r>
      <w:r>
        <w:rPr>
          <w:rFonts w:hint="eastAsia" w:ascii="仿宋" w:hAnsi="仿宋" w:eastAsia="仿宋" w:cs="仿宋"/>
          <w:color w:val="auto"/>
          <w:sz w:val="24"/>
          <w:highlight w:val="none"/>
          <w:lang w:val="en-US" w:eastAsia="zh-CN"/>
        </w:rPr>
        <w:t>中国建筑第八工程局有限公司</w:t>
      </w:r>
    </w:p>
    <w:p>
      <w:pPr>
        <w:adjustRightInd w:val="0"/>
        <w:snapToGrid w:val="0"/>
        <w:spacing w:after="0" w:line="360" w:lineRule="auto"/>
        <w:ind w:firstLine="960" w:firstLineChars="400"/>
        <w:jc w:val="both"/>
        <w:rPr>
          <w:rFonts w:ascii="仿宋" w:hAnsi="仿宋" w:eastAsia="仿宋" w:cs="仿宋"/>
          <w:sz w:val="24"/>
          <w:lang w:eastAsia="zh-CN"/>
        </w:rPr>
      </w:pPr>
      <w:r>
        <w:rPr>
          <w:rFonts w:hint="eastAsia" w:ascii="仿宋" w:hAnsi="仿宋" w:eastAsia="仿宋" w:cs="仿宋"/>
          <w:sz w:val="24"/>
          <w:lang w:eastAsia="zh-CN"/>
        </w:rPr>
        <w:t>开 户 行：</w:t>
      </w:r>
      <w:r>
        <w:rPr>
          <w:rFonts w:hint="eastAsia" w:ascii="仿宋" w:hAnsi="仿宋" w:eastAsia="仿宋" w:cs="仿宋"/>
          <w:color w:val="auto"/>
          <w:sz w:val="24"/>
          <w:highlight w:val="none"/>
          <w:lang w:val="en-US" w:eastAsia="zh-CN"/>
        </w:rPr>
        <w:t>中国建设银行股份有限公司</w:t>
      </w:r>
    </w:p>
    <w:p>
      <w:pPr>
        <w:adjustRightInd w:val="0"/>
        <w:snapToGrid w:val="0"/>
        <w:spacing w:after="0" w:line="360" w:lineRule="auto"/>
        <w:ind w:firstLine="960" w:firstLineChars="400"/>
        <w:jc w:val="both"/>
        <w:rPr>
          <w:rFonts w:ascii="仿宋" w:hAnsi="仿宋" w:eastAsia="仿宋" w:cs="仿宋"/>
          <w:sz w:val="24"/>
          <w:lang w:eastAsia="zh-CN"/>
        </w:rPr>
      </w:pPr>
      <w:r>
        <w:rPr>
          <w:rFonts w:hint="eastAsia" w:ascii="仿宋" w:hAnsi="仿宋" w:eastAsia="仿宋" w:cs="仿宋"/>
          <w:sz w:val="24"/>
          <w:lang w:eastAsia="zh-CN"/>
        </w:rPr>
        <w:t>帐    号：</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5、发生以下情况者，投标保证金不予退还:</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①开标后投标人在投标有效期内撤回投标</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②中标人在15天内不与招标人签订合同或放弃中标资格。</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③若投标人恶意报低价，则招标人有权不予退还投标保证金。</w:t>
      </w:r>
    </w:p>
    <w:p>
      <w:pPr>
        <w:pStyle w:val="3"/>
        <w:spacing w:before="242" w:after="242"/>
        <w:ind w:firstLine="502" w:firstLineChars="200"/>
        <w:jc w:val="both"/>
        <w:rPr>
          <w:lang w:eastAsia="zh-CN"/>
        </w:rPr>
      </w:pPr>
      <w:r>
        <w:rPr>
          <w:rFonts w:hint="eastAsia"/>
          <w:lang w:val="en-US" w:eastAsia="zh-CN"/>
        </w:rPr>
        <w:t>七、投标书递交时间、地点：</w:t>
      </w:r>
    </w:p>
    <w:p>
      <w:pPr>
        <w:adjustRightInd w:val="0"/>
        <w:snapToGrid w:val="0"/>
        <w:spacing w:after="0" w:line="360" w:lineRule="auto"/>
        <w:ind w:firstLine="480" w:firstLineChars="200"/>
        <w:jc w:val="both"/>
        <w:rPr>
          <w:rFonts w:asciiTheme="minorEastAsia" w:hAnsiTheme="minorEastAsia" w:eastAsiaTheme="minorEastAsia" w:cstheme="minorEastAsia"/>
          <w:sz w:val="24"/>
          <w:lang w:eastAsia="zh-CN"/>
        </w:rPr>
      </w:pPr>
      <w:r>
        <w:rPr>
          <w:rFonts w:hint="eastAsia" w:ascii="仿宋" w:hAnsi="仿宋" w:eastAsia="仿宋" w:cs="仿宋"/>
          <w:sz w:val="24"/>
          <w:lang w:eastAsia="zh-CN"/>
        </w:rPr>
        <w:t>凡有意投标者，请于</w:t>
      </w:r>
      <w:r>
        <w:rPr>
          <w:rFonts w:hint="eastAsia" w:ascii="仿宋" w:hAnsi="仿宋" w:eastAsia="仿宋" w:cs="仿宋"/>
          <w:sz w:val="24"/>
          <w:highlight w:val="yellow"/>
          <w:lang w:val="en-US" w:eastAsia="zh-CN"/>
        </w:rPr>
        <w:t>2022</w:t>
      </w:r>
      <w:r>
        <w:rPr>
          <w:rFonts w:hint="eastAsia" w:ascii="仿宋" w:hAnsi="仿宋" w:eastAsia="仿宋" w:cs="仿宋"/>
          <w:sz w:val="24"/>
          <w:highlight w:val="yellow"/>
          <w:lang w:eastAsia="zh-CN"/>
        </w:rPr>
        <w:t>年</w:t>
      </w:r>
      <w:r>
        <w:rPr>
          <w:rFonts w:hint="eastAsia" w:ascii="仿宋" w:hAnsi="仿宋" w:eastAsia="仿宋" w:cs="仿宋"/>
          <w:sz w:val="24"/>
          <w:highlight w:val="yellow"/>
          <w:lang w:val="en-US" w:eastAsia="zh-CN"/>
        </w:rPr>
        <w:t>06</w:t>
      </w:r>
      <w:r>
        <w:rPr>
          <w:rFonts w:hint="eastAsia" w:ascii="仿宋" w:hAnsi="仿宋" w:eastAsia="仿宋" w:cs="仿宋"/>
          <w:sz w:val="24"/>
          <w:highlight w:val="yellow"/>
          <w:lang w:eastAsia="zh-CN"/>
        </w:rPr>
        <w:t>月</w:t>
      </w:r>
      <w:r>
        <w:rPr>
          <w:rFonts w:hint="eastAsia" w:ascii="仿宋" w:hAnsi="仿宋" w:eastAsia="仿宋" w:cs="仿宋"/>
          <w:sz w:val="24"/>
          <w:highlight w:val="yellow"/>
          <w:lang w:val="en-US" w:eastAsia="zh-CN"/>
        </w:rPr>
        <w:t>12</w:t>
      </w:r>
      <w:r>
        <w:rPr>
          <w:rFonts w:hint="eastAsia" w:ascii="仿宋" w:hAnsi="仿宋" w:eastAsia="仿宋" w:cs="仿宋"/>
          <w:sz w:val="24"/>
          <w:highlight w:val="yellow"/>
          <w:lang w:eastAsia="zh-CN"/>
        </w:rPr>
        <w:t>日</w:t>
      </w:r>
      <w:r>
        <w:rPr>
          <w:rFonts w:hint="eastAsia" w:ascii="仿宋" w:hAnsi="仿宋" w:eastAsia="仿宋" w:cs="仿宋"/>
          <w:sz w:val="24"/>
          <w:lang w:eastAsia="zh-CN"/>
        </w:rPr>
        <w:t>上午1</w:t>
      </w:r>
      <w:r>
        <w:rPr>
          <w:rFonts w:hint="eastAsia" w:ascii="仿宋" w:hAnsi="仿宋" w:eastAsia="仿宋" w:cs="仿宋"/>
          <w:sz w:val="24"/>
          <w:lang w:val="en-US" w:eastAsia="zh-CN"/>
        </w:rPr>
        <w:t>1</w:t>
      </w:r>
      <w:r>
        <w:rPr>
          <w:rFonts w:hint="eastAsia" w:ascii="仿宋" w:hAnsi="仿宋" w:eastAsia="仿宋" w:cs="仿宋"/>
          <w:sz w:val="24"/>
          <w:lang w:eastAsia="zh-CN"/>
        </w:rPr>
        <w:t>时前递交投标书一式一份密封报送至</w:t>
      </w:r>
      <w:r>
        <w:rPr>
          <w:rFonts w:hint="eastAsia" w:ascii="仿宋" w:hAnsi="仿宋" w:eastAsia="仿宋" w:cs="仿宋"/>
          <w:color w:val="auto"/>
          <w:sz w:val="24"/>
          <w:highlight w:val="none"/>
          <w:lang w:val="en-US" w:eastAsia="zh-CN"/>
        </w:rPr>
        <w:t>中国建筑第八工程局有限公司    （                ）</w:t>
      </w:r>
      <w:r>
        <w:rPr>
          <w:rFonts w:hint="eastAsia" w:ascii="仿宋" w:hAnsi="仿宋" w:eastAsia="仿宋" w:cs="仿宋"/>
          <w:sz w:val="24"/>
          <w:lang w:eastAsia="zh-CN"/>
        </w:rPr>
        <w:t>收。逾期送达者当废标处理！</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八、我司整个招标过程随时接收各投标人监督，若出现不公平、不公正、招标人索拿吃等现象，请各投标人致电我司党政书记办公室。</w:t>
      </w:r>
    </w:p>
    <w:p>
      <w:pPr>
        <w:adjustRightInd w:val="0"/>
        <w:snapToGrid w:val="0"/>
        <w:spacing w:after="0" w:line="360" w:lineRule="auto"/>
        <w:ind w:firstLine="480" w:firstLineChars="200"/>
        <w:jc w:val="both"/>
        <w:rPr>
          <w:rFonts w:ascii="仿宋" w:hAnsi="仿宋" w:eastAsia="仿宋" w:cs="仿宋"/>
          <w:sz w:val="24"/>
          <w:lang w:eastAsia="zh-CN"/>
        </w:rPr>
      </w:pPr>
      <w:r>
        <w:rPr>
          <w:rFonts w:hint="eastAsia" w:ascii="仿宋" w:hAnsi="仿宋" w:eastAsia="仿宋" w:cs="仿宋"/>
          <w:sz w:val="24"/>
          <w:lang w:eastAsia="zh-CN"/>
        </w:rPr>
        <w:t>联系人：</w:t>
      </w:r>
      <w:r>
        <w:rPr>
          <w:rFonts w:hint="eastAsia" w:ascii="仿宋" w:hAnsi="仿宋" w:eastAsia="仿宋" w:cs="仿宋"/>
          <w:sz w:val="24"/>
          <w:lang w:val="en-US" w:eastAsia="zh-CN"/>
        </w:rPr>
        <w:t xml:space="preserve">         </w:t>
      </w:r>
      <w:r>
        <w:rPr>
          <w:rFonts w:hint="eastAsia" w:ascii="仿宋" w:hAnsi="仿宋" w:eastAsia="仿宋" w:cs="仿宋"/>
          <w:sz w:val="24"/>
          <w:lang w:eastAsia="zh-CN"/>
        </w:rPr>
        <w:t>；联系电话：</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280" w:firstLineChars="2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中国建筑第八工程局有限公司厦门分公司</w:t>
      </w:r>
    </w:p>
    <w:p>
      <w:pPr>
        <w:adjustRightInd w:val="0"/>
        <w:snapToGrid w:val="0"/>
        <w:spacing w:after="0" w:line="360" w:lineRule="auto"/>
        <w:ind w:firstLine="5280" w:firstLineChars="2200"/>
        <w:jc w:val="both"/>
        <w:rPr>
          <w:rFonts w:ascii="仿宋" w:hAnsi="仿宋" w:eastAsia="仿宋" w:cs="仿宋"/>
          <w:sz w:val="24"/>
          <w:highlight w:val="none"/>
          <w:lang w:eastAsia="zh-CN"/>
        </w:rPr>
      </w:pPr>
      <w:r>
        <w:rPr>
          <w:rFonts w:hint="eastAsia" w:ascii="仿宋" w:hAnsi="仿宋" w:eastAsia="仿宋" w:cs="仿宋"/>
          <w:sz w:val="24"/>
          <w:highlight w:val="none"/>
          <w:lang w:val="en-US" w:eastAsia="zh-CN"/>
        </w:rPr>
        <w:t>2022</w:t>
      </w:r>
      <w:r>
        <w:rPr>
          <w:rFonts w:hint="eastAsia" w:ascii="仿宋" w:hAnsi="仿宋" w:eastAsia="仿宋" w:cs="仿宋"/>
          <w:sz w:val="24"/>
          <w:highlight w:val="none"/>
          <w:lang w:eastAsia="zh-CN"/>
        </w:rPr>
        <w:t>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25</w:t>
      </w:r>
      <w:r>
        <w:rPr>
          <w:rFonts w:hint="eastAsia" w:ascii="仿宋" w:hAnsi="仿宋" w:eastAsia="仿宋" w:cs="仿宋"/>
          <w:sz w:val="24"/>
          <w:highlight w:val="none"/>
          <w:lang w:eastAsia="zh-CN"/>
        </w:rPr>
        <w:t>日</w:t>
      </w:r>
    </w:p>
    <w:p>
      <w:pPr>
        <w:adjustRightInd w:val="0"/>
        <w:snapToGrid w:val="0"/>
        <w:spacing w:after="0" w:line="360" w:lineRule="auto"/>
        <w:jc w:val="both"/>
        <w:rPr>
          <w:rFonts w:hint="eastAsia" w:ascii="仿宋" w:hAnsi="仿宋" w:eastAsia="仿宋" w:cs="仿宋"/>
          <w:sz w:val="24"/>
          <w:lang w:eastAsia="zh-CN"/>
        </w:rPr>
      </w:pPr>
    </w:p>
    <w:p>
      <w:pPr>
        <w:adjustRightInd w:val="0"/>
        <w:snapToGrid w:val="0"/>
        <w:spacing w:after="0" w:line="360" w:lineRule="auto"/>
        <w:jc w:val="both"/>
        <w:rPr>
          <w:rFonts w:ascii="仿宋" w:hAnsi="仿宋" w:eastAsia="仿宋" w:cs="仿宋"/>
          <w:sz w:val="24"/>
          <w:lang w:eastAsia="zh-CN"/>
        </w:rPr>
      </w:pPr>
      <w:r>
        <w:rPr>
          <w:rFonts w:hint="eastAsia" w:ascii="仿宋" w:hAnsi="仿宋" w:eastAsia="仿宋" w:cs="仿宋"/>
          <w:sz w:val="24"/>
          <w:lang w:eastAsia="zh-CN"/>
        </w:rPr>
        <w:t>附件：</w:t>
      </w:r>
    </w:p>
    <w:p>
      <w:pPr>
        <w:adjustRightInd w:val="0"/>
        <w:snapToGrid w:val="0"/>
        <w:spacing w:after="0" w:line="360" w:lineRule="auto"/>
        <w:ind w:firstLine="480" w:firstLineChars="200"/>
        <w:jc w:val="both"/>
        <w:rPr>
          <w:rFonts w:hint="default" w:ascii="仿宋" w:hAnsi="仿宋" w:eastAsia="仿宋" w:cs="仿宋"/>
          <w:sz w:val="24"/>
          <w:lang w:val="en-US" w:eastAsia="zh-CN"/>
        </w:rPr>
      </w:pPr>
      <w:r>
        <w:rPr>
          <w:rFonts w:hint="eastAsia" w:ascii="仿宋" w:hAnsi="仿宋" w:eastAsia="仿宋" w:cs="仿宋"/>
          <w:sz w:val="24"/>
          <w:lang w:eastAsia="zh-CN"/>
        </w:rPr>
        <w:t>附件1：《投标文件格式》</w:t>
      </w:r>
      <w:r>
        <w:rPr>
          <w:rFonts w:hint="eastAsia" w:ascii="仿宋" w:hAnsi="仿宋" w:eastAsia="仿宋" w:cs="仿宋"/>
          <w:sz w:val="24"/>
          <w:lang w:val="en-US" w:eastAsia="zh-CN"/>
        </w:rPr>
        <w:t>及清单</w:t>
      </w:r>
    </w:p>
    <w:p>
      <w:pPr>
        <w:adjustRightInd w:val="0"/>
        <w:snapToGrid w:val="0"/>
        <w:spacing w:after="0" w:line="360" w:lineRule="auto"/>
        <w:ind w:firstLine="480" w:firstLineChars="200"/>
        <w:jc w:val="both"/>
        <w:rPr>
          <w:rFonts w:hint="eastAsia" w:ascii="仿宋" w:hAnsi="仿宋" w:eastAsia="仿宋" w:cs="仿宋"/>
          <w:sz w:val="24"/>
          <w:lang w:eastAsia="zh-CN"/>
        </w:rPr>
      </w:pPr>
      <w:r>
        <w:rPr>
          <w:rFonts w:hint="eastAsia" w:ascii="仿宋" w:hAnsi="仿宋" w:eastAsia="仿宋" w:cs="仿宋"/>
          <w:sz w:val="24"/>
          <w:lang w:eastAsia="zh-CN"/>
        </w:rPr>
        <w:t>附件2：《厦门新机场项目—机场工程—航站区工程—施工一标段</w:t>
      </w:r>
      <w:r>
        <w:rPr>
          <w:rFonts w:hint="eastAsia" w:ascii="仿宋" w:hAnsi="仿宋" w:eastAsia="仿宋" w:cs="仿宋"/>
          <w:b w:val="0"/>
          <w:bCs w:val="0"/>
          <w:sz w:val="24"/>
          <w:lang w:val="en-US" w:eastAsia="zh-CN"/>
        </w:rPr>
        <w:t>标段项目消防、机电空调水电</w:t>
      </w:r>
      <w:r>
        <w:rPr>
          <w:rFonts w:hint="eastAsia" w:ascii="仿宋" w:hAnsi="仿宋" w:eastAsia="仿宋" w:cs="仿宋"/>
          <w:sz w:val="24"/>
          <w:lang w:eastAsia="zh-CN"/>
        </w:rPr>
        <w:t>安装工程施工专业分包合同》</w:t>
      </w:r>
    </w:p>
    <w:p>
      <w:pPr>
        <w:pStyle w:val="2"/>
        <w:ind w:firstLine="480"/>
        <w:rPr>
          <w:rFonts w:hint="eastAsia" w:ascii="仿宋" w:hAnsi="仿宋" w:eastAsia="仿宋" w:cs="仿宋"/>
          <w:sz w:val="24"/>
          <w:lang w:val="en-US" w:eastAsia="zh-CN"/>
        </w:rPr>
      </w:pPr>
      <w:r>
        <w:rPr>
          <w:rFonts w:hint="eastAsia" w:ascii="仿宋" w:hAnsi="仿宋" w:eastAsia="仿宋" w:cs="仿宋"/>
          <w:sz w:val="24"/>
          <w:lang w:val="en-US" w:eastAsia="zh-CN"/>
        </w:rPr>
        <w:t>附件3：《厦门新机场项目—机场工程—航站区工程—施工一标段标段项目施工总承包合同》</w:t>
      </w:r>
    </w:p>
    <w:p>
      <w:pPr>
        <w:pStyle w:val="2"/>
        <w:ind w:firstLine="480"/>
        <w:rPr>
          <w:rFonts w:hint="default" w:ascii="仿宋" w:hAnsi="仿宋" w:eastAsia="仿宋" w:cs="仿宋"/>
          <w:sz w:val="24"/>
          <w:lang w:val="en-US" w:eastAsia="zh-CN"/>
        </w:rPr>
      </w:pPr>
      <w:r>
        <w:rPr>
          <w:rFonts w:hint="eastAsia" w:ascii="仿宋" w:hAnsi="仿宋" w:eastAsia="仿宋" w:cs="仿宋"/>
          <w:sz w:val="24"/>
          <w:lang w:val="en-US" w:eastAsia="zh-CN"/>
        </w:rPr>
        <w:t>附件4：招标图纸</w:t>
      </w:r>
    </w:p>
    <w:p>
      <w:pPr>
        <w:pStyle w:val="2"/>
        <w:ind w:firstLine="480"/>
        <w:rPr>
          <w:rFonts w:hint="default" w:ascii="仿宋" w:hAnsi="仿宋" w:eastAsia="仿宋" w:cs="仿宋"/>
          <w:sz w:val="24"/>
          <w:lang w:val="en-US" w:eastAsia="zh-CN"/>
        </w:rPr>
      </w:pPr>
      <w:r>
        <w:rPr>
          <w:rFonts w:hint="eastAsia" w:ascii="仿宋" w:hAnsi="仿宋" w:eastAsia="仿宋" w:cs="仿宋"/>
          <w:sz w:val="24"/>
          <w:lang w:val="en-US" w:eastAsia="zh-CN"/>
        </w:rPr>
        <w:t>附件5：主要材料设备明细表</w:t>
      </w:r>
    </w:p>
    <w:p>
      <w:pPr>
        <w:adjustRightInd w:val="0"/>
        <w:snapToGrid w:val="0"/>
        <w:spacing w:after="0" w:line="360" w:lineRule="auto"/>
        <w:ind w:firstLine="480" w:firstLineChars="200"/>
        <w:jc w:val="both"/>
        <w:rPr>
          <w:rFonts w:hint="eastAsia" w:ascii="仿宋" w:hAnsi="仿宋" w:eastAsia="仿宋" w:cs="仿宋"/>
          <w:sz w:val="24"/>
          <w:lang w:eastAsia="zh-CN"/>
        </w:rPr>
      </w:pPr>
    </w:p>
    <w:p>
      <w:pPr>
        <w:adjustRightInd w:val="0"/>
        <w:snapToGrid w:val="0"/>
        <w:spacing w:after="0" w:line="360" w:lineRule="auto"/>
        <w:ind w:firstLine="480" w:firstLineChars="200"/>
        <w:jc w:val="both"/>
        <w:rPr>
          <w:rFonts w:hint="eastAsia" w:ascii="仿宋" w:hAnsi="仿宋" w:eastAsia="仿宋" w:cs="仿宋"/>
          <w:sz w:val="24"/>
          <w:lang w:eastAsia="zh-CN"/>
        </w:rPr>
      </w:pPr>
    </w:p>
    <w:p>
      <w:pPr>
        <w:adjustRightInd w:val="0"/>
        <w:snapToGrid w:val="0"/>
        <w:spacing w:after="0" w:line="360" w:lineRule="auto"/>
        <w:jc w:val="both"/>
        <w:rPr>
          <w:rFonts w:hint="eastAsia" w:ascii="仿宋" w:hAnsi="仿宋" w:eastAsia="仿宋" w:cs="仿宋"/>
          <w:sz w:val="24"/>
          <w:lang w:eastAsia="zh-CN"/>
        </w:rPr>
      </w:pPr>
    </w:p>
    <w:p>
      <w:pPr>
        <w:adjustRightInd w:val="0"/>
        <w:snapToGrid w:val="0"/>
        <w:spacing w:after="0" w:line="360" w:lineRule="auto"/>
        <w:jc w:val="both"/>
        <w:rPr>
          <w:rFonts w:hint="eastAsia" w:ascii="仿宋" w:hAnsi="仿宋" w:eastAsia="仿宋" w:cs="仿宋"/>
          <w:sz w:val="24"/>
          <w:lang w:eastAsia="zh-CN"/>
        </w:rPr>
      </w:pPr>
    </w:p>
    <w:sectPr>
      <w:headerReference r:id="rId5" w:type="default"/>
      <w:footerReference r:id="rId6" w:type="default"/>
      <w:pgSz w:w="11906" w:h="16838"/>
      <w:pgMar w:top="1440" w:right="1080" w:bottom="1440" w:left="1080" w:header="851" w:footer="992" w:gutter="0"/>
      <w:cols w:space="0" w:num="1"/>
      <w:docGrid w:type="lines" w:linePitch="4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11</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11</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rPr>
        <w:lang w:eastAsia="zh-CN"/>
      </w:rPr>
    </w:pPr>
    <w:r>
      <w:rPr>
        <w:u w:val="single"/>
        <w:lang w:eastAsia="zh-CN"/>
      </w:rPr>
      <w:drawing>
        <wp:inline distT="0" distB="0" distL="114300" distR="114300">
          <wp:extent cx="276225" cy="276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76225" cy="276225"/>
                  </a:xfrm>
                  <a:prstGeom prst="rect">
                    <a:avLst/>
                  </a:prstGeom>
                  <a:noFill/>
                  <a:ln>
                    <a:noFill/>
                  </a:ln>
                </pic:spPr>
              </pic:pic>
            </a:graphicData>
          </a:graphic>
        </wp:inline>
      </w:drawing>
    </w:r>
    <w:r>
      <w:rPr>
        <w:rFonts w:hint="eastAsia" w:ascii="仿宋" w:hAnsi="仿宋" w:eastAsia="仿宋" w:cs="仿宋"/>
        <w:b/>
        <w:color w:val="1308F2"/>
        <w:u w:val="single"/>
        <w:lang w:eastAsia="zh-CN"/>
      </w:rPr>
      <w:t xml:space="preserve">中国建筑第八工程局有限公司  </w:t>
    </w:r>
    <w:r>
      <w:rPr>
        <w:rFonts w:hint="eastAsia" w:ascii="仿宋" w:hAnsi="仿宋" w:eastAsia="仿宋" w:cs="仿宋"/>
        <w:b/>
        <w:color w:val="1308F2"/>
        <w:u w:val="single"/>
        <w:lang w:val="en-US" w:eastAsia="zh-CN"/>
      </w:rPr>
      <w:t xml:space="preserve">   </w:t>
    </w:r>
    <w:r>
      <w:rPr>
        <w:rFonts w:hint="eastAsia" w:ascii="仿宋" w:hAnsi="仿宋" w:eastAsia="仿宋" w:cs="仿宋"/>
        <w:b/>
        <w:color w:val="0000FF"/>
        <w:sz w:val="18"/>
        <w:szCs w:val="18"/>
        <w:u w:val="single"/>
        <w:lang w:val="en-US" w:eastAsia="zh-CN"/>
      </w:rPr>
      <w:t xml:space="preserve"> </w:t>
    </w:r>
    <w:r>
      <w:rPr>
        <w:rFonts w:hint="eastAsia" w:ascii="仿宋" w:hAnsi="仿宋" w:eastAsia="仿宋" w:cs="仿宋"/>
        <w:b/>
        <w:bCs/>
        <w:color w:val="0000FF"/>
        <w:sz w:val="18"/>
        <w:szCs w:val="18"/>
        <w:u w:val="single" w:color="auto"/>
      </w:rPr>
      <w:t>厦门新机场项目—机场工程—航站区工程—施工</w:t>
    </w:r>
    <w:r>
      <w:rPr>
        <w:rFonts w:hint="eastAsia" w:ascii="仿宋" w:hAnsi="仿宋" w:eastAsia="仿宋" w:cs="仿宋"/>
        <w:b/>
        <w:bCs/>
        <w:color w:val="0000FF"/>
        <w:sz w:val="18"/>
        <w:szCs w:val="18"/>
        <w:u w:val="single" w:color="auto"/>
        <w:lang w:eastAsia="zh-CN"/>
      </w:rPr>
      <w:t>一</w:t>
    </w:r>
    <w:r>
      <w:rPr>
        <w:rFonts w:hint="eastAsia" w:ascii="仿宋" w:hAnsi="仿宋" w:eastAsia="仿宋" w:cs="仿宋"/>
        <w:b/>
        <w:color w:val="1308F2"/>
        <w:u w:val="single"/>
        <w:lang w:val="en-US" w:eastAsia="zh-CN"/>
      </w:rPr>
      <w:t>标段项目</w:t>
    </w:r>
    <w:r>
      <w:rPr>
        <w:rFonts w:hint="eastAsia" w:ascii="仿宋" w:hAnsi="仿宋" w:eastAsia="仿宋" w:cs="仿宋"/>
        <w:b/>
        <w:color w:val="1308F2"/>
        <w:u w:val="single"/>
        <w:lang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C41861"/>
    <w:multiLevelType w:val="singleLevel"/>
    <w:tmpl w:val="4FC4186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0"/>
  <w:drawingGridVerticalSpacing w:val="485"/>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CC6"/>
    <w:rsid w:val="00086B27"/>
    <w:rsid w:val="000F44D2"/>
    <w:rsid w:val="0016275C"/>
    <w:rsid w:val="00172A27"/>
    <w:rsid w:val="00303A40"/>
    <w:rsid w:val="00330264"/>
    <w:rsid w:val="003317D6"/>
    <w:rsid w:val="003728D3"/>
    <w:rsid w:val="00405DA9"/>
    <w:rsid w:val="00475D80"/>
    <w:rsid w:val="005A663C"/>
    <w:rsid w:val="008D4645"/>
    <w:rsid w:val="008E1C60"/>
    <w:rsid w:val="0091452E"/>
    <w:rsid w:val="00970579"/>
    <w:rsid w:val="009E4F5D"/>
    <w:rsid w:val="00A33DF7"/>
    <w:rsid w:val="00A55EBD"/>
    <w:rsid w:val="00BB3320"/>
    <w:rsid w:val="00BD7D43"/>
    <w:rsid w:val="00D647C1"/>
    <w:rsid w:val="00DD1002"/>
    <w:rsid w:val="00E931E3"/>
    <w:rsid w:val="00EB78AB"/>
    <w:rsid w:val="00F41A20"/>
    <w:rsid w:val="00FC0712"/>
    <w:rsid w:val="013019FE"/>
    <w:rsid w:val="01AE38B9"/>
    <w:rsid w:val="01C800B6"/>
    <w:rsid w:val="01F65F44"/>
    <w:rsid w:val="01FE722F"/>
    <w:rsid w:val="02286880"/>
    <w:rsid w:val="02397CB2"/>
    <w:rsid w:val="0294535E"/>
    <w:rsid w:val="0365349C"/>
    <w:rsid w:val="0374369D"/>
    <w:rsid w:val="039211E8"/>
    <w:rsid w:val="03A65C8A"/>
    <w:rsid w:val="03A96C0F"/>
    <w:rsid w:val="03C9496F"/>
    <w:rsid w:val="03D25855"/>
    <w:rsid w:val="03F04E05"/>
    <w:rsid w:val="03F83F12"/>
    <w:rsid w:val="03FE6049"/>
    <w:rsid w:val="041A3251"/>
    <w:rsid w:val="04575AAE"/>
    <w:rsid w:val="047C7E0A"/>
    <w:rsid w:val="04EF49A0"/>
    <w:rsid w:val="04FB4950"/>
    <w:rsid w:val="051472F9"/>
    <w:rsid w:val="05313213"/>
    <w:rsid w:val="05754C01"/>
    <w:rsid w:val="058800C4"/>
    <w:rsid w:val="05AD22BF"/>
    <w:rsid w:val="063A7387"/>
    <w:rsid w:val="063F7B4D"/>
    <w:rsid w:val="068F01EF"/>
    <w:rsid w:val="06B12D7F"/>
    <w:rsid w:val="07287ACA"/>
    <w:rsid w:val="073300A6"/>
    <w:rsid w:val="076B1838"/>
    <w:rsid w:val="07705CC0"/>
    <w:rsid w:val="07B0452B"/>
    <w:rsid w:val="07D91E6C"/>
    <w:rsid w:val="07F43D1B"/>
    <w:rsid w:val="08945682"/>
    <w:rsid w:val="089C322F"/>
    <w:rsid w:val="08AC60E5"/>
    <w:rsid w:val="08DB0795"/>
    <w:rsid w:val="08EC7EDD"/>
    <w:rsid w:val="09334CCF"/>
    <w:rsid w:val="099F5A38"/>
    <w:rsid w:val="09B207F9"/>
    <w:rsid w:val="09B65147"/>
    <w:rsid w:val="09BB3A6B"/>
    <w:rsid w:val="09C771C3"/>
    <w:rsid w:val="0A2F13CD"/>
    <w:rsid w:val="0A3010C7"/>
    <w:rsid w:val="0A411361"/>
    <w:rsid w:val="0A4C5174"/>
    <w:rsid w:val="0A5D1DCF"/>
    <w:rsid w:val="0A8D31DD"/>
    <w:rsid w:val="0AA85AB7"/>
    <w:rsid w:val="0AB2039C"/>
    <w:rsid w:val="0B0760F6"/>
    <w:rsid w:val="0B287FDA"/>
    <w:rsid w:val="0B614029"/>
    <w:rsid w:val="0BA12222"/>
    <w:rsid w:val="0C656638"/>
    <w:rsid w:val="0C8E780E"/>
    <w:rsid w:val="0D8301BA"/>
    <w:rsid w:val="0DF44363"/>
    <w:rsid w:val="0E1C2936"/>
    <w:rsid w:val="0E841061"/>
    <w:rsid w:val="0EE62EAF"/>
    <w:rsid w:val="0F182AA1"/>
    <w:rsid w:val="0F470D9F"/>
    <w:rsid w:val="0F4B3C03"/>
    <w:rsid w:val="0F9B0829"/>
    <w:rsid w:val="0FB42571"/>
    <w:rsid w:val="0FF05CA3"/>
    <w:rsid w:val="106E6603"/>
    <w:rsid w:val="10771491"/>
    <w:rsid w:val="10A55E30"/>
    <w:rsid w:val="10EA485E"/>
    <w:rsid w:val="113450C7"/>
    <w:rsid w:val="1190415C"/>
    <w:rsid w:val="11A10225"/>
    <w:rsid w:val="11BF2AAD"/>
    <w:rsid w:val="122E2D61"/>
    <w:rsid w:val="12584255"/>
    <w:rsid w:val="125F6DB3"/>
    <w:rsid w:val="12845CEE"/>
    <w:rsid w:val="12905384"/>
    <w:rsid w:val="12A415C2"/>
    <w:rsid w:val="12AA012C"/>
    <w:rsid w:val="12CB3EE4"/>
    <w:rsid w:val="13CE4A0B"/>
    <w:rsid w:val="13F6014E"/>
    <w:rsid w:val="140B03CE"/>
    <w:rsid w:val="14170683"/>
    <w:rsid w:val="14363136"/>
    <w:rsid w:val="14461FC6"/>
    <w:rsid w:val="150D2CEC"/>
    <w:rsid w:val="15624C98"/>
    <w:rsid w:val="15804481"/>
    <w:rsid w:val="15E440F6"/>
    <w:rsid w:val="1665730C"/>
    <w:rsid w:val="16B67CD2"/>
    <w:rsid w:val="16DA118B"/>
    <w:rsid w:val="17545B4F"/>
    <w:rsid w:val="175E048E"/>
    <w:rsid w:val="179D6413"/>
    <w:rsid w:val="17AA1863"/>
    <w:rsid w:val="17B20E6E"/>
    <w:rsid w:val="180B4D80"/>
    <w:rsid w:val="18FE560D"/>
    <w:rsid w:val="197020C9"/>
    <w:rsid w:val="198B2332"/>
    <w:rsid w:val="19952559"/>
    <w:rsid w:val="19AF5431"/>
    <w:rsid w:val="1A142F51"/>
    <w:rsid w:val="1A384410"/>
    <w:rsid w:val="1A545BBE"/>
    <w:rsid w:val="1AB56EDD"/>
    <w:rsid w:val="1AEB2632"/>
    <w:rsid w:val="1B5A1A13"/>
    <w:rsid w:val="1BC6259D"/>
    <w:rsid w:val="1BEB6F5A"/>
    <w:rsid w:val="1C1439A1"/>
    <w:rsid w:val="1C723D3B"/>
    <w:rsid w:val="1C7A3345"/>
    <w:rsid w:val="1C8361D3"/>
    <w:rsid w:val="1C895B5E"/>
    <w:rsid w:val="1CA26284"/>
    <w:rsid w:val="1CA27FC4"/>
    <w:rsid w:val="1CBC50B4"/>
    <w:rsid w:val="1CDA34E9"/>
    <w:rsid w:val="1CEC0D90"/>
    <w:rsid w:val="1CF402D7"/>
    <w:rsid w:val="1CFB63CC"/>
    <w:rsid w:val="1D083EAE"/>
    <w:rsid w:val="1D0D3BB9"/>
    <w:rsid w:val="1D1E3E53"/>
    <w:rsid w:val="1D3D6906"/>
    <w:rsid w:val="1D835D76"/>
    <w:rsid w:val="1DBD48AF"/>
    <w:rsid w:val="1DDF068E"/>
    <w:rsid w:val="1DDF3F11"/>
    <w:rsid w:val="1E027949"/>
    <w:rsid w:val="1E5B6D64"/>
    <w:rsid w:val="1E6257AE"/>
    <w:rsid w:val="1E7921E2"/>
    <w:rsid w:val="1EDC0931"/>
    <w:rsid w:val="1F0F0D80"/>
    <w:rsid w:val="1F820FCC"/>
    <w:rsid w:val="1FAE0C8A"/>
    <w:rsid w:val="1FC9344B"/>
    <w:rsid w:val="1FDF5BD5"/>
    <w:rsid w:val="1FF63BFB"/>
    <w:rsid w:val="1FF92002"/>
    <w:rsid w:val="20462102"/>
    <w:rsid w:val="20600E6B"/>
    <w:rsid w:val="213D1014"/>
    <w:rsid w:val="21400F6B"/>
    <w:rsid w:val="21BC1A36"/>
    <w:rsid w:val="21C0550A"/>
    <w:rsid w:val="21D81213"/>
    <w:rsid w:val="21DA4716"/>
    <w:rsid w:val="226C1A87"/>
    <w:rsid w:val="22933327"/>
    <w:rsid w:val="22F14358"/>
    <w:rsid w:val="231E732C"/>
    <w:rsid w:val="2373216C"/>
    <w:rsid w:val="2403290E"/>
    <w:rsid w:val="244A5795"/>
    <w:rsid w:val="24556916"/>
    <w:rsid w:val="25C312F9"/>
    <w:rsid w:val="264D61D6"/>
    <w:rsid w:val="266057A0"/>
    <w:rsid w:val="2666008D"/>
    <w:rsid w:val="266D7A18"/>
    <w:rsid w:val="2697182D"/>
    <w:rsid w:val="26D61A0F"/>
    <w:rsid w:val="27362CE4"/>
    <w:rsid w:val="27707537"/>
    <w:rsid w:val="27A81CE2"/>
    <w:rsid w:val="27B958FB"/>
    <w:rsid w:val="27D172E0"/>
    <w:rsid w:val="27D67B64"/>
    <w:rsid w:val="281B7BB5"/>
    <w:rsid w:val="28523917"/>
    <w:rsid w:val="285F7077"/>
    <w:rsid w:val="290336EA"/>
    <w:rsid w:val="290E4768"/>
    <w:rsid w:val="29614573"/>
    <w:rsid w:val="297771A4"/>
    <w:rsid w:val="29841C11"/>
    <w:rsid w:val="2990559C"/>
    <w:rsid w:val="29A819CA"/>
    <w:rsid w:val="2A17081E"/>
    <w:rsid w:val="2A693A20"/>
    <w:rsid w:val="2A706C38"/>
    <w:rsid w:val="2A7D01C3"/>
    <w:rsid w:val="2ADA635E"/>
    <w:rsid w:val="2AEC1AFB"/>
    <w:rsid w:val="2B012F72"/>
    <w:rsid w:val="2B224A02"/>
    <w:rsid w:val="2C540C1F"/>
    <w:rsid w:val="2C613FE9"/>
    <w:rsid w:val="2CAB0933"/>
    <w:rsid w:val="2CAD58D2"/>
    <w:rsid w:val="2CB745EA"/>
    <w:rsid w:val="2D627673"/>
    <w:rsid w:val="2D7A7FD8"/>
    <w:rsid w:val="2DC4535D"/>
    <w:rsid w:val="2E4C699E"/>
    <w:rsid w:val="2EA50592"/>
    <w:rsid w:val="2EA50DB8"/>
    <w:rsid w:val="2EAE5F8B"/>
    <w:rsid w:val="2EB775B3"/>
    <w:rsid w:val="2EDF31A2"/>
    <w:rsid w:val="2F1048F1"/>
    <w:rsid w:val="2F46011B"/>
    <w:rsid w:val="2F642F4F"/>
    <w:rsid w:val="2FB74F57"/>
    <w:rsid w:val="2FBC35DD"/>
    <w:rsid w:val="2FE0031A"/>
    <w:rsid w:val="303F0333"/>
    <w:rsid w:val="30597E6E"/>
    <w:rsid w:val="30686D52"/>
    <w:rsid w:val="308331FC"/>
    <w:rsid w:val="3086432B"/>
    <w:rsid w:val="309645C5"/>
    <w:rsid w:val="30B92D7A"/>
    <w:rsid w:val="30B97FFD"/>
    <w:rsid w:val="30DE3370"/>
    <w:rsid w:val="310E2F8A"/>
    <w:rsid w:val="312D3322"/>
    <w:rsid w:val="31333F3C"/>
    <w:rsid w:val="31531E7F"/>
    <w:rsid w:val="31536E1A"/>
    <w:rsid w:val="3169239F"/>
    <w:rsid w:val="31843781"/>
    <w:rsid w:val="31B77F20"/>
    <w:rsid w:val="31CB2248"/>
    <w:rsid w:val="32005D96"/>
    <w:rsid w:val="322A0E59"/>
    <w:rsid w:val="32424281"/>
    <w:rsid w:val="32E27FAB"/>
    <w:rsid w:val="332E1CAB"/>
    <w:rsid w:val="33606159"/>
    <w:rsid w:val="338F1D24"/>
    <w:rsid w:val="339077A6"/>
    <w:rsid w:val="33BC3AED"/>
    <w:rsid w:val="34351DD5"/>
    <w:rsid w:val="344300F6"/>
    <w:rsid w:val="346C4ABC"/>
    <w:rsid w:val="347B64AA"/>
    <w:rsid w:val="34CC7666"/>
    <w:rsid w:val="34E06A54"/>
    <w:rsid w:val="355667FF"/>
    <w:rsid w:val="35764143"/>
    <w:rsid w:val="35AF77A0"/>
    <w:rsid w:val="35CA7284"/>
    <w:rsid w:val="35D905E4"/>
    <w:rsid w:val="360601AF"/>
    <w:rsid w:val="363F5D8A"/>
    <w:rsid w:val="367E07B4"/>
    <w:rsid w:val="37235104"/>
    <w:rsid w:val="37690676"/>
    <w:rsid w:val="376C4105"/>
    <w:rsid w:val="37DF6FA5"/>
    <w:rsid w:val="37F741E2"/>
    <w:rsid w:val="380F2413"/>
    <w:rsid w:val="383239DA"/>
    <w:rsid w:val="385953D9"/>
    <w:rsid w:val="39D5466D"/>
    <w:rsid w:val="39ED5597"/>
    <w:rsid w:val="39FF553B"/>
    <w:rsid w:val="3A564FC6"/>
    <w:rsid w:val="3A6B62D4"/>
    <w:rsid w:val="3ADF3384"/>
    <w:rsid w:val="3B3B4BEC"/>
    <w:rsid w:val="3B6D3F5F"/>
    <w:rsid w:val="3BE45639"/>
    <w:rsid w:val="3C131970"/>
    <w:rsid w:val="3D795AE8"/>
    <w:rsid w:val="3E18216E"/>
    <w:rsid w:val="3E1E3EBD"/>
    <w:rsid w:val="3E1F367D"/>
    <w:rsid w:val="3E752508"/>
    <w:rsid w:val="3E7E5396"/>
    <w:rsid w:val="3EA02E13"/>
    <w:rsid w:val="3EAA16DD"/>
    <w:rsid w:val="3EEB2146"/>
    <w:rsid w:val="3F004458"/>
    <w:rsid w:val="3F3F1BD0"/>
    <w:rsid w:val="3F8304C8"/>
    <w:rsid w:val="3FA45178"/>
    <w:rsid w:val="3FD839F8"/>
    <w:rsid w:val="3FF9704C"/>
    <w:rsid w:val="402975CF"/>
    <w:rsid w:val="407543A9"/>
    <w:rsid w:val="40934A80"/>
    <w:rsid w:val="40C761D4"/>
    <w:rsid w:val="40E2384E"/>
    <w:rsid w:val="411959D0"/>
    <w:rsid w:val="413B5A37"/>
    <w:rsid w:val="418B5771"/>
    <w:rsid w:val="41A213BA"/>
    <w:rsid w:val="41DB1250"/>
    <w:rsid w:val="422F44A2"/>
    <w:rsid w:val="42340929"/>
    <w:rsid w:val="42A631E7"/>
    <w:rsid w:val="42C61CE4"/>
    <w:rsid w:val="432E6BDB"/>
    <w:rsid w:val="43687E7E"/>
    <w:rsid w:val="436E3A93"/>
    <w:rsid w:val="439C2A60"/>
    <w:rsid w:val="43C86B68"/>
    <w:rsid w:val="44572BAD"/>
    <w:rsid w:val="44611797"/>
    <w:rsid w:val="44670C49"/>
    <w:rsid w:val="446957EC"/>
    <w:rsid w:val="446F27D2"/>
    <w:rsid w:val="44733EF9"/>
    <w:rsid w:val="449A1098"/>
    <w:rsid w:val="449B6D62"/>
    <w:rsid w:val="449D58A0"/>
    <w:rsid w:val="44AD5741"/>
    <w:rsid w:val="44DF3D8B"/>
    <w:rsid w:val="44FA23B6"/>
    <w:rsid w:val="44FA5C39"/>
    <w:rsid w:val="45135465"/>
    <w:rsid w:val="452F1D54"/>
    <w:rsid w:val="45A21381"/>
    <w:rsid w:val="45B44534"/>
    <w:rsid w:val="45CB4C8D"/>
    <w:rsid w:val="45D50E20"/>
    <w:rsid w:val="461A0780"/>
    <w:rsid w:val="462F6643"/>
    <w:rsid w:val="466C2618"/>
    <w:rsid w:val="46D6726F"/>
    <w:rsid w:val="46FA227F"/>
    <w:rsid w:val="472E0158"/>
    <w:rsid w:val="4730365B"/>
    <w:rsid w:val="4740511E"/>
    <w:rsid w:val="478700E7"/>
    <w:rsid w:val="4795557D"/>
    <w:rsid w:val="47E67906"/>
    <w:rsid w:val="483311A7"/>
    <w:rsid w:val="48441E9E"/>
    <w:rsid w:val="4844511B"/>
    <w:rsid w:val="48671159"/>
    <w:rsid w:val="48FD70CE"/>
    <w:rsid w:val="49357228"/>
    <w:rsid w:val="49835922"/>
    <w:rsid w:val="49CB2F9F"/>
    <w:rsid w:val="49EF45A3"/>
    <w:rsid w:val="4A393511"/>
    <w:rsid w:val="4A3B10DB"/>
    <w:rsid w:val="4A82297D"/>
    <w:rsid w:val="4AD64F15"/>
    <w:rsid w:val="4AFE7580"/>
    <w:rsid w:val="4B07494F"/>
    <w:rsid w:val="4B1165BE"/>
    <w:rsid w:val="4B451980"/>
    <w:rsid w:val="4BB11B3A"/>
    <w:rsid w:val="4C7F5B08"/>
    <w:rsid w:val="4CC328FC"/>
    <w:rsid w:val="4CCA0089"/>
    <w:rsid w:val="4CEA0599"/>
    <w:rsid w:val="4D170188"/>
    <w:rsid w:val="4D2E6EC0"/>
    <w:rsid w:val="4D313AD8"/>
    <w:rsid w:val="4D881740"/>
    <w:rsid w:val="4DBB54E7"/>
    <w:rsid w:val="4DD143B8"/>
    <w:rsid w:val="4E501D02"/>
    <w:rsid w:val="4E845BAC"/>
    <w:rsid w:val="4F0218A0"/>
    <w:rsid w:val="4F12204D"/>
    <w:rsid w:val="4F7B5230"/>
    <w:rsid w:val="4FED69E4"/>
    <w:rsid w:val="500B7261"/>
    <w:rsid w:val="50C1350C"/>
    <w:rsid w:val="510B6E04"/>
    <w:rsid w:val="512E5FBC"/>
    <w:rsid w:val="515B4604"/>
    <w:rsid w:val="51654594"/>
    <w:rsid w:val="5168719D"/>
    <w:rsid w:val="518D3155"/>
    <w:rsid w:val="51A12635"/>
    <w:rsid w:val="51B62296"/>
    <w:rsid w:val="51E80D70"/>
    <w:rsid w:val="51FA1897"/>
    <w:rsid w:val="520D50C3"/>
    <w:rsid w:val="52121BB5"/>
    <w:rsid w:val="5251711B"/>
    <w:rsid w:val="528164C1"/>
    <w:rsid w:val="52917F04"/>
    <w:rsid w:val="52DE19EF"/>
    <w:rsid w:val="52E20F97"/>
    <w:rsid w:val="53194965"/>
    <w:rsid w:val="5329106D"/>
    <w:rsid w:val="534C2FD7"/>
    <w:rsid w:val="537716D3"/>
    <w:rsid w:val="537E6888"/>
    <w:rsid w:val="53DB4A23"/>
    <w:rsid w:val="53E166ED"/>
    <w:rsid w:val="543B34A3"/>
    <w:rsid w:val="54440BD0"/>
    <w:rsid w:val="54CC3FAC"/>
    <w:rsid w:val="54D33936"/>
    <w:rsid w:val="54FB5286"/>
    <w:rsid w:val="550A1892"/>
    <w:rsid w:val="55316645"/>
    <w:rsid w:val="55587413"/>
    <w:rsid w:val="559F7245"/>
    <w:rsid w:val="55A53C8F"/>
    <w:rsid w:val="55F96F9C"/>
    <w:rsid w:val="56635347"/>
    <w:rsid w:val="56653BA0"/>
    <w:rsid w:val="56EF385C"/>
    <w:rsid w:val="57134E92"/>
    <w:rsid w:val="575F215E"/>
    <w:rsid w:val="577E261B"/>
    <w:rsid w:val="577E70F1"/>
    <w:rsid w:val="5782579E"/>
    <w:rsid w:val="57A56C58"/>
    <w:rsid w:val="580A43FE"/>
    <w:rsid w:val="58516608"/>
    <w:rsid w:val="587B59B6"/>
    <w:rsid w:val="58863D47"/>
    <w:rsid w:val="58993059"/>
    <w:rsid w:val="58A12B6C"/>
    <w:rsid w:val="58E24BFB"/>
    <w:rsid w:val="58FD02C4"/>
    <w:rsid w:val="59213A3E"/>
    <w:rsid w:val="597317D1"/>
    <w:rsid w:val="59735F4E"/>
    <w:rsid w:val="59AD15AB"/>
    <w:rsid w:val="59E75F0D"/>
    <w:rsid w:val="5A19187B"/>
    <w:rsid w:val="5A234A6D"/>
    <w:rsid w:val="5A97282E"/>
    <w:rsid w:val="5AD464D7"/>
    <w:rsid w:val="5B550937"/>
    <w:rsid w:val="5C1A7B18"/>
    <w:rsid w:val="5C3B4DC5"/>
    <w:rsid w:val="5D0F673A"/>
    <w:rsid w:val="5D4B04A9"/>
    <w:rsid w:val="5D5958B4"/>
    <w:rsid w:val="5DF32230"/>
    <w:rsid w:val="5DF824B7"/>
    <w:rsid w:val="5E0D2DD9"/>
    <w:rsid w:val="5E165C67"/>
    <w:rsid w:val="5EBA41F7"/>
    <w:rsid w:val="5EE015A5"/>
    <w:rsid w:val="5EFA6E5F"/>
    <w:rsid w:val="5EFD3836"/>
    <w:rsid w:val="5F1656E7"/>
    <w:rsid w:val="5F245E25"/>
    <w:rsid w:val="5F622044"/>
    <w:rsid w:val="5F685614"/>
    <w:rsid w:val="5F793330"/>
    <w:rsid w:val="5FA131F0"/>
    <w:rsid w:val="5FB74B07"/>
    <w:rsid w:val="5FBB761D"/>
    <w:rsid w:val="5FBD0CA6"/>
    <w:rsid w:val="5FC149E6"/>
    <w:rsid w:val="5FDC3D5D"/>
    <w:rsid w:val="5FEC366F"/>
    <w:rsid w:val="5FF42C7A"/>
    <w:rsid w:val="601770A4"/>
    <w:rsid w:val="60465003"/>
    <w:rsid w:val="60590CD3"/>
    <w:rsid w:val="61073A3B"/>
    <w:rsid w:val="613E2B9A"/>
    <w:rsid w:val="623C3E38"/>
    <w:rsid w:val="624102C0"/>
    <w:rsid w:val="62674C7D"/>
    <w:rsid w:val="6277079A"/>
    <w:rsid w:val="62B56081"/>
    <w:rsid w:val="62CB0224"/>
    <w:rsid w:val="62EC715E"/>
    <w:rsid w:val="630228FD"/>
    <w:rsid w:val="63023F85"/>
    <w:rsid w:val="642477C3"/>
    <w:rsid w:val="642653B8"/>
    <w:rsid w:val="648D4257"/>
    <w:rsid w:val="64D42E6C"/>
    <w:rsid w:val="64FA44EF"/>
    <w:rsid w:val="65367462"/>
    <w:rsid w:val="653C47A6"/>
    <w:rsid w:val="65525F4C"/>
    <w:rsid w:val="65873C86"/>
    <w:rsid w:val="65CF1796"/>
    <w:rsid w:val="65E5173B"/>
    <w:rsid w:val="6651686C"/>
    <w:rsid w:val="666D2919"/>
    <w:rsid w:val="66833715"/>
    <w:rsid w:val="66BB5F14"/>
    <w:rsid w:val="66D07B34"/>
    <w:rsid w:val="66FA5A00"/>
    <w:rsid w:val="674B718F"/>
    <w:rsid w:val="678D1FE8"/>
    <w:rsid w:val="687C4ADE"/>
    <w:rsid w:val="68C617F4"/>
    <w:rsid w:val="68FE24C7"/>
    <w:rsid w:val="697F0C22"/>
    <w:rsid w:val="69F41EDE"/>
    <w:rsid w:val="6A752434"/>
    <w:rsid w:val="6AA07BD8"/>
    <w:rsid w:val="6AB8408F"/>
    <w:rsid w:val="6ABD60AB"/>
    <w:rsid w:val="6AC91EBE"/>
    <w:rsid w:val="6AD50C12"/>
    <w:rsid w:val="6AE4203D"/>
    <w:rsid w:val="6AF65038"/>
    <w:rsid w:val="6B1906FA"/>
    <w:rsid w:val="6B745BDA"/>
    <w:rsid w:val="6BAA5963"/>
    <w:rsid w:val="6BB32881"/>
    <w:rsid w:val="6BE84588"/>
    <w:rsid w:val="6C07720B"/>
    <w:rsid w:val="6C585E4D"/>
    <w:rsid w:val="6CB63260"/>
    <w:rsid w:val="6CBC0569"/>
    <w:rsid w:val="6CD56594"/>
    <w:rsid w:val="6CF76E0A"/>
    <w:rsid w:val="6D095C70"/>
    <w:rsid w:val="6D4D4F4D"/>
    <w:rsid w:val="6DA04EEA"/>
    <w:rsid w:val="6DE8785D"/>
    <w:rsid w:val="6E401759"/>
    <w:rsid w:val="6EC923CE"/>
    <w:rsid w:val="6ED72986"/>
    <w:rsid w:val="6EED710A"/>
    <w:rsid w:val="6FDE2476"/>
    <w:rsid w:val="6FFA1FD1"/>
    <w:rsid w:val="70411FBB"/>
    <w:rsid w:val="705128C2"/>
    <w:rsid w:val="70861761"/>
    <w:rsid w:val="70E26AAD"/>
    <w:rsid w:val="70FC430F"/>
    <w:rsid w:val="71A55FFE"/>
    <w:rsid w:val="71E37168"/>
    <w:rsid w:val="720F7C2C"/>
    <w:rsid w:val="724E4FF8"/>
    <w:rsid w:val="725716A5"/>
    <w:rsid w:val="72871B49"/>
    <w:rsid w:val="728915D7"/>
    <w:rsid w:val="728D41EC"/>
    <w:rsid w:val="72997B90"/>
    <w:rsid w:val="72A11A1F"/>
    <w:rsid w:val="72CE7E0D"/>
    <w:rsid w:val="72D25461"/>
    <w:rsid w:val="732E3907"/>
    <w:rsid w:val="735E783F"/>
    <w:rsid w:val="736F10C8"/>
    <w:rsid w:val="74043486"/>
    <w:rsid w:val="744B5963"/>
    <w:rsid w:val="746B330F"/>
    <w:rsid w:val="749B0899"/>
    <w:rsid w:val="74A756F2"/>
    <w:rsid w:val="74AC1B7A"/>
    <w:rsid w:val="756A5430"/>
    <w:rsid w:val="75C0230A"/>
    <w:rsid w:val="760B4FB9"/>
    <w:rsid w:val="76644D21"/>
    <w:rsid w:val="766E39D9"/>
    <w:rsid w:val="767955ED"/>
    <w:rsid w:val="76FD180B"/>
    <w:rsid w:val="771228AC"/>
    <w:rsid w:val="77263187"/>
    <w:rsid w:val="773D7939"/>
    <w:rsid w:val="77746B0A"/>
    <w:rsid w:val="7813790D"/>
    <w:rsid w:val="781C021C"/>
    <w:rsid w:val="78630991"/>
    <w:rsid w:val="78B23F93"/>
    <w:rsid w:val="78DD160A"/>
    <w:rsid w:val="792D38DD"/>
    <w:rsid w:val="79481F08"/>
    <w:rsid w:val="797C365C"/>
    <w:rsid w:val="79D939F5"/>
    <w:rsid w:val="79E17E49"/>
    <w:rsid w:val="7A101951"/>
    <w:rsid w:val="7AA104E4"/>
    <w:rsid w:val="7AAC19B7"/>
    <w:rsid w:val="7ABE4801"/>
    <w:rsid w:val="7AC21775"/>
    <w:rsid w:val="7B007BA1"/>
    <w:rsid w:val="7B030E6B"/>
    <w:rsid w:val="7B827B7F"/>
    <w:rsid w:val="7BAF255D"/>
    <w:rsid w:val="7BAF4CFE"/>
    <w:rsid w:val="7BB06A8D"/>
    <w:rsid w:val="7BD834BB"/>
    <w:rsid w:val="7C1742A4"/>
    <w:rsid w:val="7C5D693E"/>
    <w:rsid w:val="7C7631DD"/>
    <w:rsid w:val="7CAB2BF7"/>
    <w:rsid w:val="7CB02D05"/>
    <w:rsid w:val="7CB479A6"/>
    <w:rsid w:val="7CDE00EB"/>
    <w:rsid w:val="7D183E47"/>
    <w:rsid w:val="7D1F0648"/>
    <w:rsid w:val="7D3D2BD5"/>
    <w:rsid w:val="7D535484"/>
    <w:rsid w:val="7D69766B"/>
    <w:rsid w:val="7DEC5124"/>
    <w:rsid w:val="7E034D49"/>
    <w:rsid w:val="7E535BEE"/>
    <w:rsid w:val="7E5F0E21"/>
    <w:rsid w:val="7E674783"/>
    <w:rsid w:val="7EC9752D"/>
    <w:rsid w:val="7EFE1AE9"/>
    <w:rsid w:val="7F3044B7"/>
    <w:rsid w:val="7F7D3538"/>
    <w:rsid w:val="7F8E22D2"/>
    <w:rsid w:val="7FA47836"/>
    <w:rsid w:val="7FA966FF"/>
    <w:rsid w:val="7FCD7FD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0" w:name="footnote text" w:locked="1"/>
    <w:lsdException w:qFormat="1" w:uiPriority="0" w:semiHidden="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99" w:semiHidden="0" w:name="Title"/>
    <w:lsdException w:uiPriority="0" w:name="Closing" w:locked="1"/>
    <w:lsdException w:uiPriority="0"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99" w:semiHidden="0" w:name="Subtitle"/>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0"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iPriority="0" w:semiHidden="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Cambria" w:hAnsi="Cambria" w:eastAsia="宋体" w:cs="Times New Roman"/>
      <w:sz w:val="22"/>
      <w:szCs w:val="22"/>
      <w:lang w:val="en-US" w:eastAsia="en-US" w:bidi="ar-SA"/>
    </w:rPr>
  </w:style>
  <w:style w:type="paragraph" w:styleId="3">
    <w:name w:val="heading 1"/>
    <w:basedOn w:val="1"/>
    <w:next w:val="1"/>
    <w:link w:val="36"/>
    <w:qFormat/>
    <w:uiPriority w:val="99"/>
    <w:pPr>
      <w:adjustRightInd w:val="0"/>
      <w:snapToGrid w:val="0"/>
      <w:spacing w:beforeLines="50" w:afterLines="50" w:line="360" w:lineRule="auto"/>
      <w:contextualSpacing/>
      <w:outlineLvl w:val="0"/>
    </w:pPr>
    <w:rPr>
      <w:rFonts w:ascii="Times New Roman" w:hAnsi="Times New Roman" w:eastAsia="仿宋"/>
      <w:b/>
      <w:smallCaps/>
      <w:spacing w:val="5"/>
      <w:sz w:val="24"/>
      <w:szCs w:val="36"/>
    </w:rPr>
  </w:style>
  <w:style w:type="paragraph" w:styleId="4">
    <w:name w:val="heading 2"/>
    <w:basedOn w:val="1"/>
    <w:next w:val="1"/>
    <w:link w:val="50"/>
    <w:qFormat/>
    <w:uiPriority w:val="99"/>
    <w:pPr>
      <w:spacing w:before="200" w:after="0" w:line="271" w:lineRule="auto"/>
      <w:outlineLvl w:val="1"/>
    </w:pPr>
    <w:rPr>
      <w:rFonts w:ascii="Times New Roman" w:hAnsi="Times New Roman"/>
      <w:smallCaps/>
      <w:sz w:val="28"/>
      <w:szCs w:val="28"/>
    </w:rPr>
  </w:style>
  <w:style w:type="paragraph" w:styleId="5">
    <w:name w:val="heading 3"/>
    <w:basedOn w:val="1"/>
    <w:next w:val="1"/>
    <w:link w:val="51"/>
    <w:qFormat/>
    <w:uiPriority w:val="99"/>
    <w:pPr>
      <w:spacing w:before="200" w:after="0" w:line="271" w:lineRule="auto"/>
      <w:outlineLvl w:val="2"/>
    </w:pPr>
    <w:rPr>
      <w:rFonts w:ascii="Times New Roman" w:hAnsi="Times New Roman"/>
      <w:i/>
      <w:iCs/>
      <w:smallCaps/>
      <w:spacing w:val="5"/>
      <w:sz w:val="26"/>
      <w:szCs w:val="26"/>
    </w:rPr>
  </w:style>
  <w:style w:type="paragraph" w:styleId="6">
    <w:name w:val="heading 4"/>
    <w:basedOn w:val="1"/>
    <w:next w:val="1"/>
    <w:link w:val="52"/>
    <w:qFormat/>
    <w:uiPriority w:val="99"/>
    <w:pPr>
      <w:spacing w:after="0" w:line="271" w:lineRule="auto"/>
      <w:outlineLvl w:val="3"/>
    </w:pPr>
    <w:rPr>
      <w:rFonts w:ascii="Times New Roman" w:hAnsi="Times New Roman"/>
      <w:bCs/>
      <w:spacing w:val="5"/>
      <w:sz w:val="24"/>
      <w:szCs w:val="24"/>
    </w:rPr>
  </w:style>
  <w:style w:type="paragraph" w:styleId="7">
    <w:name w:val="heading 5"/>
    <w:basedOn w:val="1"/>
    <w:next w:val="1"/>
    <w:link w:val="53"/>
    <w:qFormat/>
    <w:uiPriority w:val="99"/>
    <w:pPr>
      <w:spacing w:after="0" w:line="271" w:lineRule="auto"/>
      <w:outlineLvl w:val="4"/>
    </w:pPr>
    <w:rPr>
      <w:rFonts w:ascii="Times New Roman" w:hAnsi="Times New Roman"/>
      <w:i/>
      <w:iCs/>
      <w:sz w:val="24"/>
      <w:szCs w:val="24"/>
    </w:rPr>
  </w:style>
  <w:style w:type="paragraph" w:styleId="8">
    <w:name w:val="heading 6"/>
    <w:basedOn w:val="1"/>
    <w:next w:val="1"/>
    <w:link w:val="54"/>
    <w:qFormat/>
    <w:uiPriority w:val="99"/>
    <w:pPr>
      <w:shd w:val="clear" w:color="auto" w:fill="FFFFFF"/>
      <w:spacing w:after="0" w:line="271" w:lineRule="auto"/>
      <w:outlineLvl w:val="5"/>
    </w:pPr>
    <w:rPr>
      <w:rFonts w:ascii="Times New Roman" w:hAnsi="Times New Roman"/>
      <w:bCs/>
      <w:color w:val="595959"/>
      <w:spacing w:val="5"/>
      <w:sz w:val="20"/>
      <w:szCs w:val="20"/>
    </w:rPr>
  </w:style>
  <w:style w:type="paragraph" w:styleId="9">
    <w:name w:val="heading 7"/>
    <w:basedOn w:val="1"/>
    <w:next w:val="1"/>
    <w:link w:val="55"/>
    <w:qFormat/>
    <w:uiPriority w:val="99"/>
    <w:pPr>
      <w:spacing w:after="0"/>
      <w:outlineLvl w:val="6"/>
    </w:pPr>
    <w:rPr>
      <w:rFonts w:ascii="Times New Roman" w:hAnsi="Times New Roman"/>
      <w:bCs/>
      <w:i/>
      <w:iCs/>
      <w:color w:val="5A5A5A"/>
      <w:sz w:val="20"/>
      <w:szCs w:val="20"/>
    </w:rPr>
  </w:style>
  <w:style w:type="paragraph" w:styleId="10">
    <w:name w:val="heading 8"/>
    <w:basedOn w:val="1"/>
    <w:next w:val="1"/>
    <w:link w:val="56"/>
    <w:qFormat/>
    <w:uiPriority w:val="99"/>
    <w:pPr>
      <w:spacing w:after="0"/>
      <w:outlineLvl w:val="7"/>
    </w:pPr>
    <w:rPr>
      <w:rFonts w:ascii="Times New Roman" w:hAnsi="Times New Roman"/>
      <w:bCs/>
      <w:color w:val="7F7F7F"/>
      <w:sz w:val="20"/>
      <w:szCs w:val="20"/>
    </w:rPr>
  </w:style>
  <w:style w:type="paragraph" w:styleId="11">
    <w:name w:val="heading 9"/>
    <w:basedOn w:val="1"/>
    <w:next w:val="1"/>
    <w:link w:val="57"/>
    <w:qFormat/>
    <w:uiPriority w:val="99"/>
    <w:pPr>
      <w:spacing w:after="0" w:line="271" w:lineRule="auto"/>
      <w:outlineLvl w:val="8"/>
    </w:pPr>
    <w:rPr>
      <w:rFonts w:ascii="Times New Roman" w:hAnsi="Times New Roman"/>
      <w:bCs/>
      <w:i/>
      <w:iCs/>
      <w:color w:val="7F7F7F"/>
      <w:sz w:val="18"/>
      <w:szCs w:val="18"/>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paragraph" w:styleId="12">
    <w:name w:val="Normal Indent"/>
    <w:basedOn w:val="1"/>
    <w:qFormat/>
    <w:uiPriority w:val="99"/>
    <w:pPr>
      <w:ind w:firstLine="420"/>
    </w:pPr>
    <w:rPr>
      <w:szCs w:val="20"/>
    </w:rPr>
  </w:style>
  <w:style w:type="paragraph" w:styleId="13">
    <w:name w:val="Document Map"/>
    <w:basedOn w:val="1"/>
    <w:link w:val="64"/>
    <w:semiHidden/>
    <w:qFormat/>
    <w:uiPriority w:val="99"/>
    <w:pPr>
      <w:shd w:val="clear" w:color="auto" w:fill="000080"/>
    </w:pPr>
    <w:rPr>
      <w:rFonts w:ascii="Times New Roman" w:hAnsi="Times New Roman"/>
      <w:sz w:val="2"/>
      <w:szCs w:val="20"/>
    </w:rPr>
  </w:style>
  <w:style w:type="paragraph" w:styleId="14">
    <w:name w:val="annotation text"/>
    <w:basedOn w:val="1"/>
    <w:unhideWhenUsed/>
    <w:qFormat/>
    <w:locked/>
    <w:uiPriority w:val="0"/>
    <w:rPr>
      <w:rFonts w:ascii="MingLiU" w:eastAsia="MingLiU"/>
      <w:snapToGrid w:val="0"/>
      <w:sz w:val="24"/>
    </w:rPr>
  </w:style>
  <w:style w:type="paragraph" w:styleId="15">
    <w:name w:val="Body Text 3"/>
    <w:basedOn w:val="1"/>
    <w:link w:val="67"/>
    <w:qFormat/>
    <w:uiPriority w:val="99"/>
    <w:pPr>
      <w:spacing w:after="120"/>
    </w:pPr>
    <w:rPr>
      <w:rFonts w:ascii="Times New Roman" w:hAnsi="Times New Roman"/>
      <w:sz w:val="16"/>
      <w:szCs w:val="16"/>
    </w:rPr>
  </w:style>
  <w:style w:type="paragraph" w:styleId="16">
    <w:name w:val="Body Text"/>
    <w:basedOn w:val="1"/>
    <w:link w:val="68"/>
    <w:qFormat/>
    <w:uiPriority w:val="99"/>
    <w:pPr>
      <w:spacing w:after="120"/>
    </w:pPr>
    <w:rPr>
      <w:rFonts w:ascii="Times New Roman" w:hAnsi="Times New Roman"/>
      <w:szCs w:val="20"/>
    </w:rPr>
  </w:style>
  <w:style w:type="paragraph" w:styleId="17">
    <w:name w:val="Body Text Indent"/>
    <w:basedOn w:val="1"/>
    <w:link w:val="59"/>
    <w:qFormat/>
    <w:uiPriority w:val="99"/>
    <w:pPr>
      <w:ind w:firstLine="465"/>
    </w:pPr>
    <w:rPr>
      <w:rFonts w:ascii="Times New Roman" w:hAnsi="Times New Roman"/>
      <w:szCs w:val="20"/>
    </w:rPr>
  </w:style>
  <w:style w:type="paragraph" w:styleId="18">
    <w:name w:val="Block Text"/>
    <w:basedOn w:val="1"/>
    <w:qFormat/>
    <w:uiPriority w:val="99"/>
    <w:pPr>
      <w:ind w:left="630" w:right="-76"/>
    </w:pPr>
    <w:rPr>
      <w:rFonts w:ascii="宋体"/>
      <w:sz w:val="24"/>
      <w:szCs w:val="20"/>
    </w:rPr>
  </w:style>
  <w:style w:type="paragraph" w:styleId="19">
    <w:name w:val="Plain Text"/>
    <w:basedOn w:val="1"/>
    <w:link w:val="79"/>
    <w:unhideWhenUsed/>
    <w:qFormat/>
    <w:locked/>
    <w:uiPriority w:val="0"/>
    <w:pPr>
      <w:spacing w:beforeAutospacing="1" w:afterAutospacing="1"/>
    </w:pPr>
    <w:rPr>
      <w:rFonts w:ascii="Arial Unicode MS" w:hAnsi="Arial Unicode MS" w:eastAsia="Arial Unicode MS"/>
      <w:sz w:val="24"/>
      <w:szCs w:val="20"/>
    </w:rPr>
  </w:style>
  <w:style w:type="paragraph" w:styleId="20">
    <w:name w:val="Date"/>
    <w:basedOn w:val="1"/>
    <w:next w:val="1"/>
    <w:link w:val="58"/>
    <w:qFormat/>
    <w:uiPriority w:val="99"/>
    <w:pPr>
      <w:ind w:left="100" w:leftChars="2500"/>
    </w:pPr>
    <w:rPr>
      <w:rFonts w:ascii="Times New Roman" w:hAnsi="Times New Roman"/>
      <w:kern w:val="2"/>
      <w:sz w:val="24"/>
      <w:szCs w:val="24"/>
      <w:lang w:eastAsia="zh-CN"/>
    </w:rPr>
  </w:style>
  <w:style w:type="paragraph" w:styleId="21">
    <w:name w:val="Body Text Indent 2"/>
    <w:basedOn w:val="1"/>
    <w:link w:val="66"/>
    <w:qFormat/>
    <w:uiPriority w:val="99"/>
    <w:pPr>
      <w:spacing w:after="120" w:line="480" w:lineRule="auto"/>
      <w:ind w:left="420" w:leftChars="200"/>
    </w:pPr>
    <w:rPr>
      <w:rFonts w:ascii="Times New Roman" w:hAnsi="Times New Roman"/>
      <w:szCs w:val="20"/>
    </w:rPr>
  </w:style>
  <w:style w:type="paragraph" w:styleId="22">
    <w:name w:val="Balloon Text"/>
    <w:basedOn w:val="1"/>
    <w:link w:val="63"/>
    <w:semiHidden/>
    <w:qFormat/>
    <w:uiPriority w:val="99"/>
    <w:rPr>
      <w:rFonts w:ascii="Times New Roman" w:hAnsi="Times New Roman"/>
      <w:sz w:val="2"/>
      <w:szCs w:val="20"/>
    </w:rPr>
  </w:style>
  <w:style w:type="paragraph" w:styleId="23">
    <w:name w:val="footer"/>
    <w:basedOn w:val="1"/>
    <w:link w:val="62"/>
    <w:qFormat/>
    <w:uiPriority w:val="99"/>
    <w:pPr>
      <w:tabs>
        <w:tab w:val="center" w:pos="4153"/>
        <w:tab w:val="right" w:pos="8306"/>
      </w:tabs>
      <w:snapToGrid w:val="0"/>
    </w:pPr>
    <w:rPr>
      <w:rFonts w:ascii="Times New Roman" w:hAnsi="Times New Roman"/>
      <w:sz w:val="18"/>
      <w:szCs w:val="18"/>
    </w:rPr>
  </w:style>
  <w:style w:type="paragraph" w:styleId="24">
    <w:name w:val="header"/>
    <w:basedOn w:val="1"/>
    <w:link w:val="6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5">
    <w:name w:val="Subtitle"/>
    <w:basedOn w:val="1"/>
    <w:next w:val="1"/>
    <w:link w:val="70"/>
    <w:qFormat/>
    <w:uiPriority w:val="99"/>
    <w:rPr>
      <w:rFonts w:ascii="Times New Roman" w:hAnsi="Times New Roman"/>
      <w:i/>
      <w:iCs/>
      <w:smallCaps/>
      <w:spacing w:val="10"/>
      <w:sz w:val="28"/>
      <w:szCs w:val="28"/>
    </w:rPr>
  </w:style>
  <w:style w:type="paragraph" w:styleId="26">
    <w:name w:val="Body Text Indent 3"/>
    <w:basedOn w:val="1"/>
    <w:link w:val="60"/>
    <w:qFormat/>
    <w:uiPriority w:val="99"/>
    <w:pPr>
      <w:ind w:left="480"/>
    </w:pPr>
    <w:rPr>
      <w:rFonts w:ascii="Times New Roman" w:hAnsi="Times New Roman"/>
      <w:sz w:val="16"/>
      <w:szCs w:val="16"/>
    </w:rPr>
  </w:style>
  <w:style w:type="paragraph" w:styleId="27">
    <w:name w:val="Body Text 2"/>
    <w:basedOn w:val="1"/>
    <w:link w:val="65"/>
    <w:qFormat/>
    <w:uiPriority w:val="99"/>
    <w:pPr>
      <w:spacing w:after="120" w:line="480" w:lineRule="auto"/>
    </w:pPr>
    <w:rPr>
      <w:rFonts w:ascii="Times New Roman" w:hAnsi="Times New Roman"/>
      <w:szCs w:val="20"/>
    </w:rPr>
  </w:style>
  <w:style w:type="paragraph" w:styleId="28">
    <w:name w:val="Title"/>
    <w:basedOn w:val="1"/>
    <w:next w:val="1"/>
    <w:link w:val="69"/>
    <w:qFormat/>
    <w:uiPriority w:val="99"/>
    <w:pPr>
      <w:spacing w:after="300" w:line="240" w:lineRule="auto"/>
      <w:contextualSpacing/>
    </w:pPr>
    <w:rPr>
      <w:rFonts w:ascii="Times New Roman" w:hAnsi="Times New Roman"/>
      <w:smallCaps/>
      <w:sz w:val="52"/>
      <w:szCs w:val="52"/>
    </w:rPr>
  </w:style>
  <w:style w:type="table" w:styleId="30">
    <w:name w:val="Table Grid"/>
    <w:basedOn w:val="2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99"/>
    <w:rPr>
      <w:rFonts w:cs="Times New Roman"/>
    </w:rPr>
  </w:style>
  <w:style w:type="character" w:styleId="33">
    <w:name w:val="page number"/>
    <w:qFormat/>
    <w:uiPriority w:val="99"/>
    <w:rPr>
      <w:rFonts w:cs="Times New Roman"/>
    </w:rPr>
  </w:style>
  <w:style w:type="character" w:styleId="34">
    <w:name w:val="Emphasis"/>
    <w:qFormat/>
    <w:uiPriority w:val="99"/>
    <w:rPr>
      <w:rFonts w:cs="Times New Roman"/>
      <w:i/>
      <w:spacing w:val="10"/>
    </w:rPr>
  </w:style>
  <w:style w:type="character" w:styleId="35">
    <w:name w:val="Hyperlink"/>
    <w:basedOn w:val="31"/>
    <w:qFormat/>
    <w:uiPriority w:val="99"/>
    <w:rPr>
      <w:rFonts w:cs="Times New Roman"/>
      <w:color w:val="0000FF"/>
      <w:u w:val="single"/>
    </w:rPr>
  </w:style>
  <w:style w:type="character" w:customStyle="1" w:styleId="36">
    <w:name w:val="标题 1 Char"/>
    <w:link w:val="3"/>
    <w:qFormat/>
    <w:locked/>
    <w:uiPriority w:val="99"/>
    <w:rPr>
      <w:rFonts w:eastAsia="仿宋" w:cs="Times New Roman"/>
      <w:b/>
      <w:smallCaps/>
      <w:spacing w:val="5"/>
      <w:sz w:val="24"/>
      <w:szCs w:val="36"/>
    </w:rPr>
  </w:style>
  <w:style w:type="paragraph" w:customStyle="1" w:styleId="37">
    <w:name w:val="Char Char Char Char"/>
    <w:basedOn w:val="1"/>
    <w:qFormat/>
    <w:uiPriority w:val="0"/>
    <w:pPr>
      <w:spacing w:line="360" w:lineRule="auto"/>
    </w:pPr>
    <w:rPr>
      <w:rFonts w:eastAsia="仿宋_GB2312"/>
      <w:b/>
      <w:sz w:val="32"/>
    </w:rPr>
  </w:style>
  <w:style w:type="paragraph" w:customStyle="1" w:styleId="38">
    <w:name w:val="Char Char Char Char2"/>
    <w:basedOn w:val="1"/>
    <w:qFormat/>
    <w:uiPriority w:val="99"/>
    <w:pPr>
      <w:spacing w:line="360" w:lineRule="auto"/>
    </w:pPr>
    <w:rPr>
      <w:rFonts w:eastAsia="仿宋_GB2312"/>
      <w:b/>
      <w:sz w:val="32"/>
    </w:rPr>
  </w:style>
  <w:style w:type="paragraph" w:customStyle="1" w:styleId="39">
    <w:name w:val="Blockquote"/>
    <w:basedOn w:val="1"/>
    <w:qFormat/>
    <w:uiPriority w:val="99"/>
    <w:pPr>
      <w:autoSpaceDE w:val="0"/>
      <w:autoSpaceDN w:val="0"/>
      <w:adjustRightInd w:val="0"/>
      <w:spacing w:before="100" w:after="100"/>
      <w:ind w:left="360" w:right="360"/>
    </w:pPr>
    <w:rPr>
      <w:sz w:val="24"/>
      <w:szCs w:val="20"/>
    </w:rPr>
  </w:style>
  <w:style w:type="paragraph" w:customStyle="1" w:styleId="40">
    <w:name w:val="样式7"/>
    <w:basedOn w:val="1"/>
    <w:qFormat/>
    <w:uiPriority w:val="99"/>
    <w:pPr>
      <w:autoSpaceDE w:val="0"/>
      <w:autoSpaceDN w:val="0"/>
      <w:adjustRightInd w:val="0"/>
      <w:jc w:val="center"/>
    </w:pPr>
    <w:rPr>
      <w:b/>
      <w:kern w:val="20"/>
      <w:sz w:val="30"/>
      <w:szCs w:val="20"/>
    </w:rPr>
  </w:style>
  <w:style w:type="paragraph" w:customStyle="1" w:styleId="41">
    <w:name w:val="Char Char Char Char1"/>
    <w:basedOn w:val="1"/>
    <w:qFormat/>
    <w:uiPriority w:val="99"/>
    <w:pPr>
      <w:spacing w:line="360" w:lineRule="auto"/>
    </w:pPr>
    <w:rPr>
      <w:rFonts w:eastAsia="仿宋_GB2312"/>
      <w:b/>
      <w:sz w:val="32"/>
    </w:rPr>
  </w:style>
  <w:style w:type="paragraph" w:customStyle="1" w:styleId="42">
    <w:name w:val="无间隔1"/>
    <w:basedOn w:val="1"/>
    <w:qFormat/>
    <w:uiPriority w:val="99"/>
    <w:pPr>
      <w:spacing w:after="0" w:line="240" w:lineRule="auto"/>
    </w:pPr>
    <w:rPr>
      <w:kern w:val="2"/>
      <w:sz w:val="21"/>
      <w:lang w:eastAsia="zh-CN"/>
    </w:rPr>
  </w:style>
  <w:style w:type="paragraph" w:customStyle="1" w:styleId="43">
    <w:name w:val="列出段落1"/>
    <w:basedOn w:val="1"/>
    <w:qFormat/>
    <w:uiPriority w:val="99"/>
    <w:pPr>
      <w:ind w:left="720"/>
      <w:contextualSpacing/>
    </w:pPr>
  </w:style>
  <w:style w:type="paragraph" w:customStyle="1" w:styleId="44">
    <w:name w:val="引用1"/>
    <w:basedOn w:val="1"/>
    <w:next w:val="1"/>
    <w:link w:val="71"/>
    <w:qFormat/>
    <w:uiPriority w:val="99"/>
    <w:rPr>
      <w:rFonts w:ascii="Times New Roman" w:hAnsi="Times New Roman"/>
      <w:i/>
      <w:iCs/>
      <w:sz w:val="20"/>
      <w:szCs w:val="20"/>
    </w:rPr>
  </w:style>
  <w:style w:type="paragraph" w:customStyle="1" w:styleId="45">
    <w:name w:val="明显引用1"/>
    <w:basedOn w:val="1"/>
    <w:next w:val="1"/>
    <w:link w:val="72"/>
    <w:qFormat/>
    <w:uiPriority w:val="99"/>
    <w:pPr>
      <w:pBdr>
        <w:top w:val="single" w:color="auto" w:sz="4" w:space="10"/>
        <w:bottom w:val="single" w:color="auto" w:sz="4" w:space="10"/>
      </w:pBdr>
      <w:spacing w:before="240" w:after="240" w:line="300" w:lineRule="auto"/>
      <w:ind w:left="1152" w:right="1152"/>
      <w:jc w:val="both"/>
    </w:pPr>
    <w:rPr>
      <w:rFonts w:ascii="Times New Roman" w:hAnsi="Times New Roman"/>
      <w:i/>
      <w:iCs/>
      <w:sz w:val="20"/>
      <w:szCs w:val="20"/>
    </w:rPr>
  </w:style>
  <w:style w:type="paragraph" w:customStyle="1" w:styleId="46">
    <w:name w:val="TOC 标题1"/>
    <w:basedOn w:val="3"/>
    <w:next w:val="1"/>
    <w:qFormat/>
    <w:uiPriority w:val="99"/>
    <w:pPr>
      <w:outlineLvl w:val="9"/>
    </w:pPr>
  </w:style>
  <w:style w:type="paragraph" w:customStyle="1" w:styleId="47">
    <w:name w:val="普通 (Web)"/>
    <w:basedOn w:val="1"/>
    <w:qFormat/>
    <w:uiPriority w:val="99"/>
    <w:pPr>
      <w:spacing w:before="100" w:beforeAutospacing="1" w:after="100" w:afterAutospacing="1" w:line="240" w:lineRule="auto"/>
    </w:pPr>
    <w:rPr>
      <w:rFonts w:ascii="Arial Unicode MS" w:hAnsi="Arial Unicode MS" w:cs="宋体"/>
      <w:sz w:val="24"/>
      <w:szCs w:val="24"/>
      <w:lang w:eastAsia="zh-CN"/>
    </w:rPr>
  </w:style>
  <w:style w:type="paragraph" w:customStyle="1" w:styleId="48">
    <w:name w:val="无间隔2"/>
    <w:qFormat/>
    <w:uiPriority w:val="0"/>
    <w:pPr>
      <w:widowControl w:val="0"/>
      <w:jc w:val="both"/>
    </w:pPr>
    <w:rPr>
      <w:rFonts w:ascii="Cambria" w:hAnsi="Cambria" w:eastAsia="宋体" w:cs="Cambria"/>
      <w:kern w:val="2"/>
      <w:sz w:val="21"/>
      <w:szCs w:val="24"/>
      <w:lang w:val="en-US" w:eastAsia="zh-CN" w:bidi="ar-SA"/>
    </w:rPr>
  </w:style>
  <w:style w:type="paragraph" w:customStyle="1" w:styleId="49">
    <w:name w:val="No Spacing1"/>
    <w:basedOn w:val="1"/>
    <w:qFormat/>
    <w:uiPriority w:val="99"/>
    <w:pPr>
      <w:spacing w:after="0" w:line="240" w:lineRule="auto"/>
    </w:pPr>
    <w:rPr>
      <w:rFonts w:cs="Cambria"/>
      <w:kern w:val="2"/>
      <w:sz w:val="21"/>
      <w:lang w:eastAsia="zh-CN"/>
    </w:rPr>
  </w:style>
  <w:style w:type="character" w:customStyle="1" w:styleId="50">
    <w:name w:val="标题 2 Char"/>
    <w:link w:val="4"/>
    <w:qFormat/>
    <w:locked/>
    <w:uiPriority w:val="99"/>
    <w:rPr>
      <w:rFonts w:cs="Times New Roman"/>
      <w:smallCaps/>
      <w:sz w:val="28"/>
      <w:szCs w:val="28"/>
    </w:rPr>
  </w:style>
  <w:style w:type="character" w:customStyle="1" w:styleId="51">
    <w:name w:val="标题 3 Char"/>
    <w:link w:val="5"/>
    <w:qFormat/>
    <w:locked/>
    <w:uiPriority w:val="99"/>
    <w:rPr>
      <w:rFonts w:cs="Times New Roman"/>
      <w:i/>
      <w:iCs/>
      <w:smallCaps/>
      <w:spacing w:val="5"/>
      <w:sz w:val="26"/>
      <w:szCs w:val="26"/>
    </w:rPr>
  </w:style>
  <w:style w:type="character" w:customStyle="1" w:styleId="52">
    <w:name w:val="标题 4 Char"/>
    <w:link w:val="6"/>
    <w:qFormat/>
    <w:locked/>
    <w:uiPriority w:val="99"/>
    <w:rPr>
      <w:rFonts w:cs="Times New Roman"/>
      <w:bCs/>
      <w:spacing w:val="5"/>
      <w:sz w:val="24"/>
      <w:szCs w:val="24"/>
    </w:rPr>
  </w:style>
  <w:style w:type="character" w:customStyle="1" w:styleId="53">
    <w:name w:val="标题 5 Char"/>
    <w:link w:val="7"/>
    <w:qFormat/>
    <w:locked/>
    <w:uiPriority w:val="99"/>
    <w:rPr>
      <w:rFonts w:cs="Times New Roman"/>
      <w:i/>
      <w:iCs/>
      <w:sz w:val="24"/>
      <w:szCs w:val="24"/>
    </w:rPr>
  </w:style>
  <w:style w:type="character" w:customStyle="1" w:styleId="54">
    <w:name w:val="标题 6 Char"/>
    <w:link w:val="8"/>
    <w:qFormat/>
    <w:locked/>
    <w:uiPriority w:val="99"/>
    <w:rPr>
      <w:rFonts w:cs="Times New Roman"/>
      <w:bCs/>
      <w:color w:val="595959"/>
      <w:spacing w:val="5"/>
      <w:shd w:val="clear" w:color="auto" w:fill="FFFFFF"/>
    </w:rPr>
  </w:style>
  <w:style w:type="character" w:customStyle="1" w:styleId="55">
    <w:name w:val="标题 7 Char"/>
    <w:link w:val="9"/>
    <w:qFormat/>
    <w:locked/>
    <w:uiPriority w:val="99"/>
    <w:rPr>
      <w:rFonts w:cs="Times New Roman"/>
      <w:bCs/>
      <w:i/>
      <w:iCs/>
      <w:color w:val="5A5A5A"/>
      <w:sz w:val="20"/>
      <w:szCs w:val="20"/>
    </w:rPr>
  </w:style>
  <w:style w:type="character" w:customStyle="1" w:styleId="56">
    <w:name w:val="标题 8 Char"/>
    <w:link w:val="10"/>
    <w:qFormat/>
    <w:locked/>
    <w:uiPriority w:val="99"/>
    <w:rPr>
      <w:rFonts w:cs="Times New Roman"/>
      <w:bCs/>
      <w:color w:val="7F7F7F"/>
      <w:sz w:val="20"/>
      <w:szCs w:val="20"/>
    </w:rPr>
  </w:style>
  <w:style w:type="character" w:customStyle="1" w:styleId="57">
    <w:name w:val="标题 9 Char"/>
    <w:link w:val="11"/>
    <w:qFormat/>
    <w:locked/>
    <w:uiPriority w:val="99"/>
    <w:rPr>
      <w:rFonts w:cs="Times New Roman"/>
      <w:bCs/>
      <w:i/>
      <w:iCs/>
      <w:color w:val="7F7F7F"/>
      <w:sz w:val="18"/>
      <w:szCs w:val="18"/>
    </w:rPr>
  </w:style>
  <w:style w:type="character" w:customStyle="1" w:styleId="58">
    <w:name w:val="日期 Char"/>
    <w:link w:val="20"/>
    <w:qFormat/>
    <w:locked/>
    <w:uiPriority w:val="99"/>
    <w:rPr>
      <w:rFonts w:eastAsia="宋体" w:cs="Times New Roman"/>
      <w:kern w:val="2"/>
      <w:sz w:val="24"/>
      <w:szCs w:val="24"/>
      <w:lang w:val="en-US" w:eastAsia="zh-CN" w:bidi="ar-SA"/>
    </w:rPr>
  </w:style>
  <w:style w:type="character" w:customStyle="1" w:styleId="59">
    <w:name w:val="正文文本缩进 Char"/>
    <w:link w:val="17"/>
    <w:semiHidden/>
    <w:qFormat/>
    <w:locked/>
    <w:uiPriority w:val="99"/>
    <w:rPr>
      <w:rFonts w:cs="Times New Roman"/>
      <w:kern w:val="0"/>
      <w:sz w:val="22"/>
      <w:lang w:eastAsia="en-US"/>
    </w:rPr>
  </w:style>
  <w:style w:type="character" w:customStyle="1" w:styleId="60">
    <w:name w:val="正文文本缩进 3 Char"/>
    <w:link w:val="26"/>
    <w:semiHidden/>
    <w:qFormat/>
    <w:locked/>
    <w:uiPriority w:val="99"/>
    <w:rPr>
      <w:rFonts w:cs="Times New Roman"/>
      <w:kern w:val="0"/>
      <w:sz w:val="16"/>
      <w:szCs w:val="16"/>
      <w:lang w:eastAsia="en-US"/>
    </w:rPr>
  </w:style>
  <w:style w:type="character" w:customStyle="1" w:styleId="61">
    <w:name w:val="页眉 Char"/>
    <w:link w:val="24"/>
    <w:semiHidden/>
    <w:qFormat/>
    <w:locked/>
    <w:uiPriority w:val="99"/>
    <w:rPr>
      <w:rFonts w:cs="Times New Roman"/>
      <w:kern w:val="0"/>
      <w:sz w:val="18"/>
      <w:szCs w:val="18"/>
      <w:lang w:eastAsia="en-US"/>
    </w:rPr>
  </w:style>
  <w:style w:type="character" w:customStyle="1" w:styleId="62">
    <w:name w:val="页脚 Char"/>
    <w:link w:val="23"/>
    <w:semiHidden/>
    <w:qFormat/>
    <w:locked/>
    <w:uiPriority w:val="99"/>
    <w:rPr>
      <w:rFonts w:cs="Times New Roman"/>
      <w:kern w:val="0"/>
      <w:sz w:val="18"/>
      <w:szCs w:val="18"/>
      <w:lang w:eastAsia="en-US"/>
    </w:rPr>
  </w:style>
  <w:style w:type="character" w:customStyle="1" w:styleId="63">
    <w:name w:val="批注框文本 Char"/>
    <w:link w:val="22"/>
    <w:semiHidden/>
    <w:qFormat/>
    <w:locked/>
    <w:uiPriority w:val="99"/>
    <w:rPr>
      <w:rFonts w:cs="Times New Roman"/>
      <w:kern w:val="0"/>
      <w:sz w:val="2"/>
      <w:lang w:eastAsia="en-US"/>
    </w:rPr>
  </w:style>
  <w:style w:type="character" w:customStyle="1" w:styleId="64">
    <w:name w:val="文档结构图 Char"/>
    <w:link w:val="13"/>
    <w:semiHidden/>
    <w:qFormat/>
    <w:locked/>
    <w:uiPriority w:val="99"/>
    <w:rPr>
      <w:rFonts w:ascii="Times New Roman" w:hAnsi="Times New Roman" w:cs="Times New Roman"/>
      <w:kern w:val="0"/>
      <w:sz w:val="2"/>
      <w:lang w:eastAsia="en-US"/>
    </w:rPr>
  </w:style>
  <w:style w:type="character" w:customStyle="1" w:styleId="65">
    <w:name w:val="正文文本 2 Char"/>
    <w:link w:val="27"/>
    <w:semiHidden/>
    <w:qFormat/>
    <w:locked/>
    <w:uiPriority w:val="99"/>
    <w:rPr>
      <w:rFonts w:cs="Times New Roman"/>
      <w:kern w:val="0"/>
      <w:sz w:val="22"/>
      <w:lang w:eastAsia="en-US"/>
    </w:rPr>
  </w:style>
  <w:style w:type="character" w:customStyle="1" w:styleId="66">
    <w:name w:val="正文文本缩进 2 Char"/>
    <w:link w:val="21"/>
    <w:semiHidden/>
    <w:qFormat/>
    <w:locked/>
    <w:uiPriority w:val="99"/>
    <w:rPr>
      <w:rFonts w:cs="Times New Roman"/>
      <w:kern w:val="0"/>
      <w:sz w:val="22"/>
      <w:lang w:eastAsia="en-US"/>
    </w:rPr>
  </w:style>
  <w:style w:type="character" w:customStyle="1" w:styleId="67">
    <w:name w:val="正文文本 3 Char"/>
    <w:link w:val="15"/>
    <w:semiHidden/>
    <w:qFormat/>
    <w:locked/>
    <w:uiPriority w:val="99"/>
    <w:rPr>
      <w:rFonts w:cs="Times New Roman"/>
      <w:kern w:val="0"/>
      <w:sz w:val="16"/>
      <w:szCs w:val="16"/>
      <w:lang w:eastAsia="en-US"/>
    </w:rPr>
  </w:style>
  <w:style w:type="character" w:customStyle="1" w:styleId="68">
    <w:name w:val="正文文本 Char"/>
    <w:link w:val="16"/>
    <w:semiHidden/>
    <w:qFormat/>
    <w:locked/>
    <w:uiPriority w:val="99"/>
    <w:rPr>
      <w:rFonts w:cs="Times New Roman"/>
      <w:kern w:val="0"/>
      <w:sz w:val="22"/>
      <w:lang w:eastAsia="en-US"/>
    </w:rPr>
  </w:style>
  <w:style w:type="character" w:customStyle="1" w:styleId="69">
    <w:name w:val="标题 Char"/>
    <w:link w:val="28"/>
    <w:qFormat/>
    <w:locked/>
    <w:uiPriority w:val="99"/>
    <w:rPr>
      <w:rFonts w:cs="Times New Roman"/>
      <w:smallCaps/>
      <w:sz w:val="52"/>
      <w:szCs w:val="52"/>
    </w:rPr>
  </w:style>
  <w:style w:type="character" w:customStyle="1" w:styleId="70">
    <w:name w:val="副标题 Char"/>
    <w:link w:val="25"/>
    <w:qFormat/>
    <w:locked/>
    <w:uiPriority w:val="99"/>
    <w:rPr>
      <w:rFonts w:cs="Times New Roman"/>
      <w:i/>
      <w:iCs/>
      <w:smallCaps/>
      <w:spacing w:val="10"/>
      <w:sz w:val="28"/>
      <w:szCs w:val="28"/>
    </w:rPr>
  </w:style>
  <w:style w:type="character" w:customStyle="1" w:styleId="71">
    <w:name w:val="Quote Char"/>
    <w:link w:val="44"/>
    <w:qFormat/>
    <w:locked/>
    <w:uiPriority w:val="99"/>
    <w:rPr>
      <w:rFonts w:cs="Times New Roman"/>
      <w:i/>
      <w:iCs/>
    </w:rPr>
  </w:style>
  <w:style w:type="character" w:customStyle="1" w:styleId="72">
    <w:name w:val="Intense Quote Char"/>
    <w:link w:val="45"/>
    <w:qFormat/>
    <w:locked/>
    <w:uiPriority w:val="99"/>
    <w:rPr>
      <w:rFonts w:cs="Times New Roman"/>
      <w:i/>
      <w:iCs/>
    </w:rPr>
  </w:style>
  <w:style w:type="character" w:customStyle="1" w:styleId="73">
    <w:name w:val="不明显强调1"/>
    <w:qFormat/>
    <w:uiPriority w:val="99"/>
    <w:rPr>
      <w:rFonts w:cs="Times New Roman"/>
      <w:i/>
    </w:rPr>
  </w:style>
  <w:style w:type="character" w:customStyle="1" w:styleId="74">
    <w:name w:val="明显强调1"/>
    <w:qFormat/>
    <w:uiPriority w:val="99"/>
    <w:rPr>
      <w:rFonts w:cs="Times New Roman"/>
      <w:i/>
    </w:rPr>
  </w:style>
  <w:style w:type="character" w:customStyle="1" w:styleId="75">
    <w:name w:val="不明显参考1"/>
    <w:qFormat/>
    <w:uiPriority w:val="99"/>
    <w:rPr>
      <w:rFonts w:cs="Times New Roman"/>
      <w:smallCaps/>
    </w:rPr>
  </w:style>
  <w:style w:type="character" w:customStyle="1" w:styleId="76">
    <w:name w:val="明显参考1"/>
    <w:qFormat/>
    <w:uiPriority w:val="99"/>
    <w:rPr>
      <w:rFonts w:cs="Times New Roman"/>
      <w:smallCaps/>
    </w:rPr>
  </w:style>
  <w:style w:type="character" w:customStyle="1" w:styleId="77">
    <w:name w:val="书籍标题1"/>
    <w:qFormat/>
    <w:uiPriority w:val="99"/>
    <w:rPr>
      <w:rFonts w:cs="Times New Roman"/>
      <w:i/>
      <w:iCs/>
      <w:smallCaps/>
      <w:spacing w:val="5"/>
    </w:rPr>
  </w:style>
  <w:style w:type="character" w:customStyle="1" w:styleId="78">
    <w:name w:val="font11"/>
    <w:qFormat/>
    <w:uiPriority w:val="0"/>
    <w:rPr>
      <w:rFonts w:hint="eastAsia" w:ascii="宋体" w:hAnsi="宋体" w:eastAsia="宋体" w:cs="宋体"/>
      <w:color w:val="000000"/>
      <w:sz w:val="20"/>
      <w:szCs w:val="20"/>
      <w:u w:val="none"/>
    </w:rPr>
  </w:style>
  <w:style w:type="character" w:customStyle="1" w:styleId="79">
    <w:name w:val="纯文本 Char"/>
    <w:link w:val="19"/>
    <w:qFormat/>
    <w:uiPriority w:val="0"/>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1223</Words>
  <Characters>6972</Characters>
  <Lines>58</Lines>
  <Paragraphs>16</Paragraphs>
  <TotalTime>4</TotalTime>
  <ScaleCrop>false</ScaleCrop>
  <LinksUpToDate>false</LinksUpToDate>
  <CharactersWithSpaces>8179</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2012-11-09T01:34:00Z</dcterms:created>
  <dc:creator>Administrator</dc:creator>
  <cp:lastModifiedBy>简单</cp:lastModifiedBy>
  <cp:lastPrinted>2018-03-15T02:37:00Z</cp:lastPrinted>
  <dcterms:modified xsi:type="dcterms:W3CDTF">2022-07-13T00:07:47Z</dcterms:modified>
  <dc:title>广州珠江新城D3-7地块围护桩、工程桩工程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05C97EB4F21B4DCDA99B0A2BE2BA04C9</vt:lpwstr>
  </property>
</Properties>
</file>