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C02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center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bookmarkStart w:id="0" w:name="_GoBack"/>
      <w:bookmarkEnd w:id="0"/>
      <w:r>
        <w:rPr>
          <w:rFonts w:hint="default" w:ascii="Arial" w:hAnsi="Arial" w:cs="Arial"/>
          <w:b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  <w:t>北京市消防条例2016</w:t>
      </w:r>
    </w:p>
    <w:p w14:paraId="0515DD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eastAsia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第一章 总则</w:t>
      </w:r>
    </w:p>
    <w:p w14:paraId="6E24E4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第一条 根据《中华人民共和国消防条例》第三十一条的规定，制定本实施细则。</w:t>
      </w:r>
    </w:p>
    <w:p w14:paraId="734118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第二条 消防工作实行“预防为主、防消结合”的方针。每个单位和个人都必须遵守消防法规，做好消防工作。</w:t>
      </w:r>
    </w:p>
    <w:p w14:paraId="7FB7D8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第三条 各级公安机关必须依照《中华人民共和国消防条例》和本实施细则，实施消防监督。除人民解放军各单位、国有森林和矿井地下部分的消防工作，由其主管部门实施消防监督，公安机关予以协助外，其余所有单位的消防工作都应当接受当地公安机关的监督。</w:t>
      </w:r>
    </w:p>
    <w:p w14:paraId="101AAA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第二章 火灾预防</w:t>
      </w:r>
    </w:p>
    <w:p w14:paraId="00604C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第四条 城市规划建设部门，在规划新建、扩建和改建城市的时候，必须依照有关消防法规，会同消防监督机构制定消防站、消防供水、消防通讯和消防通道等公共消防设施的规划和具体建设方案，并将其纳入城市建设总体规划。市级人民政府审查城市详细规划时，应当吸收消防监督机构参加。</w:t>
      </w:r>
    </w:p>
    <w:p w14:paraId="5BDB09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第五条 城市总体规划审定批准后，公共消防设施由城建、公用、邮电等部门分别负责建设和维护，当地消防监督机构负责验收、使用。</w:t>
      </w:r>
    </w:p>
    <w:p w14:paraId="1B313A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第六条 市区公共消防设施不足或者不适应实际需要的，公安机关应当及时提请地方人民政府责成城建、公用、邮电等有关部门作出技术改造或者改建、增建规划，加以解决。</w:t>
      </w:r>
    </w:p>
    <w:p w14:paraId="6F3A94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第七条 设计人员在工程设计中，必须贯彻有关消防技术规范的要求。设计单位和人员应当对工程的防火设计负责。其主管部门负责审核，对不符合消防技术规范的工程设计，不予批准。</w:t>
      </w:r>
    </w:p>
    <w:p w14:paraId="5C27A8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第八条 建设单位应当对新建、改建、扩建工程有关防火的设计图纸和资料负责审核。</w:t>
      </w:r>
    </w:p>
    <w:p w14:paraId="27A15D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第九条 中外合资、合作经营和外资独立经营的企业或从国外引进项目的工程设计，其防火要求必须符合我国消防技术规范的规定。依据国外或者港澳地区消防技术规范进行的工程设计，必须将防火设计图纸并附上消防技术规范等有关资料，送当地设计部门审核。</w:t>
      </w:r>
    </w:p>
    <w:p w14:paraId="0EF3F7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第十条 施工单位必须按照批准的防火设计图纸施工，不得擅自改动，并负责施工现场的消防工作。</w:t>
      </w:r>
    </w:p>
    <w:p w14:paraId="438CB1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第十一条 工程竣工时，建设单位应当对工程的消防设施进行验收。对不符合防火设计要求的，待施工单位负责解决后，方可接收使用。</w:t>
      </w:r>
    </w:p>
    <w:p w14:paraId="3BA79C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第十二条 在城区不准搭建易燃简易建筑。如果临时需要搭建的，必须事先报经当地城市建设部门审批，并应当在规定的限期内拆除。</w:t>
      </w:r>
    </w:p>
    <w:p w14:paraId="375520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第十三条 乡镇人民政府在规划乡镇建设时，应当同时规划消防水源、消防通讯和消防通道。乡、村的生产、民用建筑的设计和施工，应当符合有关农村消防技术规范的要求。</w:t>
      </w:r>
    </w:p>
    <w:p w14:paraId="71A991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第十四条 生产建筑构件、配件或新型建筑材料、防火涂料的单位，必须按照国家标准对产品进行燃烧性能或耐火极限等数据的测定，并将各种测定的性能、数据写在产品说明书上，否则不准出厂。</w:t>
      </w:r>
    </w:p>
    <w:p w14:paraId="6D1D3A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eastAsia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第十五条 生产易燃易爆化学物品的单位，必须按照国家标准或专业标准的规定，对产品进行闪点、燃点、自燃点、爆炸极限等数据的测定，并将其数据和防火、防爆、灭火、安全储运等注意事项写在产品说明书上，否则不准出厂。 第十六条 研制易燃的新材料、新产品和有火灾危险的新设备、新工艺的单位，必须对研制的每一项目提出预防火灾的具体办法，经上级主管部门鉴定批准后，方可交付生产。</w:t>
      </w:r>
    </w:p>
    <w:p w14:paraId="627D76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第十七条 采用有火灾危险性的新设备、新工艺和可燃易燃新材料的单位，必须按照研制部门提供的预防火灾的具体办法，采取消防安全措施。</w:t>
      </w:r>
    </w:p>
    <w:p w14:paraId="08778F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第十八条 具有火灾危险的场所禁止动用明火。确需动用明火时，必须事先向主管部门办理审批手续，并采取严密的消防措施，切实保证安全。</w:t>
      </w:r>
    </w:p>
    <w:p w14:paraId="49FCE7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第十九条 机关、企业事业单位实行防火责任制度，确定一名行政领导人为防火负责人，全面负责本单位的消防工作，其主要职责是：</w:t>
      </w:r>
    </w:p>
    <w:p w14:paraId="72C4E2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(一)贯彻执行《中华人民共和国消防条例》、本实施细则和其他有关消防法规;</w:t>
      </w:r>
    </w:p>
    <w:p w14:paraId="4D1D6C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(二)组织实施逐级防火责任制和岗位防火责任制;</w:t>
      </w:r>
    </w:p>
    <w:p w14:paraId="0849EE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(三)建立健全防火制度和安全操作规程;</w:t>
      </w:r>
    </w:p>
    <w:p w14:paraId="206186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(四)把消防工作列入工作、生产、施工、运输、经营管理的内容;</w:t>
      </w:r>
    </w:p>
    <w:p w14:paraId="08937A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(五)对职工进行消防知识教育;</w:t>
      </w:r>
    </w:p>
    <w:p w14:paraId="1C4B3F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(六)组织防火检查，消除火险隐患，改善消防安全条件，完善消防设施;</w:t>
      </w:r>
    </w:p>
    <w:p w14:paraId="11E4F3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(七)领导专职或者义务消防组织;</w:t>
      </w:r>
    </w:p>
    <w:p w14:paraId="48CDFB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(八)组织制定灭火方案，带领职工扑救火灾，保护火灾现场;</w:t>
      </w:r>
    </w:p>
    <w:p w14:paraId="7CFE9F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(九)追查处理火警事故，协助调查火灾原因。</w:t>
      </w:r>
    </w:p>
    <w:p w14:paraId="0F0B87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相关阅读：消防法有关规定</w:t>
      </w:r>
    </w:p>
    <w:p w14:paraId="3159A7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1、为了预防火灾和减少火灾危害，保护公民人身、公共财产和公民财产的安全，维护公共安全，保障社会主义现代化建设的顺利进行，指定本法。</w:t>
      </w:r>
    </w:p>
    <w:p w14:paraId="5DF17F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2、消防工作贯彻“预防为主，防消结合”的方针，坚持专门机关与群众相结合的原则，实行防火安全责任制。</w:t>
      </w:r>
    </w:p>
    <w:p w14:paraId="4B29DC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3、任何单位、个人都有维护消防安全，保护消防设施，预防火灾，报告火警的义务，任何单位、成年公民都有参加有组织的灭火工作的义务。</w:t>
      </w:r>
    </w:p>
    <w:p w14:paraId="122364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4、任何单位、个人不得损坏或者擅自挪用、拆除、停用消防设施、器材，不得埋压、圈占消火栓，不得占用防火间距，不得堵塞消防通道。</w:t>
      </w:r>
    </w:p>
    <w:p w14:paraId="12755C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5、任何人发现火灾时，都应当立即报警。任何单位、个人都应当无偿报警提供便利，不得阻拦报警。严禁谎报火警。</w:t>
      </w:r>
    </w:p>
    <w:p w14:paraId="24D6AD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6、公共场所发生火灾时，该公共场所的现场工作人员有组织引导群众疏散的义务。</w:t>
      </w:r>
    </w:p>
    <w:p w14:paraId="0957B7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7、发生火灾的单位必须立即组织力量扑救火灾。</w:t>
      </w:r>
    </w:p>
    <w:p w14:paraId="17F60D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8、公共场所发生火灾时，该公共场所的现场工作人员不履行组织，引导在场群众疏散的义务，造成人身伤亡，尚不构成犯罪的，处十五日以下拘留。</w:t>
      </w:r>
    </w:p>
    <w:p w14:paraId="130BAD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9、违反本法行为，构成犯罪的依法追究刑事责任。</w:t>
      </w:r>
    </w:p>
    <w:p w14:paraId="7B545A7E">
      <w:pPr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0"/>
          <w:sz w:val="21"/>
          <w:szCs w:val="21"/>
          <w:shd w:val="clear" w:fill="F9F9F9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A6494D"/>
    <w:rsid w:val="58565F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2069</Words>
  <Characters>2072</Characters>
  <Lines>0</Lines>
  <Paragraphs>0</Paragraphs>
  <TotalTime>0</TotalTime>
  <ScaleCrop>false</ScaleCrop>
  <LinksUpToDate>false</LinksUpToDate>
  <CharactersWithSpaces>2094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何永康</cp:lastModifiedBy>
  <dcterms:modified xsi:type="dcterms:W3CDTF">2025-01-22T01:55:17Z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3E32C52061B24CC6965352603A4D5E61_13</vt:lpwstr>
  </property>
</Properties>
</file>