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r>
        <w:rPr>
          <w:rFonts w:hint="eastAsia" w:ascii="宋体" w:hAnsi="宋体" w:eastAsia="宋体" w:cs="宋体"/>
          <w:b/>
          <w:bCs w:val="0"/>
          <w:sz w:val="72"/>
          <w:szCs w:val="72"/>
          <w:lang w:val="en-US" w:eastAsia="zh-CN"/>
        </w:rPr>
        <w:t>甘肃佰利联化学有限公司</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r>
        <w:rPr>
          <w:rFonts w:hint="eastAsia" w:ascii="宋体" w:hAnsi="宋体" w:eastAsia="宋体" w:cs="宋体"/>
          <w:b/>
          <w:bCs w:val="0"/>
          <w:sz w:val="72"/>
          <w:szCs w:val="72"/>
          <w:lang w:val="en-US" w:eastAsia="zh-CN"/>
        </w:rPr>
        <w:t>消防施工组织设计方案</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72"/>
          <w:szCs w:val="72"/>
          <w:lang w:val="en-US"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44"/>
          <w:szCs w:val="44"/>
          <w:lang w:val="en-US" w:eastAsia="zh-CN"/>
        </w:rPr>
      </w:pPr>
      <w:r>
        <w:rPr>
          <w:rFonts w:hint="eastAsia" w:ascii="宋体" w:hAnsi="宋体" w:eastAsia="宋体" w:cs="宋体"/>
          <w:b/>
          <w:bCs w:val="0"/>
          <w:sz w:val="44"/>
          <w:szCs w:val="44"/>
          <w:lang w:val="en-US" w:eastAsia="zh-CN"/>
        </w:rPr>
        <w:t>编制单位：甘肃金力博建设有限公司</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val="0"/>
          <w:sz w:val="44"/>
          <w:szCs w:val="44"/>
          <w:lang w:val="en-US" w:eastAsia="zh-CN"/>
        </w:rPr>
      </w:pPr>
      <w:r>
        <w:rPr>
          <w:rFonts w:hint="eastAsia" w:ascii="宋体" w:hAnsi="宋体" w:eastAsia="宋体" w:cs="宋体"/>
          <w:b/>
          <w:bCs w:val="0"/>
          <w:sz w:val="44"/>
          <w:szCs w:val="44"/>
          <w:lang w:val="en-US" w:eastAsia="zh-CN"/>
        </w:rPr>
        <w:t>2022年5月20日</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sz w:val="28"/>
          <w:szCs w:val="28"/>
          <w:lang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sz w:val="28"/>
          <w:szCs w:val="28"/>
          <w:lang w:eastAsia="zh-CN"/>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目    录</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sz w:val="28"/>
          <w:szCs w:val="28"/>
          <w:lang w:eastAsia="zh-CN"/>
        </w:rPr>
      </w:pPr>
    </w:p>
    <w:p>
      <w:pPr>
        <w:pStyle w:val="8"/>
        <w:numPr>
          <w:ilvl w:val="0"/>
          <w:numId w:val="1"/>
        </w:numPr>
        <w:ind w:left="0" w:leftChars="0" w:firstLine="0" w:firstLineChars="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技术招标文件响应承诺函.............................6</w:t>
      </w:r>
    </w:p>
    <w:p>
      <w:pPr>
        <w:pStyle w:val="8"/>
        <w:numPr>
          <w:ilvl w:val="0"/>
          <w:numId w:val="1"/>
        </w:numPr>
        <w:ind w:left="0" w:leftChars="0" w:firstLine="0" w:firstLineChars="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消防施工组织设计方案...............................7</w:t>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TOC \o "1-3" \h \z \u </w:instrText>
      </w:r>
      <w:r>
        <w:rPr>
          <w:rFonts w:hint="eastAsia" w:ascii="宋体" w:hAnsi="宋体" w:eastAsia="宋体" w:cs="宋体"/>
          <w:b/>
          <w:bCs/>
          <w:sz w:val="28"/>
          <w:szCs w:val="28"/>
        </w:rPr>
        <w:fldChar w:fldCharType="separate"/>
      </w: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"_Toc337881861"</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一、工程概况</w:t>
      </w:r>
      <w:r>
        <w:rPr>
          <w:rFonts w:hint="eastAsia" w:ascii="宋体" w:hAnsi="宋体" w:eastAsia="宋体" w:cs="宋体"/>
          <w:sz w:val="28"/>
          <w:szCs w:val="28"/>
        </w:rPr>
        <w:tab/>
      </w:r>
      <w:r>
        <w:rPr>
          <w:rFonts w:hint="eastAsia" w:ascii="宋体" w:hAnsi="宋体" w:eastAsia="宋体" w:cs="宋体"/>
          <w:sz w:val="28"/>
          <w:szCs w:val="28"/>
          <w:lang w:val="en-US" w:eastAsia="zh-CN"/>
        </w:rPr>
        <w:t>8</w:t>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"_Toc337881862"</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二、施工难点、分析及对策</w:t>
      </w:r>
      <w:r>
        <w:rPr>
          <w:rFonts w:hint="eastAsia" w:ascii="宋体" w:hAnsi="宋体" w:eastAsia="宋体" w:cs="宋体"/>
          <w:sz w:val="28"/>
          <w:szCs w:val="28"/>
        </w:rPr>
        <w:tab/>
      </w:r>
      <w:r>
        <w:rPr>
          <w:rFonts w:hint="eastAsia" w:ascii="宋体" w:hAnsi="宋体" w:eastAsia="宋体" w:cs="宋体"/>
          <w:sz w:val="28"/>
          <w:szCs w:val="28"/>
          <w:lang w:val="en-US" w:eastAsia="zh-CN"/>
        </w:rPr>
        <w:t>9</w:t>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"_Toc337881863"</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⑴、预埋管及桥架路由重点分析</w:t>
      </w:r>
      <w:r>
        <w:rPr>
          <w:rFonts w:hint="eastAsia" w:ascii="宋体" w:hAnsi="宋体" w:eastAsia="宋体" w:cs="宋体"/>
          <w:sz w:val="28"/>
          <w:szCs w:val="28"/>
        </w:rPr>
        <w:tab/>
      </w:r>
      <w:r>
        <w:rPr>
          <w:rFonts w:hint="eastAsia" w:ascii="宋体" w:hAnsi="宋体" w:eastAsia="宋体" w:cs="宋体"/>
          <w:sz w:val="28"/>
          <w:szCs w:val="28"/>
          <w:lang w:val="en-US" w:eastAsia="zh-CN"/>
        </w:rPr>
        <w:t>9</w:t>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"_Toc337881864"</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⑵、消防系统具体施工难点分析</w:t>
      </w:r>
      <w:r>
        <w:rPr>
          <w:rFonts w:hint="eastAsia" w:ascii="宋体" w:hAnsi="宋体" w:eastAsia="宋体" w:cs="宋体"/>
          <w:sz w:val="28"/>
          <w:szCs w:val="28"/>
        </w:rPr>
        <w:tab/>
      </w:r>
      <w:r>
        <w:rPr>
          <w:rFonts w:hint="eastAsia" w:ascii="宋体" w:hAnsi="宋体" w:eastAsia="宋体" w:cs="宋体"/>
          <w:sz w:val="28"/>
          <w:szCs w:val="28"/>
          <w:lang w:val="en-US" w:eastAsia="zh-CN"/>
        </w:rPr>
        <w:t>9</w:t>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"_Toc337881865"</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⑶、调试和验收施工难点分析</w:t>
      </w:r>
      <w:r>
        <w:rPr>
          <w:rFonts w:hint="eastAsia" w:ascii="宋体" w:hAnsi="宋体" w:eastAsia="宋体" w:cs="宋体"/>
          <w:sz w:val="28"/>
          <w:szCs w:val="28"/>
        </w:rPr>
        <w:tab/>
      </w:r>
      <w:r>
        <w:rPr>
          <w:rFonts w:hint="eastAsia" w:ascii="宋体" w:hAnsi="宋体" w:eastAsia="宋体" w:cs="宋体"/>
          <w:sz w:val="28"/>
          <w:szCs w:val="28"/>
          <w:lang w:val="en-US" w:eastAsia="zh-CN"/>
        </w:rPr>
        <w:t>9</w:t>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"_Toc337881868"</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三、工程量清单及报价主材品牌选用</w:t>
      </w:r>
      <w:r>
        <w:rPr>
          <w:rFonts w:hint="eastAsia" w:ascii="宋体" w:hAnsi="宋体" w:eastAsia="宋体" w:cs="宋体"/>
          <w:sz w:val="28"/>
          <w:szCs w:val="28"/>
        </w:rPr>
        <w:tab/>
      </w:r>
      <w:r>
        <w:rPr>
          <w:rFonts w:hint="eastAsia" w:ascii="宋体" w:hAnsi="宋体" w:eastAsia="宋体" w:cs="宋体"/>
          <w:sz w:val="28"/>
          <w:szCs w:val="28"/>
          <w:lang w:val="en-US" w:eastAsia="zh-CN"/>
        </w:rPr>
        <w:t>9</w:t>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"_Toc337881871"</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四、施工组织设计方案</w:t>
      </w:r>
      <w:r>
        <w:rPr>
          <w:rFonts w:hint="eastAsia" w:ascii="宋体" w:hAnsi="宋体" w:eastAsia="宋体" w:cs="宋体"/>
          <w:sz w:val="28"/>
          <w:szCs w:val="28"/>
        </w:rPr>
        <w:tab/>
      </w:r>
      <w:r>
        <w:rPr>
          <w:rFonts w:hint="eastAsia" w:ascii="宋体" w:hAnsi="宋体" w:eastAsia="宋体" w:cs="宋体"/>
          <w:sz w:val="28"/>
          <w:szCs w:val="28"/>
          <w:lang w:val="en-US" w:eastAsia="zh-CN"/>
        </w:rPr>
        <w:t>9</w:t>
      </w:r>
      <w:r>
        <w:rPr>
          <w:rStyle w:val="21"/>
          <w:rFonts w:hint="eastAsia" w:ascii="宋体" w:hAnsi="宋体" w:eastAsia="宋体" w:cs="宋体"/>
          <w:sz w:val="28"/>
          <w:szCs w:val="28"/>
        </w:rPr>
        <w:fldChar w:fldCharType="end"/>
      </w:r>
    </w:p>
    <w:p>
      <w:pPr>
        <w:pStyle w:val="16"/>
        <w:pageBreakBefore w:val="0"/>
        <w:tabs>
          <w:tab w:val="right" w:leader="dot" w:pos="8296"/>
        </w:tabs>
        <w:kinsoku/>
        <w:wordWrap/>
        <w:overflowPunct/>
        <w:topLinePunct w:val="0"/>
        <w:bidi w:val="0"/>
        <w:snapToGrid/>
        <w:spacing w:beforeAutospacing="0" w:afterAutospacing="0" w:line="480" w:lineRule="auto"/>
        <w:ind w:left="480"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"_Toc337881872"</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㈠项目管理班子及职责</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_Toc337881872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"_Toc337881873"</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w:t>
      </w:r>
      <w:r>
        <w:rPr>
          <w:rStyle w:val="21"/>
          <w:rFonts w:hint="eastAsia" w:ascii="宋体" w:hAnsi="宋体" w:eastAsia="宋体" w:cs="宋体"/>
          <w:sz w:val="28"/>
          <w:szCs w:val="28"/>
        </w:rPr>
        <w:t>项目组织结构图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_Toc337881873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"_Toc337881874"</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⑵、项目管理人员配置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_Toc337881874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"_Toc337881875"</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⑶、施工管理职责</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_Toc337881875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6"/>
        <w:pageBreakBefore w:val="0"/>
        <w:tabs>
          <w:tab w:val="right" w:leader="dot" w:pos="8296"/>
        </w:tabs>
        <w:kinsoku/>
        <w:wordWrap/>
        <w:overflowPunct/>
        <w:topLinePunct w:val="0"/>
        <w:bidi w:val="0"/>
        <w:snapToGrid/>
        <w:spacing w:beforeAutospacing="0" w:afterAutospacing="0" w:line="480" w:lineRule="auto"/>
        <w:ind w:left="480"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"_Toc337881876"</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㈡施工配合及保证措施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_Toc337881876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"_Toc337881877"</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⑴、必备的施工条件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_Toc337881877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"_Toc337881878"</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⑵、与装饰的配合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_Toc337881878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"_Toc337881879"</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⑶、与甲供设备安装的配合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_Toc337881879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"_Toc337881880"</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⑷、与其他施工方的衔接配合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_Toc337881880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"_Toc337881881"</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⑸、施工期间问题解决</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_Toc337881881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6"/>
        <w:pageBreakBefore w:val="0"/>
        <w:tabs>
          <w:tab w:val="right" w:leader="dot" w:pos="8296"/>
        </w:tabs>
        <w:kinsoku/>
        <w:wordWrap/>
        <w:overflowPunct/>
        <w:topLinePunct w:val="0"/>
        <w:bidi w:val="0"/>
        <w:snapToGrid/>
        <w:spacing w:beforeAutospacing="0" w:afterAutospacing="0" w:line="480" w:lineRule="auto"/>
        <w:ind w:left="480"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"_Toc337881882"</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㈢施工方案及措施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_Toc337881882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"_Toc337881883"</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⑴、施工范围</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_Toc337881883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"_Toc337881884"</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⑵、施工准备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_Toc337881884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"_Toc337881885"</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①、技术准备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_Toc337881885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"_Toc337881886"</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②、施工条件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_Toc337881886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"_Toc337881887"</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③、外部协调配合及措施和质量承诺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_Toc337881887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"_Toc337881888"</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④、员工上岗前的岗位培训</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_Toc337881888 \h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"_Toc337881889"</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⑶、施工方案之工艺流程及方法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_Toc337881889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"_Toc337881890"</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①、工程施工内容及施工方法简述</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_Toc337881890 \h </w:instrText>
      </w:r>
      <w:r>
        <w:rPr>
          <w:rFonts w:hint="eastAsia" w:ascii="宋体" w:hAnsi="宋体" w:eastAsia="宋体" w:cs="宋体"/>
          <w:sz w:val="28"/>
          <w:szCs w:val="28"/>
        </w:rPr>
        <w:fldChar w:fldCharType="separate"/>
      </w:r>
      <w:r>
        <w:rPr>
          <w:rFonts w:hint="eastAsia" w:ascii="宋体" w:hAnsi="宋体" w:eastAsia="宋体" w:cs="宋体"/>
          <w:sz w:val="28"/>
          <w:szCs w:val="28"/>
        </w:rPr>
        <w:t>32</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val="en-US"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"_Toc337881891"</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②、火灾报警系统施工工艺和施工方法</w:t>
      </w:r>
      <w:r>
        <w:rPr>
          <w:rFonts w:hint="eastAsia" w:ascii="宋体" w:hAnsi="宋体" w:eastAsia="宋体" w:cs="宋体"/>
          <w:sz w:val="28"/>
          <w:szCs w:val="28"/>
        </w:rPr>
        <w:tab/>
      </w:r>
      <w:r>
        <w:rPr>
          <w:rFonts w:hint="eastAsia" w:ascii="宋体" w:hAnsi="宋体" w:eastAsia="宋体" w:cs="宋体"/>
          <w:sz w:val="28"/>
          <w:szCs w:val="28"/>
          <w:lang w:val="en-US" w:eastAsia="zh-CN"/>
        </w:rPr>
        <w:t>2</w:t>
      </w:r>
      <w:r>
        <w:rPr>
          <w:rStyle w:val="21"/>
          <w:rFonts w:hint="eastAsia" w:ascii="宋体" w:hAnsi="宋体" w:eastAsia="宋体" w:cs="宋体"/>
          <w:sz w:val="28"/>
          <w:szCs w:val="28"/>
        </w:rPr>
        <w:fldChar w:fldCharType="end"/>
      </w:r>
      <w:r>
        <w:rPr>
          <w:rStyle w:val="21"/>
          <w:rFonts w:hint="eastAsia" w:ascii="宋体" w:hAnsi="宋体" w:eastAsia="宋体" w:cs="宋体"/>
          <w:sz w:val="28"/>
          <w:szCs w:val="28"/>
          <w:lang w:val="en-US" w:eastAsia="zh-CN"/>
        </w:rPr>
        <w:t>99</w:t>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"_Toc337881894"</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⑷、质量标准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_Toc337881894 \h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"_Toc337881895"</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⑸、成品保护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_Toc337881895 \h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"_Toc337881896"</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⑹、应注意的质量问题</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_Toc337881896 \h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"_Toc337881897"</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⑺、质量记录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_Toc337881897 \h </w:instrText>
      </w:r>
      <w:r>
        <w:rPr>
          <w:rFonts w:hint="eastAsia" w:ascii="宋体" w:hAnsi="宋体" w:eastAsia="宋体" w:cs="宋体"/>
          <w:sz w:val="28"/>
          <w:szCs w:val="28"/>
        </w:rPr>
        <w:fldChar w:fldCharType="separate"/>
      </w:r>
      <w:r>
        <w:rPr>
          <w:rFonts w:hint="eastAsia" w:ascii="宋体" w:hAnsi="宋体" w:eastAsia="宋体" w:cs="宋体"/>
          <w:sz w:val="28"/>
          <w:szCs w:val="28"/>
        </w:rPr>
        <w:t>57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"_Toc337881898"</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五、质量保证体系、保证措施和质量承诺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_Toc337881898 \h </w:instrText>
      </w:r>
      <w:r>
        <w:rPr>
          <w:rFonts w:hint="eastAsia" w:ascii="宋体" w:hAnsi="宋体" w:eastAsia="宋体" w:cs="宋体"/>
          <w:sz w:val="28"/>
          <w:szCs w:val="28"/>
        </w:rPr>
        <w:fldChar w:fldCharType="separate"/>
      </w:r>
      <w:r>
        <w:rPr>
          <w:rFonts w:hint="eastAsia" w:ascii="宋体" w:hAnsi="宋体" w:eastAsia="宋体" w:cs="宋体"/>
          <w:sz w:val="28"/>
          <w:szCs w:val="28"/>
        </w:rPr>
        <w:t>58</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"_Toc337881899"</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⑴、质量方针、质量目标和质量承诺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_Toc337881899 \h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"_Toc337881900"</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⑵、质量保证体系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_Toc337881900 \h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"_Toc337881901"</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⑶、质量控制的主要内容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_Toc337881901 \h </w:instrText>
      </w:r>
      <w:r>
        <w:rPr>
          <w:rFonts w:hint="eastAsia" w:ascii="宋体" w:hAnsi="宋体" w:eastAsia="宋体" w:cs="宋体"/>
          <w:sz w:val="28"/>
          <w:szCs w:val="28"/>
        </w:rPr>
        <w:fldChar w:fldCharType="separate"/>
      </w:r>
      <w:r>
        <w:rPr>
          <w:rFonts w:hint="eastAsia" w:ascii="宋体" w:hAnsi="宋体" w:eastAsia="宋体" w:cs="宋体"/>
          <w:sz w:val="28"/>
          <w:szCs w:val="28"/>
        </w:rPr>
        <w:t>77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"_Toc337881902"</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⑷、质量保证措施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_Toc337881902 \h </w:instrText>
      </w:r>
      <w:r>
        <w:rPr>
          <w:rFonts w:hint="eastAsia" w:ascii="宋体" w:hAnsi="宋体" w:eastAsia="宋体" w:cs="宋体"/>
          <w:sz w:val="28"/>
          <w:szCs w:val="28"/>
        </w:rPr>
        <w:fldChar w:fldCharType="separate"/>
      </w:r>
      <w:r>
        <w:rPr>
          <w:rFonts w:hint="eastAsia" w:ascii="宋体" w:hAnsi="宋体" w:eastAsia="宋体" w:cs="宋体"/>
          <w:sz w:val="28"/>
          <w:szCs w:val="28"/>
        </w:rPr>
        <w:t>77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"_Toc337881903"</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⑸、对管理人员和施工人员的质量管理控制及措施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_Toc337881903 \h </w:instrText>
      </w:r>
      <w:r>
        <w:rPr>
          <w:rFonts w:hint="eastAsia" w:ascii="宋体" w:hAnsi="宋体" w:eastAsia="宋体" w:cs="宋体"/>
          <w:sz w:val="28"/>
          <w:szCs w:val="28"/>
        </w:rPr>
        <w:fldChar w:fldCharType="separate"/>
      </w:r>
      <w:r>
        <w:rPr>
          <w:rFonts w:hint="eastAsia" w:ascii="宋体" w:hAnsi="宋体" w:eastAsia="宋体" w:cs="宋体"/>
          <w:sz w:val="28"/>
          <w:szCs w:val="28"/>
        </w:rPr>
        <w:t>79</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"_Toc337881904"</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⑹、检测器具对质量的影响及控制措施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_Toc337881904 \h </w:instrText>
      </w:r>
      <w:r>
        <w:rPr>
          <w:rFonts w:hint="eastAsia" w:ascii="宋体" w:hAnsi="宋体" w:eastAsia="宋体" w:cs="宋体"/>
          <w:sz w:val="28"/>
          <w:szCs w:val="28"/>
        </w:rPr>
        <w:fldChar w:fldCharType="separate"/>
      </w:r>
      <w:r>
        <w:rPr>
          <w:rFonts w:hint="eastAsia" w:ascii="宋体" w:hAnsi="宋体" w:eastAsia="宋体" w:cs="宋体"/>
          <w:sz w:val="28"/>
          <w:szCs w:val="28"/>
        </w:rPr>
        <w:t>80</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"_Toc337881905"</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⑺、工程设备和材料的质量控制措施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_Toc337881905 \h </w:instrText>
      </w:r>
      <w:r>
        <w:rPr>
          <w:rFonts w:hint="eastAsia" w:ascii="宋体" w:hAnsi="宋体" w:eastAsia="宋体" w:cs="宋体"/>
          <w:sz w:val="28"/>
          <w:szCs w:val="28"/>
        </w:rPr>
        <w:fldChar w:fldCharType="separate"/>
      </w:r>
      <w:r>
        <w:rPr>
          <w:rFonts w:hint="eastAsia" w:ascii="宋体" w:hAnsi="宋体" w:eastAsia="宋体" w:cs="宋体"/>
          <w:sz w:val="28"/>
          <w:szCs w:val="28"/>
        </w:rPr>
        <w:t>80</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"_Toc337881906"</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⑻、施工环境对质量影响的控制措施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_Toc337881906 \h </w:instrText>
      </w:r>
      <w:r>
        <w:rPr>
          <w:rFonts w:hint="eastAsia" w:ascii="宋体" w:hAnsi="宋体" w:eastAsia="宋体" w:cs="宋体"/>
          <w:sz w:val="28"/>
          <w:szCs w:val="28"/>
        </w:rPr>
        <w:fldChar w:fldCharType="separate"/>
      </w:r>
      <w:r>
        <w:rPr>
          <w:rFonts w:hint="eastAsia" w:ascii="宋体" w:hAnsi="宋体" w:eastAsia="宋体" w:cs="宋体"/>
          <w:sz w:val="28"/>
          <w:szCs w:val="28"/>
        </w:rPr>
        <w:t>81</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"_Toc337881907"</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⑼、预防质量通病的措施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_Toc337881907 \h </w:instrText>
      </w:r>
      <w:r>
        <w:rPr>
          <w:rFonts w:hint="eastAsia" w:ascii="宋体" w:hAnsi="宋体" w:eastAsia="宋体" w:cs="宋体"/>
          <w:sz w:val="28"/>
          <w:szCs w:val="28"/>
        </w:rPr>
        <w:fldChar w:fldCharType="separate"/>
      </w:r>
      <w:r>
        <w:rPr>
          <w:rFonts w:hint="eastAsia" w:ascii="宋体" w:hAnsi="宋体" w:eastAsia="宋体" w:cs="宋体"/>
          <w:sz w:val="28"/>
          <w:szCs w:val="28"/>
        </w:rPr>
        <w:t>81</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"_Toc337881908"</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六、各项保证措施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_Toc337881908 \h </w:instrText>
      </w:r>
      <w:r>
        <w:rPr>
          <w:rFonts w:hint="eastAsia" w:ascii="宋体" w:hAnsi="宋体" w:eastAsia="宋体" w:cs="宋体"/>
          <w:sz w:val="28"/>
          <w:szCs w:val="28"/>
        </w:rPr>
        <w:fldChar w:fldCharType="separate"/>
      </w:r>
      <w:r>
        <w:rPr>
          <w:rFonts w:hint="eastAsia" w:ascii="宋体" w:hAnsi="宋体" w:eastAsia="宋体" w:cs="宋体"/>
          <w:sz w:val="28"/>
          <w:szCs w:val="28"/>
        </w:rPr>
        <w:t>83</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"_Toc337881909"</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七、安全生产及文明施工措施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_Toc337881909 \h </w:instrText>
      </w:r>
      <w:r>
        <w:rPr>
          <w:rFonts w:hint="eastAsia" w:ascii="宋体" w:hAnsi="宋体" w:eastAsia="宋体" w:cs="宋体"/>
          <w:sz w:val="28"/>
          <w:szCs w:val="28"/>
        </w:rPr>
        <w:fldChar w:fldCharType="separate"/>
      </w:r>
      <w:r>
        <w:rPr>
          <w:rFonts w:hint="eastAsia" w:ascii="宋体" w:hAnsi="宋体" w:eastAsia="宋体" w:cs="宋体"/>
          <w:sz w:val="28"/>
          <w:szCs w:val="28"/>
        </w:rPr>
        <w:t>85</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"_Toc337881910"</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⑴、安全生产目标和承诺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_Toc337881910 \h </w:instrText>
      </w:r>
      <w:r>
        <w:rPr>
          <w:rFonts w:hint="eastAsia" w:ascii="宋体" w:hAnsi="宋体" w:eastAsia="宋体" w:cs="宋体"/>
          <w:sz w:val="28"/>
          <w:szCs w:val="28"/>
        </w:rPr>
        <w:fldChar w:fldCharType="separate"/>
      </w:r>
      <w:r>
        <w:rPr>
          <w:rFonts w:hint="eastAsia" w:ascii="宋体" w:hAnsi="宋体" w:eastAsia="宋体" w:cs="宋体"/>
          <w:sz w:val="28"/>
          <w:szCs w:val="28"/>
        </w:rPr>
        <w:t>85</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"_Toc337881911"</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⑵、安全组织机构及管理职责</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_Toc337881911 \h </w:instrText>
      </w:r>
      <w:r>
        <w:rPr>
          <w:rFonts w:hint="eastAsia" w:ascii="宋体" w:hAnsi="宋体" w:eastAsia="宋体" w:cs="宋体"/>
          <w:sz w:val="28"/>
          <w:szCs w:val="28"/>
        </w:rPr>
        <w:fldChar w:fldCharType="separate"/>
      </w:r>
      <w:r>
        <w:rPr>
          <w:rFonts w:hint="eastAsia" w:ascii="宋体" w:hAnsi="宋体" w:eastAsia="宋体" w:cs="宋体"/>
          <w:sz w:val="28"/>
          <w:szCs w:val="28"/>
        </w:rPr>
        <w:t>86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"_Toc337881912"</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⑶、安全生产具体管理措施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_Toc337881912 \h </w:instrText>
      </w:r>
      <w:r>
        <w:rPr>
          <w:rFonts w:hint="eastAsia" w:ascii="宋体" w:hAnsi="宋体" w:eastAsia="宋体" w:cs="宋体"/>
          <w:sz w:val="28"/>
          <w:szCs w:val="28"/>
        </w:rPr>
        <w:fldChar w:fldCharType="separate"/>
      </w:r>
      <w:r>
        <w:rPr>
          <w:rFonts w:hint="eastAsia" w:ascii="宋体" w:hAnsi="宋体" w:eastAsia="宋体" w:cs="宋体"/>
          <w:sz w:val="28"/>
          <w:szCs w:val="28"/>
        </w:rPr>
        <w:t>87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"_Toc337881913"</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⑷、消防保卫措施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_Toc337881913 \h </w:instrText>
      </w:r>
      <w:r>
        <w:rPr>
          <w:rFonts w:hint="eastAsia" w:ascii="宋体" w:hAnsi="宋体" w:eastAsia="宋体" w:cs="宋体"/>
          <w:sz w:val="28"/>
          <w:szCs w:val="28"/>
        </w:rPr>
        <w:fldChar w:fldCharType="separate"/>
      </w:r>
      <w:r>
        <w:rPr>
          <w:rFonts w:hint="eastAsia" w:ascii="宋体" w:hAnsi="宋体" w:eastAsia="宋体" w:cs="宋体"/>
          <w:sz w:val="28"/>
          <w:szCs w:val="28"/>
        </w:rPr>
        <w:t>88</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"_Toc337881914"</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⑸、电气安全技术措施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_Toc337881914 \h </w:instrText>
      </w:r>
      <w:r>
        <w:rPr>
          <w:rFonts w:hint="eastAsia" w:ascii="宋体" w:hAnsi="宋体" w:eastAsia="宋体" w:cs="宋体"/>
          <w:sz w:val="28"/>
          <w:szCs w:val="28"/>
        </w:rPr>
        <w:fldChar w:fldCharType="separate"/>
      </w:r>
      <w:r>
        <w:rPr>
          <w:rFonts w:hint="eastAsia" w:ascii="宋体" w:hAnsi="宋体" w:eastAsia="宋体" w:cs="宋体"/>
          <w:sz w:val="28"/>
          <w:szCs w:val="28"/>
        </w:rPr>
        <w:t>88</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"_Toc337881915"</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⑹、施工现场安全技术措施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_Toc337881915 \h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"_Toc337881916"</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⑺、安全文明施工目标和承诺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_Toc337881916 \h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"_Toc337881917"</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⑻、文明施工的主要制度及措施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_Toc337881917 \h </w:instrText>
      </w:r>
      <w:r>
        <w:rPr>
          <w:rFonts w:hint="eastAsia" w:ascii="宋体" w:hAnsi="宋体" w:eastAsia="宋体" w:cs="宋体"/>
          <w:sz w:val="28"/>
          <w:szCs w:val="28"/>
        </w:rPr>
        <w:fldChar w:fldCharType="separate"/>
      </w:r>
      <w:r>
        <w:rPr>
          <w:rFonts w:hint="eastAsia" w:ascii="宋体" w:hAnsi="宋体" w:eastAsia="宋体" w:cs="宋体"/>
          <w:sz w:val="28"/>
          <w:szCs w:val="28"/>
        </w:rPr>
        <w:t>90</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"_Toc337881918"</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⑼、安全防护用品计划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_Toc337881918 \h </w:instrText>
      </w:r>
      <w:r>
        <w:rPr>
          <w:rFonts w:hint="eastAsia" w:ascii="宋体" w:hAnsi="宋体" w:eastAsia="宋体" w:cs="宋体"/>
          <w:sz w:val="28"/>
          <w:szCs w:val="28"/>
        </w:rPr>
        <w:fldChar w:fldCharType="separate"/>
      </w:r>
      <w:r>
        <w:rPr>
          <w:rFonts w:hint="eastAsia" w:ascii="宋体" w:hAnsi="宋体" w:eastAsia="宋体" w:cs="宋体"/>
          <w:sz w:val="28"/>
          <w:szCs w:val="28"/>
        </w:rPr>
        <w:t>91</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"_Toc337881919"</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⑽、对不文明施工、事故责任的经济处罚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_Toc337881919 \h </w:instrText>
      </w:r>
      <w:r>
        <w:rPr>
          <w:rFonts w:hint="eastAsia" w:ascii="宋体" w:hAnsi="宋体" w:eastAsia="宋体" w:cs="宋体"/>
          <w:sz w:val="28"/>
          <w:szCs w:val="28"/>
        </w:rPr>
        <w:fldChar w:fldCharType="separate"/>
      </w:r>
      <w:r>
        <w:rPr>
          <w:rFonts w:hint="eastAsia" w:ascii="宋体" w:hAnsi="宋体" w:eastAsia="宋体" w:cs="宋体"/>
          <w:sz w:val="28"/>
          <w:szCs w:val="28"/>
        </w:rPr>
        <w:t>92</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"_Toc337881920"</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八、环境保护方案及措施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_Toc337881920 \h </w:instrText>
      </w:r>
      <w:r>
        <w:rPr>
          <w:rFonts w:hint="eastAsia" w:ascii="宋体" w:hAnsi="宋体" w:eastAsia="宋体" w:cs="宋体"/>
          <w:sz w:val="28"/>
          <w:szCs w:val="28"/>
        </w:rPr>
        <w:fldChar w:fldCharType="separate"/>
      </w:r>
      <w:r>
        <w:rPr>
          <w:rFonts w:hint="eastAsia" w:ascii="宋体" w:hAnsi="宋体" w:eastAsia="宋体" w:cs="宋体"/>
          <w:sz w:val="28"/>
          <w:szCs w:val="28"/>
        </w:rPr>
        <w:t>92</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"_Toc337881921"</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⑴、施工现场环保工作计划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_Toc337881921 \h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"_Toc337881922"</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⑵、施工现场环保工作制度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_Toc337881922 \h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"_Toc337881923"</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⑶、现场环保工作措施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_Toc337881923 \h </w:instrText>
      </w:r>
      <w:r>
        <w:rPr>
          <w:rFonts w:hint="eastAsia" w:ascii="宋体" w:hAnsi="宋体" w:eastAsia="宋体" w:cs="宋体"/>
          <w:sz w:val="28"/>
          <w:szCs w:val="28"/>
        </w:rPr>
        <w:fldChar w:fldCharType="separate"/>
      </w:r>
      <w:r>
        <w:rPr>
          <w:rFonts w:hint="eastAsia" w:ascii="宋体" w:hAnsi="宋体" w:eastAsia="宋体" w:cs="宋体"/>
          <w:sz w:val="28"/>
          <w:szCs w:val="28"/>
        </w:rPr>
        <w:t>94</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"_Toc337881924"</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⑷、防止水、油污染</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_Toc337881924 \h </w:instrText>
      </w:r>
      <w:r>
        <w:rPr>
          <w:rFonts w:hint="eastAsia" w:ascii="宋体" w:hAnsi="宋体" w:eastAsia="宋体" w:cs="宋体"/>
          <w:sz w:val="28"/>
          <w:szCs w:val="28"/>
        </w:rPr>
        <w:fldChar w:fldCharType="separate"/>
      </w:r>
      <w:r>
        <w:rPr>
          <w:rFonts w:hint="eastAsia" w:ascii="宋体" w:hAnsi="宋体" w:eastAsia="宋体" w:cs="宋体"/>
          <w:sz w:val="28"/>
          <w:szCs w:val="28"/>
        </w:rPr>
        <w:t>94</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"_Toc337881925"</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九、成品保护相关措施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_Toc337881925 \h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"_Toc337881926"</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⑴、成品保护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_Toc337881926 \h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"_Toc337881927"</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⑵、成品保护的责任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_Toc337881927 \h </w:instrText>
      </w:r>
      <w:r>
        <w:rPr>
          <w:rFonts w:hint="eastAsia" w:ascii="宋体" w:hAnsi="宋体" w:eastAsia="宋体" w:cs="宋体"/>
          <w:sz w:val="28"/>
          <w:szCs w:val="28"/>
        </w:rPr>
        <w:fldChar w:fldCharType="separate"/>
      </w:r>
      <w:r>
        <w:rPr>
          <w:rFonts w:hint="eastAsia" w:ascii="宋体" w:hAnsi="宋体" w:eastAsia="宋体" w:cs="宋体"/>
          <w:sz w:val="28"/>
          <w:szCs w:val="28"/>
        </w:rPr>
        <w:t>96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"_Toc337881928"</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⑶、成品保护的期限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_Toc337881928 \h </w:instrText>
      </w:r>
      <w:r>
        <w:rPr>
          <w:rFonts w:hint="eastAsia" w:ascii="宋体" w:hAnsi="宋体" w:eastAsia="宋体" w:cs="宋体"/>
          <w:sz w:val="28"/>
          <w:szCs w:val="28"/>
        </w:rPr>
        <w:fldChar w:fldCharType="separate"/>
      </w:r>
      <w:r>
        <w:rPr>
          <w:rFonts w:hint="eastAsia" w:ascii="宋体" w:hAnsi="宋体" w:eastAsia="宋体" w:cs="宋体"/>
          <w:sz w:val="28"/>
          <w:szCs w:val="28"/>
        </w:rPr>
        <w:t>96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"_Toc337881929"</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⑷、技术交底方案、措施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_Toc337881929 \h </w:instrText>
      </w:r>
      <w:r>
        <w:rPr>
          <w:rFonts w:hint="eastAsia" w:ascii="宋体" w:hAnsi="宋体" w:eastAsia="宋体" w:cs="宋体"/>
          <w:sz w:val="28"/>
          <w:szCs w:val="28"/>
        </w:rPr>
        <w:fldChar w:fldCharType="separate"/>
      </w:r>
      <w:r>
        <w:rPr>
          <w:rFonts w:hint="eastAsia" w:ascii="宋体" w:hAnsi="宋体" w:eastAsia="宋体" w:cs="宋体"/>
          <w:sz w:val="28"/>
          <w:szCs w:val="28"/>
        </w:rPr>
        <w:t>96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"_Toc337881930"</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⑸、跟踪检查记录方案、措施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_Toc337881930 \h </w:instrText>
      </w:r>
      <w:r>
        <w:rPr>
          <w:rFonts w:hint="eastAsia" w:ascii="宋体" w:hAnsi="宋体" w:eastAsia="宋体" w:cs="宋体"/>
          <w:sz w:val="28"/>
          <w:szCs w:val="28"/>
        </w:rPr>
        <w:fldChar w:fldCharType="separate"/>
      </w:r>
      <w:r>
        <w:rPr>
          <w:rFonts w:hint="eastAsia" w:ascii="宋体" w:hAnsi="宋体" w:eastAsia="宋体" w:cs="宋体"/>
          <w:sz w:val="28"/>
          <w:szCs w:val="28"/>
        </w:rPr>
        <w:t>96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"_Toc337881931"</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⑹、成品保护工作的奖惩方案、措施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_Toc337881931 \h </w:instrText>
      </w:r>
      <w:r>
        <w:rPr>
          <w:rFonts w:hint="eastAsia" w:ascii="宋体" w:hAnsi="宋体" w:eastAsia="宋体" w:cs="宋体"/>
          <w:sz w:val="28"/>
          <w:szCs w:val="28"/>
        </w:rPr>
        <w:fldChar w:fldCharType="separate"/>
      </w:r>
      <w:r>
        <w:rPr>
          <w:rFonts w:hint="eastAsia" w:ascii="宋体" w:hAnsi="宋体" w:eastAsia="宋体" w:cs="宋体"/>
          <w:sz w:val="28"/>
          <w:szCs w:val="28"/>
        </w:rPr>
        <w:t>96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"_Toc337881932"</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⑺、成品保护教育方案、措施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_Toc337881932 \h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"_Toc337881933"</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⑻、现场设备保护方案、措施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_Toc337881933 \h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"_Toc337881934"</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⑼、机房设备保护方案、措施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_Toc337881934 \h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"_Toc337881935"</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⑽、易丢易损部件保护方案、措施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_Toc337881935 \h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"_Toc337881936"</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⑾、贵重易损的仪表零部件保护方案、措施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_Toc337881936 \h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"_Toc337881937"</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十、工程竣工验收和移交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_Toc337881937 \h </w:instrText>
      </w:r>
      <w:r>
        <w:rPr>
          <w:rFonts w:hint="eastAsia" w:ascii="宋体" w:hAnsi="宋体" w:eastAsia="宋体" w:cs="宋体"/>
          <w:sz w:val="28"/>
          <w:szCs w:val="28"/>
        </w:rPr>
        <w:fldChar w:fldCharType="separate"/>
      </w:r>
      <w:r>
        <w:rPr>
          <w:rFonts w:hint="eastAsia" w:ascii="宋体" w:hAnsi="宋体" w:eastAsia="宋体" w:cs="宋体"/>
          <w:sz w:val="28"/>
          <w:szCs w:val="28"/>
        </w:rPr>
        <w:t>98</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"_Toc337881938"</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⑴、工程资料的管理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_Toc337881938 \h </w:instrText>
      </w:r>
      <w:r>
        <w:rPr>
          <w:rFonts w:hint="eastAsia" w:ascii="宋体" w:hAnsi="宋体" w:eastAsia="宋体" w:cs="宋体"/>
          <w:sz w:val="28"/>
          <w:szCs w:val="28"/>
        </w:rPr>
        <w:fldChar w:fldCharType="separate"/>
      </w:r>
      <w:r>
        <w:rPr>
          <w:rFonts w:hint="eastAsia" w:ascii="宋体" w:hAnsi="宋体" w:eastAsia="宋体" w:cs="宋体"/>
          <w:sz w:val="28"/>
          <w:szCs w:val="28"/>
        </w:rPr>
        <w:t>98</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"_Toc337881939"</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⑵、验收与移交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_Toc337881939 \h </w:instrText>
      </w:r>
      <w:r>
        <w:rPr>
          <w:rFonts w:hint="eastAsia" w:ascii="宋体" w:hAnsi="宋体" w:eastAsia="宋体" w:cs="宋体"/>
          <w:sz w:val="28"/>
          <w:szCs w:val="28"/>
        </w:rPr>
        <w:fldChar w:fldCharType="separate"/>
      </w:r>
      <w:r>
        <w:rPr>
          <w:rFonts w:hint="eastAsia" w:ascii="宋体" w:hAnsi="宋体" w:eastAsia="宋体" w:cs="宋体"/>
          <w:sz w:val="28"/>
          <w:szCs w:val="28"/>
        </w:rPr>
        <w:t>99</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"_Toc337881940"</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十一、售后服务</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_Toc337881940 \h </w:instrText>
      </w:r>
      <w:r>
        <w:rPr>
          <w:rFonts w:hint="eastAsia" w:ascii="宋体" w:hAnsi="宋体" w:eastAsia="宋体" w:cs="宋体"/>
          <w:sz w:val="28"/>
          <w:szCs w:val="28"/>
        </w:rPr>
        <w:fldChar w:fldCharType="separate"/>
      </w:r>
      <w:r>
        <w:rPr>
          <w:rFonts w:hint="eastAsia" w:ascii="宋体" w:hAnsi="宋体" w:eastAsia="宋体" w:cs="宋体"/>
          <w:sz w:val="28"/>
          <w:szCs w:val="28"/>
        </w:rPr>
        <w:t>100</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"_Toc337881941"</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⑴、保修期限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_Toc337881941 \h </w:instrText>
      </w:r>
      <w:r>
        <w:rPr>
          <w:rFonts w:hint="eastAsia" w:ascii="宋体" w:hAnsi="宋体" w:eastAsia="宋体" w:cs="宋体"/>
          <w:sz w:val="28"/>
          <w:szCs w:val="28"/>
        </w:rPr>
        <w:fldChar w:fldCharType="separate"/>
      </w:r>
      <w:r>
        <w:rPr>
          <w:rFonts w:hint="eastAsia" w:ascii="宋体" w:hAnsi="宋体" w:eastAsia="宋体" w:cs="宋体"/>
          <w:sz w:val="28"/>
          <w:szCs w:val="28"/>
        </w:rPr>
        <w:t>100</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"_Toc337881942"</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⑵、定期回访</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_Toc337881942 \h </w:instrText>
      </w:r>
      <w:r>
        <w:rPr>
          <w:rFonts w:hint="eastAsia" w:ascii="宋体" w:hAnsi="宋体" w:eastAsia="宋体" w:cs="宋体"/>
          <w:sz w:val="28"/>
          <w:szCs w:val="28"/>
        </w:rPr>
        <w:fldChar w:fldCharType="separate"/>
      </w:r>
      <w:r>
        <w:rPr>
          <w:rFonts w:hint="eastAsia" w:ascii="宋体" w:hAnsi="宋体" w:eastAsia="宋体" w:cs="宋体"/>
          <w:sz w:val="28"/>
          <w:szCs w:val="28"/>
        </w:rPr>
        <w:t>100</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"_Toc337881943"</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⑶、售后服务承诺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_Toc337881943 \h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"_Toc337881944"</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⑷、培训计划</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_Toc337881944 \h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5"/>
        <w:pageBreakBefore w:val="0"/>
        <w:tabs>
          <w:tab w:val="right" w:leader="dot" w:pos="8296"/>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"_Toc337881945"</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rPr>
        <w:t>十二、附图附表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_Toc337881945 \h </w:instrText>
      </w:r>
      <w:r>
        <w:rPr>
          <w:rFonts w:hint="eastAsia" w:ascii="宋体" w:hAnsi="宋体" w:eastAsia="宋体" w:cs="宋体"/>
          <w:sz w:val="28"/>
          <w:szCs w:val="28"/>
        </w:rPr>
        <w:fldChar w:fldCharType="separate"/>
      </w:r>
      <w:r>
        <w:rPr>
          <w:rFonts w:hint="eastAsia" w:ascii="宋体" w:hAnsi="宋体" w:eastAsia="宋体" w:cs="宋体"/>
          <w:sz w:val="28"/>
          <w:szCs w:val="28"/>
        </w:rPr>
        <w:t>103</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"_Toc337881946"</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附表一：拟投入的主要施工设备表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_Toc337881946 \h </w:instrText>
      </w:r>
      <w:r>
        <w:rPr>
          <w:rFonts w:hint="eastAsia" w:ascii="宋体" w:hAnsi="宋体" w:eastAsia="宋体" w:cs="宋体"/>
          <w:sz w:val="28"/>
          <w:szCs w:val="28"/>
        </w:rPr>
        <w:fldChar w:fldCharType="separate"/>
      </w:r>
      <w:r>
        <w:rPr>
          <w:rFonts w:hint="eastAsia" w:ascii="宋体" w:hAnsi="宋体" w:eastAsia="宋体" w:cs="宋体"/>
          <w:sz w:val="28"/>
          <w:szCs w:val="28"/>
        </w:rPr>
        <w:t>103</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"_Toc337881947"</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附表二 ： 拟配备的试验和检测仪器设备表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_Toc337881947 \h </w:instrText>
      </w:r>
      <w:r>
        <w:rPr>
          <w:rFonts w:hint="eastAsia" w:ascii="宋体" w:hAnsi="宋体" w:eastAsia="宋体" w:cs="宋体"/>
          <w:sz w:val="28"/>
          <w:szCs w:val="28"/>
        </w:rPr>
        <w:fldChar w:fldCharType="separate"/>
      </w:r>
      <w:r>
        <w:rPr>
          <w:rFonts w:hint="eastAsia" w:ascii="宋体" w:hAnsi="宋体" w:eastAsia="宋体" w:cs="宋体"/>
          <w:sz w:val="28"/>
          <w:szCs w:val="28"/>
        </w:rPr>
        <w:t>105</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"_Toc337881948"</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附表三： 劳动力计划表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_Toc337881948 \h </w:instrText>
      </w:r>
      <w:r>
        <w:rPr>
          <w:rFonts w:hint="eastAsia" w:ascii="宋体" w:hAnsi="宋体" w:eastAsia="宋体" w:cs="宋体"/>
          <w:sz w:val="28"/>
          <w:szCs w:val="28"/>
        </w:rPr>
        <w:fldChar w:fldCharType="separate"/>
      </w:r>
      <w:r>
        <w:rPr>
          <w:rFonts w:hint="eastAsia" w:ascii="宋体" w:hAnsi="宋体" w:eastAsia="宋体" w:cs="宋体"/>
          <w:sz w:val="28"/>
          <w:szCs w:val="28"/>
        </w:rPr>
        <w:t>106</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Style w:val="10"/>
        <w:pageBreakBefore w:val="0"/>
        <w:tabs>
          <w:tab w:val="right" w:leader="dot" w:pos="8296"/>
        </w:tabs>
        <w:kinsoku/>
        <w:wordWrap/>
        <w:overflowPunct/>
        <w:topLinePunct w:val="0"/>
        <w:bidi w:val="0"/>
        <w:snapToGrid/>
        <w:spacing w:beforeAutospacing="0" w:afterAutospacing="0" w:line="480" w:lineRule="auto"/>
        <w:ind w:left="960" w:right="0" w:rightChars="0"/>
        <w:textAlignment w:val="auto"/>
        <w:rPr>
          <w:rFonts w:hint="eastAsia" w:ascii="宋体" w:hAnsi="宋体" w:eastAsia="宋体" w:cs="宋体"/>
          <w:sz w:val="28"/>
          <w:szCs w:val="28"/>
          <w:lang w:eastAsia="zh-CN"/>
        </w:rPr>
      </w:pPr>
      <w:r>
        <w:rPr>
          <w:rStyle w:val="21"/>
          <w:rFonts w:hint="eastAsia" w:ascii="宋体" w:hAnsi="宋体" w:eastAsia="宋体" w:cs="宋体"/>
          <w:sz w:val="28"/>
          <w:szCs w:val="28"/>
        </w:rPr>
        <w:fldChar w:fldCharType="begin"/>
      </w:r>
      <w:r>
        <w:rPr>
          <w:rStyle w:val="21"/>
          <w:rFonts w:hint="eastAsia" w:ascii="宋体" w:hAnsi="宋体" w:eastAsia="宋体" w:cs="宋体"/>
          <w:sz w:val="28"/>
          <w:szCs w:val="28"/>
        </w:rPr>
        <w:instrText xml:space="preserve"> </w:instrText>
      </w:r>
      <w:r>
        <w:rPr>
          <w:rFonts w:hint="eastAsia" w:ascii="宋体" w:hAnsi="宋体" w:eastAsia="宋体" w:cs="宋体"/>
          <w:sz w:val="28"/>
          <w:szCs w:val="28"/>
        </w:rPr>
        <w:instrText xml:space="preserve">HYPERLINK \l "_Toc337881949"</w:instrText>
      </w:r>
      <w:r>
        <w:rPr>
          <w:rStyle w:val="21"/>
          <w:rFonts w:hint="eastAsia" w:ascii="宋体" w:hAnsi="宋体" w:eastAsia="宋体" w:cs="宋体"/>
          <w:sz w:val="28"/>
          <w:szCs w:val="28"/>
        </w:rPr>
        <w:instrText xml:space="preserve"> </w:instrText>
      </w:r>
      <w:r>
        <w:rPr>
          <w:rStyle w:val="21"/>
          <w:rFonts w:hint="eastAsia" w:ascii="宋体" w:hAnsi="宋体" w:eastAsia="宋体" w:cs="宋体"/>
          <w:sz w:val="28"/>
          <w:szCs w:val="28"/>
        </w:rPr>
        <w:fldChar w:fldCharType="separate"/>
      </w:r>
      <w:r>
        <w:rPr>
          <w:rStyle w:val="21"/>
          <w:rFonts w:hint="eastAsia" w:ascii="宋体" w:hAnsi="宋体" w:eastAsia="宋体" w:cs="宋体"/>
          <w:sz w:val="28"/>
          <w:szCs w:val="28"/>
          <w:lang w:eastAsia="zh-CN"/>
        </w:rPr>
        <w:t>附表四  计划开、竣工日期和施工进度横道</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_Toc337881949 \h </w:instrText>
      </w:r>
      <w:r>
        <w:rPr>
          <w:rFonts w:hint="eastAsia" w:ascii="宋体" w:hAnsi="宋体" w:eastAsia="宋体" w:cs="宋体"/>
          <w:sz w:val="28"/>
          <w:szCs w:val="28"/>
        </w:rPr>
        <w:fldChar w:fldCharType="separate"/>
      </w:r>
      <w:r>
        <w:rPr>
          <w:rFonts w:hint="eastAsia" w:ascii="宋体" w:hAnsi="宋体" w:eastAsia="宋体" w:cs="宋体"/>
          <w:sz w:val="28"/>
          <w:szCs w:val="28"/>
        </w:rPr>
        <w:t>107</w:t>
      </w:r>
      <w:r>
        <w:rPr>
          <w:rFonts w:hint="eastAsia" w:ascii="宋体" w:hAnsi="宋体" w:eastAsia="宋体" w:cs="宋体"/>
          <w:sz w:val="28"/>
          <w:szCs w:val="28"/>
        </w:rPr>
        <w:fldChar w:fldCharType="end"/>
      </w:r>
      <w:r>
        <w:rPr>
          <w:rStyle w:val="21"/>
          <w:rFonts w:hint="eastAsia" w:ascii="宋体" w:hAnsi="宋体" w:eastAsia="宋体" w:cs="宋体"/>
          <w:sz w:val="28"/>
          <w:szCs w:val="28"/>
        </w:rPr>
        <w:fldChar w:fldCharType="end"/>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fldChar w:fldCharType="end"/>
      </w:r>
      <w:bookmarkStart w:id="0" w:name="_Toc337881861"/>
    </w:p>
    <w:p>
      <w:pPr>
        <w:pStyle w:val="22"/>
        <w:spacing w:line="360" w:lineRule="auto"/>
        <w:jc w:val="center"/>
        <w:rPr>
          <w:rFonts w:hint="eastAsia" w:ascii="宋体" w:hAnsi="宋体" w:eastAsia="宋体" w:cs="宋体"/>
          <w:b/>
          <w:sz w:val="44"/>
          <w:szCs w:val="44"/>
        </w:rPr>
      </w:pPr>
      <w:r>
        <w:rPr>
          <w:rFonts w:hint="eastAsia" w:ascii="宋体" w:hAnsi="宋体" w:eastAsia="宋体" w:cs="宋体"/>
          <w:b/>
          <w:sz w:val="44"/>
          <w:szCs w:val="44"/>
          <w:lang w:val="en-US" w:eastAsia="zh-CN"/>
        </w:rPr>
        <w:t xml:space="preserve">第一章 </w:t>
      </w:r>
      <w:r>
        <w:rPr>
          <w:rFonts w:hint="eastAsia" w:ascii="宋体" w:hAnsi="宋体" w:eastAsia="宋体" w:cs="宋体"/>
          <w:b/>
          <w:sz w:val="44"/>
          <w:szCs w:val="44"/>
        </w:rPr>
        <w:t>技术招标文件响应承诺函</w:t>
      </w:r>
    </w:p>
    <w:p>
      <w:pPr>
        <w:pStyle w:val="22"/>
        <w:spacing w:line="360" w:lineRule="auto"/>
        <w:jc w:val="center"/>
        <w:rPr>
          <w:rFonts w:hint="eastAsia" w:ascii="宋体" w:hAnsi="宋体" w:eastAsia="宋体" w:cs="宋体"/>
          <w:b/>
          <w:sz w:val="44"/>
          <w:szCs w:val="44"/>
        </w:rPr>
      </w:pPr>
    </w:p>
    <w:p>
      <w:pPr>
        <w:pStyle w:val="22"/>
        <w:spacing w:line="360" w:lineRule="auto"/>
        <w:jc w:val="left"/>
        <w:rPr>
          <w:rFonts w:hint="eastAsia" w:ascii="宋体" w:hAnsi="宋体" w:eastAsia="宋体" w:cs="宋体"/>
          <w:sz w:val="28"/>
          <w:szCs w:val="28"/>
        </w:rPr>
      </w:pPr>
      <w:r>
        <w:rPr>
          <w:rFonts w:hint="eastAsia" w:ascii="宋体" w:hAnsi="宋体" w:eastAsia="宋体" w:cs="宋体"/>
          <w:sz w:val="28"/>
          <w:szCs w:val="28"/>
        </w:rPr>
        <w:t>甘肃佰利联化学有限公司：</w:t>
      </w:r>
    </w:p>
    <w:p>
      <w:pPr>
        <w:pStyle w:val="22"/>
        <w:spacing w:line="360" w:lineRule="auto"/>
        <w:ind w:firstLine="554" w:firstLineChars="198"/>
        <w:rPr>
          <w:rFonts w:hint="eastAsia" w:ascii="宋体" w:hAnsi="宋体" w:eastAsia="宋体" w:cs="宋体"/>
          <w:sz w:val="28"/>
          <w:szCs w:val="28"/>
        </w:rPr>
      </w:pPr>
      <w:r>
        <w:rPr>
          <w:rFonts w:hint="eastAsia" w:ascii="宋体" w:hAnsi="宋体" w:eastAsia="宋体" w:cs="宋体"/>
          <w:sz w:val="28"/>
          <w:szCs w:val="28"/>
        </w:rPr>
        <w:t>关于贵公司</w:t>
      </w:r>
      <w:r>
        <w:rPr>
          <w:rFonts w:hint="eastAsia" w:ascii="宋体" w:hAnsi="宋体" w:eastAsia="宋体" w:cs="宋体"/>
          <w:sz w:val="28"/>
          <w:szCs w:val="28"/>
          <w:lang w:val="en-US" w:eastAsia="zh-CN"/>
        </w:rPr>
        <w:t>消</w:t>
      </w:r>
      <w:r>
        <w:rPr>
          <w:rFonts w:hint="eastAsia" w:ascii="宋体" w:hAnsi="宋体" w:eastAsia="宋体" w:cs="宋体"/>
          <w:sz w:val="28"/>
          <w:szCs w:val="28"/>
          <w:u w:val="single"/>
          <w:lang w:val="en-US" w:eastAsia="zh-CN"/>
        </w:rPr>
        <w:t>防联动系统</w:t>
      </w:r>
      <w:r>
        <w:rPr>
          <w:rFonts w:hint="eastAsia" w:ascii="宋体" w:hAnsi="宋体" w:eastAsia="宋体" w:cs="宋体"/>
          <w:sz w:val="28"/>
          <w:szCs w:val="28"/>
          <w:u w:val="single"/>
        </w:rPr>
        <w:t>工程</w:t>
      </w:r>
      <w:r>
        <w:rPr>
          <w:rFonts w:hint="eastAsia" w:ascii="宋体" w:hAnsi="宋体" w:eastAsia="宋体" w:cs="宋体"/>
          <w:sz w:val="28"/>
          <w:szCs w:val="28"/>
        </w:rPr>
        <w:t>招标文件中的技术标，我公司已阅，并作出如下承诺：</w:t>
      </w:r>
    </w:p>
    <w:p>
      <w:pPr>
        <w:pStyle w:val="22"/>
        <w:spacing w:line="360" w:lineRule="auto"/>
        <w:ind w:firstLine="551" w:firstLineChars="197"/>
        <w:rPr>
          <w:rFonts w:hint="eastAsia" w:ascii="宋体" w:hAnsi="宋体" w:eastAsia="宋体" w:cs="宋体"/>
          <w:sz w:val="28"/>
          <w:szCs w:val="28"/>
        </w:rPr>
      </w:pPr>
      <w:r>
        <w:rPr>
          <w:rFonts w:hint="eastAsia" w:ascii="宋体" w:hAnsi="宋体" w:eastAsia="宋体" w:cs="宋体"/>
          <w:sz w:val="28"/>
          <w:szCs w:val="28"/>
        </w:rPr>
        <w:t>一、完全响应贵公司技术招标文件，若投标时出现不符合贵公司技术招标文件的内容，以贵公司技术标书的要求为准。</w:t>
      </w:r>
    </w:p>
    <w:p>
      <w:pPr>
        <w:pStyle w:val="22"/>
        <w:spacing w:line="360" w:lineRule="auto"/>
        <w:ind w:firstLine="554" w:firstLineChars="198"/>
        <w:rPr>
          <w:rFonts w:hint="eastAsia" w:ascii="宋体" w:hAnsi="宋体" w:eastAsia="宋体" w:cs="宋体"/>
          <w:sz w:val="28"/>
          <w:szCs w:val="28"/>
        </w:rPr>
      </w:pPr>
      <w:r>
        <w:rPr>
          <w:rFonts w:hint="eastAsia" w:ascii="宋体" w:hAnsi="宋体" w:eastAsia="宋体" w:cs="宋体"/>
          <w:sz w:val="28"/>
          <w:szCs w:val="28"/>
        </w:rPr>
        <w:t>二、我公司对贵司的技术招标文件有异议，明细如下：</w:t>
      </w:r>
    </w:p>
    <w:p>
      <w:pPr>
        <w:pStyle w:val="22"/>
        <w:spacing w:line="360" w:lineRule="auto"/>
        <w:ind w:firstLine="554" w:firstLineChars="198"/>
        <w:rPr>
          <w:rFonts w:hint="eastAsia" w:ascii="宋体" w:hAnsi="宋体" w:eastAsia="宋体" w:cs="宋体"/>
          <w:sz w:val="28"/>
          <w:szCs w:val="28"/>
        </w:rPr>
      </w:pPr>
    </w:p>
    <w:p>
      <w:pPr>
        <w:pStyle w:val="22"/>
        <w:spacing w:line="360" w:lineRule="auto"/>
        <w:ind w:firstLine="554" w:firstLineChars="198"/>
        <w:rPr>
          <w:rFonts w:hint="eastAsia" w:ascii="宋体" w:hAnsi="宋体" w:eastAsia="宋体" w:cs="宋体"/>
          <w:sz w:val="28"/>
          <w:szCs w:val="28"/>
        </w:rPr>
      </w:pPr>
    </w:p>
    <w:p>
      <w:pPr>
        <w:pStyle w:val="22"/>
        <w:spacing w:line="360" w:lineRule="auto"/>
        <w:ind w:firstLine="554" w:firstLineChars="198"/>
        <w:rPr>
          <w:rFonts w:hint="eastAsia" w:ascii="宋体" w:hAnsi="宋体" w:eastAsia="宋体" w:cs="宋体"/>
          <w:sz w:val="28"/>
          <w:szCs w:val="28"/>
        </w:rPr>
      </w:pPr>
    </w:p>
    <w:p>
      <w:pPr>
        <w:pStyle w:val="22"/>
        <w:spacing w:line="360" w:lineRule="auto"/>
        <w:ind w:firstLine="554" w:firstLineChars="198"/>
        <w:rPr>
          <w:rFonts w:hint="eastAsia" w:ascii="宋体" w:hAnsi="宋体" w:eastAsia="宋体" w:cs="宋体"/>
          <w:sz w:val="28"/>
          <w:szCs w:val="28"/>
        </w:rPr>
      </w:pPr>
    </w:p>
    <w:p>
      <w:pPr>
        <w:pStyle w:val="22"/>
        <w:spacing w:line="360" w:lineRule="auto"/>
        <w:ind w:firstLine="554" w:firstLineChars="198"/>
        <w:rPr>
          <w:rFonts w:hint="eastAsia" w:ascii="宋体" w:hAnsi="宋体" w:eastAsia="宋体" w:cs="宋体"/>
          <w:sz w:val="28"/>
          <w:szCs w:val="28"/>
        </w:rPr>
      </w:pPr>
    </w:p>
    <w:p>
      <w:pPr>
        <w:pStyle w:val="22"/>
        <w:spacing w:line="360" w:lineRule="auto"/>
        <w:ind w:firstLine="554" w:firstLineChars="198"/>
        <w:rPr>
          <w:rFonts w:hint="eastAsia" w:ascii="宋体" w:hAnsi="宋体" w:eastAsia="宋体" w:cs="宋体"/>
          <w:sz w:val="28"/>
          <w:szCs w:val="28"/>
        </w:rPr>
      </w:pPr>
      <w:r>
        <w:rPr>
          <w:rFonts w:hint="eastAsia" w:ascii="宋体" w:hAnsi="宋体" w:eastAsia="宋体" w:cs="宋体"/>
          <w:sz w:val="28"/>
          <w:szCs w:val="28"/>
        </w:rPr>
        <w:t>注：第二条若有重大异议，可能导致本次投标作废，责任由我公司承担。</w:t>
      </w:r>
    </w:p>
    <w:p>
      <w:pPr>
        <w:pStyle w:val="22"/>
        <w:spacing w:line="360" w:lineRule="auto"/>
        <w:ind w:firstLine="7442" w:firstLineChars="2658"/>
        <w:rPr>
          <w:rFonts w:hint="eastAsia" w:ascii="宋体" w:hAnsi="宋体" w:eastAsia="宋体" w:cs="宋体"/>
          <w:sz w:val="28"/>
          <w:szCs w:val="28"/>
        </w:rPr>
      </w:pPr>
    </w:p>
    <w:p>
      <w:pPr>
        <w:pStyle w:val="22"/>
        <w:spacing w:line="360" w:lineRule="auto"/>
        <w:ind w:firstLine="7442" w:firstLineChars="2658"/>
        <w:rPr>
          <w:rFonts w:hint="eastAsia" w:ascii="宋体" w:hAnsi="宋体" w:eastAsia="宋体" w:cs="宋体"/>
          <w:sz w:val="28"/>
          <w:szCs w:val="28"/>
        </w:rPr>
      </w:pPr>
    </w:p>
    <w:p>
      <w:pPr>
        <w:pStyle w:val="22"/>
        <w:wordWrap w:val="0"/>
        <w:spacing w:line="360" w:lineRule="auto"/>
        <w:ind w:firstLine="554" w:firstLineChars="198"/>
        <w:jc w:val="right"/>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投标单位（盖章）：</w:t>
      </w:r>
      <w:r>
        <w:rPr>
          <w:rFonts w:hint="eastAsia" w:ascii="宋体" w:hAnsi="宋体" w:eastAsia="宋体" w:cs="宋体"/>
          <w:sz w:val="28"/>
          <w:szCs w:val="28"/>
          <w:lang w:val="en-US" w:eastAsia="zh-CN"/>
        </w:rPr>
        <w:t>甘肃金力博建设有限公司</w:t>
      </w:r>
      <w:r>
        <w:rPr>
          <w:rFonts w:hint="eastAsia" w:ascii="宋体" w:hAnsi="宋体" w:eastAsia="宋体" w:cs="宋体"/>
          <w:sz w:val="28"/>
          <w:szCs w:val="28"/>
        </w:rPr>
        <w:t xml:space="preserve">  </w:t>
      </w:r>
    </w:p>
    <w:p>
      <w:pPr>
        <w:pStyle w:val="22"/>
        <w:spacing w:line="360" w:lineRule="auto"/>
        <w:ind w:firstLine="554" w:firstLineChars="198"/>
        <w:jc w:val="center"/>
        <w:rPr>
          <w:rFonts w:hint="eastAsia" w:ascii="宋体" w:hAnsi="宋体" w:eastAsia="宋体" w:cs="宋体"/>
          <w:sz w:val="28"/>
          <w:szCs w:val="28"/>
        </w:rPr>
      </w:pPr>
      <w:r>
        <w:rPr>
          <w:rFonts w:hint="eastAsia" w:ascii="宋体" w:hAnsi="宋体" w:eastAsia="宋体" w:cs="宋体"/>
          <w:sz w:val="28"/>
          <w:szCs w:val="28"/>
        </w:rPr>
        <w:t xml:space="preserve">法人代表（或委托代理人）签字： </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30"/>
          <w:szCs w:val="30"/>
        </w:rPr>
      </w:pPr>
      <w:r>
        <w:rPr>
          <w:rFonts w:hint="eastAsia" w:ascii="宋体" w:hAnsi="宋体" w:eastAsia="宋体" w:cs="宋体"/>
          <w:sz w:val="28"/>
          <w:szCs w:val="28"/>
        </w:rPr>
        <w:t>2022年</w:t>
      </w:r>
      <w:r>
        <w:rPr>
          <w:rFonts w:hint="eastAsia" w:ascii="宋体" w:hAnsi="宋体" w:eastAsia="宋体" w:cs="宋体"/>
          <w:sz w:val="28"/>
          <w:szCs w:val="28"/>
          <w:lang w:val="en-US" w:eastAsia="zh-CN"/>
        </w:rPr>
        <w:t>5</w:t>
      </w:r>
      <w:r>
        <w:rPr>
          <w:rFonts w:hint="eastAsia" w:ascii="宋体" w:hAnsi="宋体" w:eastAsia="宋体" w:cs="宋体"/>
          <w:sz w:val="28"/>
          <w:szCs w:val="28"/>
        </w:rPr>
        <w:t>月</w:t>
      </w:r>
      <w:r>
        <w:rPr>
          <w:rFonts w:hint="eastAsia" w:ascii="宋体" w:hAnsi="宋体" w:eastAsia="宋体" w:cs="宋体"/>
          <w:sz w:val="28"/>
          <w:szCs w:val="28"/>
          <w:lang w:val="en-US" w:eastAsia="zh-CN"/>
        </w:rPr>
        <w:t>20</w:t>
      </w:r>
      <w:r>
        <w:rPr>
          <w:rFonts w:hint="eastAsia" w:ascii="宋体" w:hAnsi="宋体" w:eastAsia="宋体" w:cs="宋体"/>
          <w:sz w:val="28"/>
          <w:szCs w:val="28"/>
        </w:rPr>
        <w:t xml:space="preserve">日 </w:t>
      </w:r>
      <w:r>
        <w:rPr>
          <w:rFonts w:hint="eastAsia" w:ascii="宋体" w:hAnsi="宋体" w:eastAsia="宋体" w:cs="宋体"/>
          <w:sz w:val="30"/>
          <w:szCs w:val="30"/>
        </w:rPr>
        <w:t xml:space="preserve">   </w:t>
      </w:r>
    </w:p>
    <w:p>
      <w:pPr>
        <w:pStyle w:val="22"/>
        <w:spacing w:line="360" w:lineRule="auto"/>
        <w:jc w:val="center"/>
        <w:rPr>
          <w:rFonts w:hint="eastAsia" w:ascii="宋体" w:hAnsi="宋体" w:eastAsia="宋体" w:cs="宋体"/>
          <w:b/>
          <w:sz w:val="44"/>
          <w:szCs w:val="44"/>
          <w:lang w:val="en-US" w:eastAsia="zh-CN"/>
        </w:rPr>
      </w:pPr>
    </w:p>
    <w:p>
      <w:pPr>
        <w:pStyle w:val="22"/>
        <w:spacing w:line="360" w:lineRule="auto"/>
        <w:jc w:val="center"/>
        <w:rPr>
          <w:rFonts w:hint="eastAsia" w:ascii="宋体" w:hAnsi="宋体" w:eastAsia="宋体" w:cs="宋体"/>
          <w:b/>
          <w:sz w:val="44"/>
          <w:szCs w:val="44"/>
          <w:lang w:val="en-US" w:eastAsia="zh-CN"/>
        </w:rPr>
      </w:pPr>
    </w:p>
    <w:p>
      <w:pPr>
        <w:pStyle w:val="22"/>
        <w:spacing w:line="360" w:lineRule="auto"/>
        <w:jc w:val="center"/>
        <w:rPr>
          <w:rFonts w:hint="eastAsia" w:ascii="宋体" w:hAnsi="宋体" w:eastAsia="宋体" w:cs="宋体"/>
          <w:b/>
          <w:sz w:val="44"/>
          <w:szCs w:val="44"/>
          <w:lang w:val="en-US" w:eastAsia="zh-CN"/>
        </w:rPr>
      </w:pPr>
      <w:r>
        <w:rPr>
          <w:rFonts w:hint="eastAsia" w:ascii="宋体" w:hAnsi="宋体" w:eastAsia="宋体" w:cs="宋体"/>
          <w:b/>
          <w:sz w:val="44"/>
          <w:szCs w:val="44"/>
          <w:lang w:val="en-US" w:eastAsia="zh-CN"/>
        </w:rPr>
        <w:t>第二章 消防施工组织设计方案</w:t>
      </w: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一、工程概况</w:t>
      </w:r>
      <w:bookmarkEnd w:id="0"/>
    </w:p>
    <w:p>
      <w:pPr>
        <w:pageBreakBefore w:val="0"/>
        <w:numPr>
          <w:ilvl w:val="1"/>
          <w:numId w:val="2"/>
        </w:numPr>
        <w:tabs>
          <w:tab w:val="left" w:pos="1050"/>
          <w:tab w:val="left" w:pos="1440"/>
        </w:tabs>
        <w:kinsoku/>
        <w:wordWrap/>
        <w:overflowPunct/>
        <w:topLinePunct w:val="0"/>
        <w:bidi w:val="0"/>
        <w:snapToGrid/>
        <w:spacing w:beforeAutospacing="0" w:afterAutospacing="0" w:line="480" w:lineRule="auto"/>
        <w:ind w:right="0" w:rightChars="0" w:hanging="510"/>
        <w:textAlignment w:val="auto"/>
        <w:rPr>
          <w:rFonts w:hint="eastAsia" w:ascii="宋体" w:hAnsi="宋体" w:eastAsia="宋体" w:cs="宋体"/>
          <w:sz w:val="28"/>
          <w:szCs w:val="28"/>
          <w:u w:val="single"/>
        </w:rPr>
      </w:pPr>
      <w:r>
        <w:rPr>
          <w:rFonts w:hint="eastAsia" w:ascii="宋体" w:hAnsi="宋体" w:eastAsia="宋体" w:cs="宋体"/>
          <w:sz w:val="28"/>
          <w:szCs w:val="28"/>
        </w:rPr>
        <w:t>工程名称：</w:t>
      </w:r>
      <w:r>
        <w:rPr>
          <w:rFonts w:hint="eastAsia" w:ascii="宋体" w:hAnsi="宋体" w:eastAsia="宋体" w:cs="宋体"/>
          <w:sz w:val="28"/>
          <w:szCs w:val="28"/>
          <w:u w:val="single"/>
          <w:lang w:val="en-US" w:eastAsia="zh-CN"/>
        </w:rPr>
        <w:t>甘肃佰利联化学有限公司金昌冶炼副产硫酸资源及氯碱废电石渣综合利用生产40万吨合成金红石项目</w:t>
      </w:r>
    </w:p>
    <w:p>
      <w:pPr>
        <w:pageBreakBefore w:val="0"/>
        <w:numPr>
          <w:ilvl w:val="1"/>
          <w:numId w:val="2"/>
        </w:numPr>
        <w:tabs>
          <w:tab w:val="left" w:pos="1050"/>
          <w:tab w:val="left" w:pos="1440"/>
        </w:tabs>
        <w:kinsoku/>
        <w:wordWrap/>
        <w:overflowPunct/>
        <w:topLinePunct w:val="0"/>
        <w:bidi w:val="0"/>
        <w:snapToGrid/>
        <w:spacing w:beforeAutospacing="0" w:afterAutospacing="0" w:line="480" w:lineRule="auto"/>
        <w:ind w:right="0" w:rightChars="0" w:hanging="510"/>
        <w:textAlignment w:val="auto"/>
        <w:rPr>
          <w:rFonts w:hint="eastAsia" w:ascii="宋体" w:hAnsi="宋体" w:eastAsia="宋体" w:cs="宋体"/>
          <w:sz w:val="28"/>
          <w:szCs w:val="28"/>
        </w:rPr>
      </w:pPr>
      <w:r>
        <w:rPr>
          <w:rFonts w:hint="eastAsia" w:ascii="宋体" w:hAnsi="宋体" w:eastAsia="宋体" w:cs="宋体"/>
          <w:sz w:val="28"/>
          <w:szCs w:val="28"/>
        </w:rPr>
        <w:t>建设单位：</w:t>
      </w:r>
      <w:r>
        <w:rPr>
          <w:rFonts w:hint="eastAsia" w:ascii="宋体" w:hAnsi="宋体" w:eastAsia="宋体" w:cs="宋体"/>
          <w:sz w:val="28"/>
          <w:szCs w:val="28"/>
          <w:u w:val="single"/>
          <w:lang w:val="en-US" w:eastAsia="zh-CN"/>
        </w:rPr>
        <w:t>甘肃佰利联化学有限公司</w:t>
      </w:r>
    </w:p>
    <w:p>
      <w:pPr>
        <w:pageBreakBefore w:val="0"/>
        <w:numPr>
          <w:ilvl w:val="1"/>
          <w:numId w:val="2"/>
        </w:numPr>
        <w:tabs>
          <w:tab w:val="left" w:pos="1050"/>
          <w:tab w:val="left" w:pos="1440"/>
        </w:tabs>
        <w:kinsoku/>
        <w:wordWrap/>
        <w:overflowPunct/>
        <w:topLinePunct w:val="0"/>
        <w:bidi w:val="0"/>
        <w:snapToGrid/>
        <w:spacing w:beforeAutospacing="0" w:afterAutospacing="0" w:line="480" w:lineRule="auto"/>
        <w:ind w:right="0" w:rightChars="0" w:hanging="510"/>
        <w:textAlignment w:val="auto"/>
        <w:rPr>
          <w:rFonts w:hint="eastAsia" w:ascii="宋体" w:hAnsi="宋体" w:eastAsia="宋体" w:cs="宋体"/>
          <w:sz w:val="28"/>
          <w:szCs w:val="28"/>
        </w:rPr>
      </w:pPr>
      <w:r>
        <w:rPr>
          <w:rFonts w:hint="eastAsia" w:ascii="宋体" w:hAnsi="宋体" w:eastAsia="宋体" w:cs="宋体"/>
          <w:sz w:val="28"/>
          <w:szCs w:val="28"/>
        </w:rPr>
        <w:t>建设地点：</w:t>
      </w:r>
      <w:r>
        <w:rPr>
          <w:rFonts w:hint="eastAsia" w:ascii="宋体" w:hAnsi="宋体" w:eastAsia="宋体" w:cs="宋体"/>
          <w:sz w:val="28"/>
          <w:szCs w:val="28"/>
          <w:u w:val="single"/>
          <w:lang w:val="en-US" w:eastAsia="zh-CN"/>
        </w:rPr>
        <w:t>甘肃佰利联化学有限公司</w:t>
      </w:r>
    </w:p>
    <w:p>
      <w:pPr>
        <w:pageBreakBefore w:val="0"/>
        <w:numPr>
          <w:ilvl w:val="1"/>
          <w:numId w:val="2"/>
        </w:numPr>
        <w:tabs>
          <w:tab w:val="left" w:pos="1050"/>
          <w:tab w:val="left" w:pos="1440"/>
        </w:tabs>
        <w:kinsoku/>
        <w:wordWrap/>
        <w:overflowPunct/>
        <w:topLinePunct w:val="0"/>
        <w:bidi w:val="0"/>
        <w:snapToGrid/>
        <w:spacing w:beforeAutospacing="0" w:afterAutospacing="0" w:line="480" w:lineRule="auto"/>
        <w:ind w:right="0" w:rightChars="0" w:hanging="510"/>
        <w:textAlignment w:val="auto"/>
        <w:rPr>
          <w:rFonts w:hint="eastAsia" w:ascii="宋体" w:hAnsi="宋体" w:eastAsia="宋体" w:cs="宋体"/>
          <w:sz w:val="28"/>
          <w:szCs w:val="28"/>
          <w:u w:val="single"/>
        </w:rPr>
      </w:pPr>
      <w:r>
        <w:rPr>
          <w:rFonts w:hint="eastAsia" w:ascii="宋体" w:hAnsi="宋体" w:eastAsia="宋体" w:cs="宋体"/>
          <w:sz w:val="28"/>
          <w:szCs w:val="28"/>
        </w:rPr>
        <w:t>工程性质：</w:t>
      </w:r>
      <w:r>
        <w:rPr>
          <w:rFonts w:hint="eastAsia" w:ascii="宋体" w:hAnsi="宋体" w:eastAsia="宋体" w:cs="宋体"/>
          <w:sz w:val="28"/>
          <w:szCs w:val="28"/>
          <w:u w:val="single"/>
          <w:lang w:eastAsia="zh-CN"/>
        </w:rPr>
        <w:t>生产办公</w:t>
      </w:r>
    </w:p>
    <w:p>
      <w:pPr>
        <w:pageBreakBefore w:val="0"/>
        <w:numPr>
          <w:ilvl w:val="1"/>
          <w:numId w:val="2"/>
        </w:numPr>
        <w:tabs>
          <w:tab w:val="left" w:pos="1050"/>
          <w:tab w:val="left" w:pos="1440"/>
        </w:tabs>
        <w:kinsoku/>
        <w:wordWrap/>
        <w:overflowPunct/>
        <w:topLinePunct w:val="0"/>
        <w:bidi w:val="0"/>
        <w:snapToGrid/>
        <w:spacing w:beforeAutospacing="0" w:afterAutospacing="0" w:line="480" w:lineRule="auto"/>
        <w:ind w:right="0" w:rightChars="0" w:hanging="510"/>
        <w:textAlignment w:val="auto"/>
        <w:rPr>
          <w:rFonts w:hint="eastAsia" w:ascii="宋体" w:hAnsi="宋体" w:eastAsia="宋体" w:cs="宋体"/>
          <w:sz w:val="28"/>
          <w:szCs w:val="28"/>
        </w:rPr>
      </w:pPr>
      <w:r>
        <w:rPr>
          <w:rFonts w:hint="eastAsia" w:ascii="宋体" w:hAnsi="宋体" w:eastAsia="宋体" w:cs="宋体"/>
          <w:sz w:val="28"/>
          <w:szCs w:val="28"/>
        </w:rPr>
        <w:t>建设规模：</w:t>
      </w:r>
      <w:r>
        <w:rPr>
          <w:rFonts w:hint="eastAsia" w:ascii="宋体" w:hAnsi="宋体" w:eastAsia="宋体" w:cs="宋体"/>
          <w:sz w:val="28"/>
          <w:szCs w:val="28"/>
          <w:u w:val="single"/>
          <w:lang w:val="en-US" w:eastAsia="zh-CN"/>
        </w:rPr>
        <w:t>甘肃佰利联化学有限公司主厂区占地面积86.9万平方米，污水站占地面积10.7万平方米，共40多栋建筑，消防联动系统涉及电气火灾报警，常规消防联动，消防应急广播，应急照明控制等。本项目控制系统共两地，两套。主厂区一套，污水站一套，两套独立</w:t>
      </w:r>
      <w:r>
        <w:rPr>
          <w:rFonts w:hint="eastAsia" w:ascii="宋体" w:hAnsi="宋体" w:eastAsia="宋体" w:cs="宋体"/>
          <w:sz w:val="28"/>
          <w:szCs w:val="28"/>
          <w:u w:val="single"/>
          <w:lang w:eastAsia="zh-CN"/>
        </w:rPr>
        <w:t>。</w:t>
      </w:r>
    </w:p>
    <w:p>
      <w:pPr>
        <w:pageBreakBefore w:val="0"/>
        <w:numPr>
          <w:ilvl w:val="1"/>
          <w:numId w:val="2"/>
        </w:numPr>
        <w:tabs>
          <w:tab w:val="left" w:pos="1050"/>
          <w:tab w:val="left" w:pos="1440"/>
        </w:tabs>
        <w:kinsoku/>
        <w:wordWrap/>
        <w:overflowPunct/>
        <w:topLinePunct w:val="0"/>
        <w:bidi w:val="0"/>
        <w:snapToGrid/>
        <w:spacing w:beforeAutospacing="0" w:afterAutospacing="0" w:line="480" w:lineRule="auto"/>
        <w:ind w:right="0" w:rightChars="0" w:hanging="510"/>
        <w:textAlignment w:val="auto"/>
        <w:rPr>
          <w:rFonts w:hint="eastAsia" w:ascii="宋体" w:hAnsi="宋体" w:eastAsia="宋体" w:cs="宋体"/>
          <w:sz w:val="28"/>
          <w:szCs w:val="28"/>
        </w:rPr>
      </w:pPr>
      <w:r>
        <w:rPr>
          <w:rFonts w:hint="eastAsia" w:ascii="宋体" w:hAnsi="宋体" w:eastAsia="宋体" w:cs="宋体"/>
          <w:sz w:val="28"/>
          <w:szCs w:val="28"/>
          <w:lang w:eastAsia="zh-CN"/>
        </w:rPr>
        <w:t>设计单位</w:t>
      </w:r>
      <w:r>
        <w:rPr>
          <w:rFonts w:hint="eastAsia" w:ascii="宋体" w:hAnsi="宋体" w:eastAsia="宋体" w:cs="宋体"/>
          <w:sz w:val="28"/>
          <w:szCs w:val="28"/>
        </w:rPr>
        <w:t>：</w:t>
      </w:r>
      <w:r>
        <w:rPr>
          <w:rFonts w:hint="eastAsia" w:ascii="宋体" w:hAnsi="宋体" w:eastAsia="宋体" w:cs="宋体"/>
          <w:sz w:val="28"/>
          <w:szCs w:val="28"/>
          <w:u w:val="single"/>
          <w:lang w:eastAsia="zh-CN"/>
        </w:rPr>
        <w:t>四川省化工设计院</w:t>
      </w:r>
    </w:p>
    <w:p>
      <w:pPr>
        <w:pageBreakBefore w:val="0"/>
        <w:numPr>
          <w:ilvl w:val="1"/>
          <w:numId w:val="2"/>
        </w:numPr>
        <w:tabs>
          <w:tab w:val="left" w:pos="1050"/>
          <w:tab w:val="left" w:pos="1440"/>
        </w:tabs>
        <w:kinsoku/>
        <w:wordWrap/>
        <w:overflowPunct/>
        <w:topLinePunct w:val="0"/>
        <w:bidi w:val="0"/>
        <w:snapToGrid/>
        <w:spacing w:beforeAutospacing="0" w:afterAutospacing="0" w:line="480" w:lineRule="auto"/>
        <w:ind w:right="0" w:rightChars="0" w:hanging="510"/>
        <w:textAlignment w:val="auto"/>
        <w:rPr>
          <w:rFonts w:hint="eastAsia" w:ascii="宋体" w:hAnsi="宋体" w:eastAsia="宋体" w:cs="宋体"/>
          <w:sz w:val="28"/>
          <w:szCs w:val="28"/>
        </w:rPr>
      </w:pPr>
      <w:r>
        <w:rPr>
          <w:rFonts w:hint="eastAsia" w:ascii="宋体" w:hAnsi="宋体" w:eastAsia="宋体" w:cs="宋体"/>
          <w:sz w:val="28"/>
          <w:szCs w:val="28"/>
          <w:lang w:eastAsia="zh-CN"/>
        </w:rPr>
        <w:t>建设单位：</w:t>
      </w:r>
      <w:r>
        <w:rPr>
          <w:rFonts w:hint="eastAsia" w:ascii="宋体" w:hAnsi="宋体" w:eastAsia="宋体" w:cs="宋体"/>
          <w:sz w:val="28"/>
          <w:szCs w:val="28"/>
          <w:u w:val="single"/>
          <w:lang w:val="en-US" w:eastAsia="zh-CN"/>
        </w:rPr>
        <w:t>甘肃佰利联化学有限公司</w:t>
      </w:r>
    </w:p>
    <w:p>
      <w:pPr>
        <w:pageBreakBefore w:val="0"/>
        <w:numPr>
          <w:ilvl w:val="1"/>
          <w:numId w:val="2"/>
        </w:numPr>
        <w:tabs>
          <w:tab w:val="left" w:pos="1050"/>
          <w:tab w:val="left" w:pos="1440"/>
        </w:tabs>
        <w:kinsoku/>
        <w:wordWrap/>
        <w:overflowPunct/>
        <w:topLinePunct w:val="0"/>
        <w:bidi w:val="0"/>
        <w:snapToGrid/>
        <w:spacing w:beforeAutospacing="0" w:afterAutospacing="0" w:line="480" w:lineRule="auto"/>
        <w:ind w:right="0" w:rightChars="0" w:hanging="510"/>
        <w:textAlignment w:val="auto"/>
        <w:rPr>
          <w:rFonts w:hint="eastAsia" w:ascii="宋体" w:hAnsi="宋体" w:eastAsia="宋体" w:cs="宋体"/>
          <w:sz w:val="28"/>
          <w:szCs w:val="28"/>
        </w:rPr>
      </w:pPr>
      <w:r>
        <w:rPr>
          <w:rFonts w:hint="eastAsia" w:ascii="宋体" w:hAnsi="宋体" w:eastAsia="宋体" w:cs="宋体"/>
          <w:sz w:val="28"/>
          <w:szCs w:val="28"/>
          <w:lang w:eastAsia="zh-CN"/>
        </w:rPr>
        <w:t>施工总包单位：</w:t>
      </w:r>
      <w:r>
        <w:rPr>
          <w:rFonts w:hint="eastAsia" w:ascii="宋体" w:hAnsi="宋体" w:eastAsia="宋体" w:cs="宋体"/>
          <w:sz w:val="28"/>
          <w:szCs w:val="28"/>
          <w:u w:val="single"/>
          <w:lang w:eastAsia="zh-CN"/>
        </w:rPr>
        <w:t>甘肃金力博建设有限公司</w:t>
      </w:r>
    </w:p>
    <w:p>
      <w:pPr>
        <w:pageBreakBefore w:val="0"/>
        <w:numPr>
          <w:ilvl w:val="1"/>
          <w:numId w:val="2"/>
        </w:numPr>
        <w:tabs>
          <w:tab w:val="left" w:pos="1050"/>
          <w:tab w:val="left" w:pos="1440"/>
        </w:tabs>
        <w:kinsoku/>
        <w:wordWrap/>
        <w:overflowPunct/>
        <w:topLinePunct w:val="0"/>
        <w:bidi w:val="0"/>
        <w:snapToGrid/>
        <w:spacing w:beforeAutospacing="0" w:afterAutospacing="0" w:line="480" w:lineRule="auto"/>
        <w:ind w:right="0" w:rightChars="0" w:hanging="510"/>
        <w:textAlignment w:val="auto"/>
        <w:rPr>
          <w:rFonts w:hint="eastAsia" w:ascii="宋体" w:hAnsi="宋体" w:eastAsia="宋体" w:cs="宋体"/>
          <w:sz w:val="28"/>
          <w:szCs w:val="28"/>
        </w:rPr>
      </w:pPr>
      <w:r>
        <w:rPr>
          <w:rFonts w:hint="eastAsia" w:ascii="宋体" w:hAnsi="宋体" w:eastAsia="宋体" w:cs="宋体"/>
          <w:sz w:val="28"/>
          <w:szCs w:val="28"/>
          <w:lang w:eastAsia="zh-CN"/>
        </w:rPr>
        <w:t>承包方式</w:t>
      </w:r>
      <w:r>
        <w:rPr>
          <w:rFonts w:hint="eastAsia" w:ascii="宋体" w:hAnsi="宋体" w:eastAsia="宋体" w:cs="宋体"/>
          <w:sz w:val="28"/>
          <w:szCs w:val="28"/>
        </w:rPr>
        <w:t>：</w:t>
      </w:r>
      <w:r>
        <w:rPr>
          <w:rFonts w:hint="eastAsia" w:ascii="宋体" w:hAnsi="宋体" w:eastAsia="宋体" w:cs="宋体"/>
          <w:sz w:val="28"/>
          <w:szCs w:val="28"/>
          <w:u w:val="single"/>
          <w:lang w:eastAsia="zh-CN"/>
        </w:rPr>
        <w:t>包工包料</w:t>
      </w:r>
    </w:p>
    <w:p>
      <w:pPr>
        <w:pageBreakBefore w:val="0"/>
        <w:tabs>
          <w:tab w:val="left" w:pos="1050"/>
          <w:tab w:val="left" w:pos="1440"/>
        </w:tabs>
        <w:kinsoku/>
        <w:wordWrap/>
        <w:overflowPunct/>
        <w:topLinePunct w:val="0"/>
        <w:bidi w:val="0"/>
        <w:snapToGrid/>
        <w:spacing w:beforeAutospacing="0" w:afterAutospacing="0" w:line="480" w:lineRule="auto"/>
        <w:ind w:left="630"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11.质量要求：</w:t>
      </w:r>
      <w:r>
        <w:rPr>
          <w:rFonts w:hint="eastAsia" w:ascii="宋体" w:hAnsi="宋体" w:eastAsia="宋体" w:cs="宋体"/>
          <w:sz w:val="28"/>
          <w:szCs w:val="28"/>
          <w:u w:val="single"/>
        </w:rPr>
        <w:t>合格、配合施工总包单位取得</w:t>
      </w:r>
      <w:r>
        <w:rPr>
          <w:rFonts w:hint="eastAsia" w:ascii="宋体" w:hAnsi="宋体" w:eastAsia="宋体" w:cs="宋体"/>
          <w:b/>
          <w:sz w:val="28"/>
          <w:szCs w:val="28"/>
          <w:u w:val="single"/>
        </w:rPr>
        <w:t>“杯</w:t>
      </w:r>
      <w:r>
        <w:rPr>
          <w:rFonts w:hint="eastAsia" w:ascii="宋体" w:hAnsi="宋体" w:eastAsia="宋体" w:cs="宋体"/>
          <w:sz w:val="28"/>
          <w:szCs w:val="28"/>
          <w:u w:val="single"/>
        </w:rPr>
        <w:t>”</w:t>
      </w:r>
    </w:p>
    <w:p>
      <w:pPr>
        <w:pageBreakBefore w:val="0"/>
        <w:tabs>
          <w:tab w:val="left" w:pos="1050"/>
          <w:tab w:val="left" w:pos="1440"/>
        </w:tabs>
        <w:kinsoku/>
        <w:wordWrap/>
        <w:overflowPunct/>
        <w:topLinePunct w:val="0"/>
        <w:bidi w:val="0"/>
        <w:snapToGrid/>
        <w:spacing w:beforeAutospacing="0" w:afterAutospacing="0" w:line="480" w:lineRule="auto"/>
        <w:ind w:left="630"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12.计划工期：</w:t>
      </w:r>
      <w:r>
        <w:rPr>
          <w:rFonts w:hint="eastAsia" w:ascii="宋体" w:hAnsi="宋体" w:eastAsia="宋体" w:cs="宋体"/>
          <w:sz w:val="28"/>
          <w:szCs w:val="28"/>
          <w:u w:val="single"/>
          <w:lang w:val="en-US" w:eastAsia="zh-CN"/>
        </w:rPr>
        <w:t>55</w:t>
      </w:r>
      <w:r>
        <w:rPr>
          <w:rFonts w:hint="eastAsia" w:ascii="宋体" w:hAnsi="宋体" w:eastAsia="宋体" w:cs="宋体"/>
          <w:sz w:val="28"/>
          <w:szCs w:val="28"/>
          <w:u w:val="single"/>
          <w:lang w:eastAsia="zh-CN"/>
        </w:rPr>
        <w:t>日历天</w:t>
      </w:r>
    </w:p>
    <w:p>
      <w:pPr>
        <w:pageBreakBefore w:val="0"/>
        <w:kinsoku/>
        <w:wordWrap/>
        <w:overflowPunct/>
        <w:topLinePunct w:val="0"/>
        <w:bidi w:val="0"/>
        <w:snapToGrid/>
        <w:spacing w:beforeAutospacing="0" w:afterAutospacing="0" w:line="480" w:lineRule="auto"/>
        <w:ind w:right="0" w:rightChars="0" w:firstLine="700" w:firstLineChars="250"/>
        <w:textAlignment w:val="auto"/>
        <w:rPr>
          <w:rFonts w:hint="eastAsia" w:ascii="宋体" w:hAnsi="宋体" w:eastAsia="宋体" w:cs="宋体"/>
          <w:sz w:val="28"/>
          <w:szCs w:val="28"/>
          <w:u w:val="single"/>
        </w:rPr>
      </w:pPr>
      <w:r>
        <w:rPr>
          <w:rFonts w:hint="eastAsia" w:ascii="宋体" w:hAnsi="宋体" w:eastAsia="宋体" w:cs="宋体"/>
          <w:sz w:val="28"/>
          <w:szCs w:val="28"/>
          <w:lang w:eastAsia="zh-CN"/>
        </w:rPr>
        <w:t>13.施工范围及内容：</w:t>
      </w:r>
      <w:r>
        <w:rPr>
          <w:rFonts w:hint="eastAsia" w:ascii="宋体" w:hAnsi="宋体" w:eastAsia="宋体" w:cs="宋体"/>
          <w:sz w:val="28"/>
          <w:szCs w:val="28"/>
          <w:u w:val="single"/>
          <w:lang w:val="en-US" w:eastAsia="zh-CN"/>
        </w:rPr>
        <w:t>主厂区及污水站，由于调度中心及宿舍楼、办公楼、食堂、行政楼，污水站办公楼采用暗敷，已经预埋线管和穿线，没有安装设备，除该部分已实施的工作量外，其他的安装项目均由本次中标单位实施，含主材与辅材，电信，安防及摄像头部分不在合同范围内。</w:t>
      </w:r>
    </w:p>
    <w:p>
      <w:pPr>
        <w:pageBreakBefore w:val="0"/>
        <w:kinsoku/>
        <w:wordWrap/>
        <w:overflowPunct/>
        <w:topLinePunct w:val="0"/>
        <w:bidi w:val="0"/>
        <w:snapToGrid/>
        <w:spacing w:beforeAutospacing="0" w:afterAutospacing="0" w:line="480" w:lineRule="auto"/>
        <w:ind w:right="0" w:rightChars="0" w:firstLine="700" w:firstLineChars="250"/>
        <w:textAlignment w:val="auto"/>
        <w:rPr>
          <w:rFonts w:hint="eastAsia" w:ascii="宋体" w:hAnsi="宋体" w:eastAsia="宋体" w:cs="宋体"/>
          <w:sz w:val="28"/>
          <w:szCs w:val="28"/>
          <w:u w:val="single"/>
          <w:lang w:val="en-US" w:eastAsia="zh-CN"/>
        </w:rPr>
      </w:pPr>
      <w:r>
        <w:rPr>
          <w:rFonts w:hint="eastAsia" w:ascii="宋体" w:hAnsi="宋体" w:eastAsia="宋体" w:cs="宋体"/>
          <w:sz w:val="28"/>
          <w:szCs w:val="28"/>
          <w:u w:val="single"/>
          <w:lang w:val="en-US" w:eastAsia="zh-CN"/>
        </w:rPr>
        <w:t>本项目施工的工作量根据施工图进行安装实施，拟定施工方案并报工程分项清单及材料清单和单价，最终形成包干总价。在施工过程中若存在异议部分，需同甲方相关人员进行沟通核实后实施，在施工完成后须由施工单位根据具体施工方案和情况形成最终施工图及相关竣工资料。</w:t>
      </w:r>
    </w:p>
    <w:p>
      <w:pPr>
        <w:pageBreakBefore w:val="0"/>
        <w:kinsoku/>
        <w:wordWrap/>
        <w:overflowPunct/>
        <w:topLinePunct w:val="0"/>
        <w:bidi w:val="0"/>
        <w:snapToGrid/>
        <w:spacing w:beforeAutospacing="0" w:afterAutospacing="0" w:line="480" w:lineRule="auto"/>
        <w:ind w:right="0" w:rightChars="0" w:firstLine="700" w:firstLineChars="250"/>
        <w:textAlignment w:val="auto"/>
        <w:rPr>
          <w:rFonts w:hint="eastAsia" w:ascii="宋体" w:hAnsi="宋体" w:eastAsia="宋体" w:cs="宋体"/>
          <w:sz w:val="28"/>
          <w:szCs w:val="28"/>
          <w:u w:val="single"/>
          <w:lang w:eastAsia="zh-CN"/>
        </w:rPr>
      </w:pPr>
      <w:r>
        <w:rPr>
          <w:rFonts w:hint="eastAsia" w:ascii="宋体" w:hAnsi="宋体" w:eastAsia="宋体" w:cs="宋体"/>
          <w:sz w:val="28"/>
          <w:szCs w:val="28"/>
          <w:u w:val="single"/>
          <w:lang w:val="en-US" w:eastAsia="zh-CN"/>
        </w:rPr>
        <w:t>本项目施工材料按照施工图进行材料采购，采用必须满足消防验收要求的合格主材及辅材，保证所有消防设备调试通过、对内对外验收通过并投用</w:t>
      </w:r>
    </w:p>
    <w:p>
      <w:pPr>
        <w:pageBreakBefore w:val="0"/>
        <w:numPr>
          <w:ilvl w:val="0"/>
          <w:numId w:val="3"/>
        </w:numPr>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bookmarkStart w:id="1" w:name="_Toc337881862"/>
      <w:r>
        <w:rPr>
          <w:rFonts w:hint="eastAsia" w:ascii="宋体" w:hAnsi="宋体" w:eastAsia="宋体" w:cs="宋体"/>
          <w:sz w:val="28"/>
          <w:szCs w:val="28"/>
          <w:u w:val="none"/>
          <w:lang w:val="en-US" w:eastAsia="zh-CN"/>
        </w:rPr>
        <w:t>编制依据</w:t>
      </w:r>
    </w:p>
    <w:p>
      <w:pPr>
        <w:pageBreakBefore w:val="0"/>
        <w:numPr>
          <w:ilvl w:val="0"/>
          <w:numId w:val="0"/>
        </w:numPr>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（一）《建筑设计防火规范》（GB50016-2014）（2018年版）</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（二）《火灾报警控制器》GB4717-2005</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（三）《火灾自动报警系统设计规范》（GB50116-2013）</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（四）《火灾自动报警系统施工及验收标准》（GB50166-2019）</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（五）依据《 火灾自动报警系统性能评价依据》（GBZ 24978-2010）</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（六）《固定消防炮灭火系统施工与验收规范》（GB50498-2009）</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（七）《防止静电事故通用导则》（GB12158-2006）</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（八）《消防应急照明和疏散指示系统技术标准》（GB51309-2018）</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（九）《消防安全标志通用技术条件》公安部GA 480.1-2004</w:t>
      </w:r>
    </w:p>
    <w:p>
      <w:pPr>
        <w:pageBreakBefore w:val="0"/>
        <w:kinsoku/>
        <w:wordWrap/>
        <w:overflowPunct/>
        <w:topLinePunct w:val="0"/>
        <w:bidi w:val="0"/>
        <w:snapToGrid/>
        <w:spacing w:beforeAutospacing="0" w:afterAutospacing="0" w:line="480" w:lineRule="auto"/>
        <w:ind w:right="0" w:rightChars="0" w:firstLine="700" w:firstLineChars="250"/>
        <w:textAlignment w:val="auto"/>
        <w:rPr>
          <w:rFonts w:hint="eastAsia" w:ascii="宋体" w:hAnsi="宋体" w:eastAsia="宋体" w:cs="宋体"/>
          <w:sz w:val="28"/>
          <w:szCs w:val="28"/>
          <w:u w:val="none"/>
          <w:lang w:val="en-US" w:eastAsia="zh-CN"/>
        </w:rPr>
      </w:pPr>
    </w:p>
    <w:p>
      <w:pPr>
        <w:pStyle w:val="2"/>
        <w:rPr>
          <w:rFonts w:hint="eastAsia" w:ascii="宋体" w:hAnsi="宋体" w:eastAsia="宋体" w:cs="宋体"/>
          <w:lang w:val="en-US" w:eastAsia="zh-CN"/>
        </w:rPr>
      </w:pPr>
    </w:p>
    <w:p>
      <w:pPr>
        <w:pageBreakBefore w:val="0"/>
        <w:kinsoku/>
        <w:wordWrap/>
        <w:overflowPunct/>
        <w:topLinePunct w:val="0"/>
        <w:bidi w:val="0"/>
        <w:snapToGrid/>
        <w:spacing w:beforeAutospacing="0" w:afterAutospacing="0" w:line="480" w:lineRule="auto"/>
        <w:ind w:right="0" w:rightChars="0" w:firstLine="700" w:firstLineChars="25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有关政策、法规</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（一）《中华人民共和国安全生产法》（国家主席令第70号）</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（二）《建设工程质量管理条例》（国务院第279号）</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（三）《建设工程安全生产管理条例》（国务院第393号）</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（四）《建设工程施工现场管理规定》（建设部令第15号）</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u w:val="none"/>
          <w:lang w:val="en-US" w:eastAsia="zh-CN"/>
        </w:rPr>
      </w:pPr>
      <w:r>
        <w:rPr>
          <w:rFonts w:hint="eastAsia" w:ascii="宋体" w:hAnsi="宋体" w:eastAsia="宋体" w:cs="宋体"/>
          <w:sz w:val="28"/>
          <w:szCs w:val="28"/>
          <w:u w:val="none"/>
          <w:lang w:val="en-US" w:eastAsia="zh-CN"/>
        </w:rPr>
        <w:t>（五）《甘肃省建设工程安全生产管理办法》</w:t>
      </w: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二、施工难点、分析及对策</w:t>
      </w:r>
      <w:bookmarkEnd w:id="1"/>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 w:name="_Toc337881863"/>
      <w:r>
        <w:rPr>
          <w:rFonts w:hint="eastAsia" w:ascii="宋体" w:hAnsi="宋体" w:eastAsia="宋体" w:cs="宋体"/>
          <w:sz w:val="28"/>
          <w:szCs w:val="28"/>
          <w:lang w:eastAsia="zh-CN"/>
        </w:rPr>
        <w:t>⑴、预埋管及桥架路由重点分析</w:t>
      </w:r>
      <w:bookmarkEnd w:id="2"/>
    </w:p>
    <w:p>
      <w:pPr>
        <w:pageBreakBefore w:val="0"/>
        <w:tabs>
          <w:tab w:val="left" w:pos="1050"/>
          <w:tab w:val="left" w:pos="1440"/>
        </w:tabs>
        <w:kinsoku/>
        <w:wordWrap/>
        <w:overflowPunct/>
        <w:topLinePunct w:val="0"/>
        <w:bidi w:val="0"/>
        <w:snapToGrid/>
        <w:spacing w:beforeAutospacing="0" w:afterAutospacing="0" w:line="480" w:lineRule="auto"/>
        <w:ind w:right="0" w:rightChars="0" w:firstLine="280" w:firstLineChars="1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难点：本工程所有</w:t>
      </w:r>
      <w:r>
        <w:rPr>
          <w:rFonts w:hint="eastAsia" w:ascii="宋体" w:hAnsi="宋体" w:eastAsia="宋体" w:cs="宋体"/>
          <w:sz w:val="28"/>
          <w:szCs w:val="28"/>
          <w:lang w:val="en-US" w:eastAsia="zh-CN"/>
        </w:rPr>
        <w:t>预埋线管和穿线</w:t>
      </w:r>
      <w:r>
        <w:rPr>
          <w:rFonts w:hint="eastAsia" w:ascii="宋体" w:hAnsi="宋体" w:eastAsia="宋体" w:cs="宋体"/>
          <w:sz w:val="28"/>
          <w:szCs w:val="28"/>
          <w:lang w:eastAsia="zh-CN"/>
        </w:rPr>
        <w:t>施工不在施工范围之内，这些内容的施工是由建设单位负责完成的，届时预埋好的管路是否正确、是否符合规范要求还不得而知，如果有局部管路预埋时没有做好管口的封堵那将会给穿线带来很大的麻烦。</w:t>
      </w:r>
    </w:p>
    <w:p>
      <w:pPr>
        <w:pageBreakBefore w:val="0"/>
        <w:tabs>
          <w:tab w:val="left" w:pos="1050"/>
          <w:tab w:val="left" w:pos="1440"/>
        </w:tabs>
        <w:kinsoku/>
        <w:wordWrap/>
        <w:overflowPunct/>
        <w:topLinePunct w:val="0"/>
        <w:bidi w:val="0"/>
        <w:snapToGrid/>
        <w:spacing w:beforeAutospacing="0" w:afterAutospacing="0" w:line="480" w:lineRule="auto"/>
        <w:ind w:right="0" w:rightChars="0" w:firstLine="280" w:firstLineChars="1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分析：所有</w:t>
      </w:r>
      <w:r>
        <w:rPr>
          <w:rFonts w:hint="eastAsia" w:ascii="宋体" w:hAnsi="宋体" w:eastAsia="宋体" w:cs="宋体"/>
          <w:sz w:val="28"/>
          <w:szCs w:val="28"/>
          <w:lang w:val="en-US" w:eastAsia="zh-CN"/>
        </w:rPr>
        <w:t>预埋线管和穿线</w:t>
      </w:r>
      <w:r>
        <w:rPr>
          <w:rFonts w:hint="eastAsia" w:ascii="宋体" w:hAnsi="宋体" w:eastAsia="宋体" w:cs="宋体"/>
          <w:sz w:val="28"/>
          <w:szCs w:val="28"/>
          <w:lang w:eastAsia="zh-CN"/>
        </w:rPr>
        <w:t>施工配合不到位，或者施工工艺不符合要求造成堵、扁、漏等现象；与桥架联通的预埋管、预留洞位置有偏差。</w:t>
      </w:r>
    </w:p>
    <w:p>
      <w:pPr>
        <w:pageBreakBefore w:val="0"/>
        <w:tabs>
          <w:tab w:val="left" w:pos="1050"/>
          <w:tab w:val="left" w:pos="1440"/>
        </w:tabs>
        <w:kinsoku/>
        <w:wordWrap/>
        <w:overflowPunct/>
        <w:topLinePunct w:val="0"/>
        <w:bidi w:val="0"/>
        <w:snapToGrid/>
        <w:spacing w:beforeAutospacing="0" w:afterAutospacing="0" w:line="480" w:lineRule="auto"/>
        <w:ind w:right="0" w:rightChars="0" w:firstLine="280" w:firstLineChars="1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解决办法1：如果有条件（我方中标，且预埋工作仍在进行）将定期与预埋单位沟通、提醒，并在关键节点做好跟踪监督、协查工作，最大限度地杜绝此类情况发生。</w:t>
      </w:r>
    </w:p>
    <w:p>
      <w:pPr>
        <w:pageBreakBefore w:val="0"/>
        <w:tabs>
          <w:tab w:val="left" w:pos="1050"/>
          <w:tab w:val="left" w:pos="1440"/>
        </w:tabs>
        <w:kinsoku/>
        <w:wordWrap/>
        <w:overflowPunct/>
        <w:topLinePunct w:val="0"/>
        <w:bidi w:val="0"/>
        <w:snapToGrid/>
        <w:spacing w:beforeAutospacing="0" w:afterAutospacing="0" w:line="480" w:lineRule="auto"/>
        <w:ind w:right="0" w:rightChars="0" w:firstLine="280" w:firstLineChars="1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解决办法2：预埋单位选派有经验和责任心的施工人员自始自终负责本工程的预埋工作，土建脱模后立即组织疏通、穿带线，遇有不通畅的管路立即解决。</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3" w:name="_Toc337881864"/>
      <w:r>
        <w:rPr>
          <w:rFonts w:hint="eastAsia" w:ascii="宋体" w:hAnsi="宋体" w:eastAsia="宋体" w:cs="宋体"/>
          <w:sz w:val="28"/>
          <w:szCs w:val="28"/>
          <w:lang w:eastAsia="zh-CN"/>
        </w:rPr>
        <w:t>⑵、消防系统具体施工难点分析</w:t>
      </w:r>
      <w:bookmarkEnd w:id="3"/>
    </w:p>
    <w:p>
      <w:pPr>
        <w:pageBreakBefore w:val="0"/>
        <w:tabs>
          <w:tab w:val="left" w:pos="1050"/>
          <w:tab w:val="left" w:pos="1440"/>
        </w:tabs>
        <w:kinsoku/>
        <w:wordWrap/>
        <w:overflowPunct/>
        <w:topLinePunct w:val="0"/>
        <w:bidi w:val="0"/>
        <w:snapToGrid/>
        <w:spacing w:beforeAutospacing="0" w:afterAutospacing="0" w:line="480" w:lineRule="auto"/>
        <w:ind w:right="0" w:rightChars="0" w:firstLine="48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难点1：局部探测器安装位置可能因装修格局变化而不再符合规范</w:t>
      </w:r>
    </w:p>
    <w:p>
      <w:pPr>
        <w:pageBreakBefore w:val="0"/>
        <w:tabs>
          <w:tab w:val="left" w:pos="1050"/>
          <w:tab w:val="left" w:pos="1440"/>
        </w:tabs>
        <w:kinsoku/>
        <w:wordWrap/>
        <w:overflowPunct/>
        <w:topLinePunct w:val="0"/>
        <w:bidi w:val="0"/>
        <w:snapToGrid/>
        <w:spacing w:beforeAutospacing="0" w:afterAutospacing="0" w:line="480" w:lineRule="auto"/>
        <w:ind w:right="0" w:rightChars="0" w:firstLine="48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分析：由于美观、功能变更等原因，从而造成探测器的安装位置发生变化。</w:t>
      </w:r>
    </w:p>
    <w:p>
      <w:pPr>
        <w:pageBreakBefore w:val="0"/>
        <w:tabs>
          <w:tab w:val="left" w:pos="1050"/>
          <w:tab w:val="left" w:pos="1440"/>
        </w:tabs>
        <w:kinsoku/>
        <w:wordWrap/>
        <w:overflowPunct/>
        <w:topLinePunct w:val="0"/>
        <w:bidi w:val="0"/>
        <w:snapToGrid/>
        <w:spacing w:beforeAutospacing="0" w:afterAutospacing="0" w:line="480" w:lineRule="auto"/>
        <w:ind w:right="0" w:rightChars="0" w:firstLine="48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解决办法：在满足规范要求的情况下重新布局，并尽量满足业主方单位的要求，但当要求不合理时，坚决按照规范施工，同时做好解释工作。</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4" w:name="_Toc337881865"/>
      <w:r>
        <w:rPr>
          <w:rFonts w:hint="eastAsia" w:ascii="宋体" w:hAnsi="宋体" w:eastAsia="宋体" w:cs="宋体"/>
          <w:sz w:val="28"/>
          <w:szCs w:val="28"/>
          <w:lang w:eastAsia="zh-CN"/>
        </w:rPr>
        <w:t>⑶、调试和验收施工难点分析</w:t>
      </w:r>
      <w:bookmarkEnd w:id="4"/>
    </w:p>
    <w:p>
      <w:pPr>
        <w:pageBreakBefore w:val="0"/>
        <w:tabs>
          <w:tab w:val="left" w:pos="1050"/>
          <w:tab w:val="left" w:pos="1440"/>
        </w:tabs>
        <w:kinsoku/>
        <w:wordWrap/>
        <w:overflowPunct/>
        <w:topLinePunct w:val="0"/>
        <w:bidi w:val="0"/>
        <w:snapToGrid/>
        <w:spacing w:beforeAutospacing="0" w:afterAutospacing="0" w:line="480" w:lineRule="auto"/>
        <w:ind w:right="0" w:rightChars="0" w:firstLine="48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难点1：工程整体进度不具备调试和验收条件。</w:t>
      </w:r>
    </w:p>
    <w:p>
      <w:pPr>
        <w:pageBreakBefore w:val="0"/>
        <w:tabs>
          <w:tab w:val="left" w:pos="1050"/>
          <w:tab w:val="left" w:pos="1440"/>
        </w:tabs>
        <w:kinsoku/>
        <w:wordWrap/>
        <w:overflowPunct/>
        <w:topLinePunct w:val="0"/>
        <w:bidi w:val="0"/>
        <w:snapToGrid/>
        <w:spacing w:beforeAutospacing="0" w:afterAutospacing="0" w:line="480" w:lineRule="auto"/>
        <w:ind w:right="0" w:rightChars="0" w:firstLine="48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解决办法：业主方积极协调各个单位及部门，按期完成配套工作。</w:t>
      </w:r>
    </w:p>
    <w:p>
      <w:pPr>
        <w:pageBreakBefore w:val="0"/>
        <w:tabs>
          <w:tab w:val="left" w:pos="1050"/>
          <w:tab w:val="left" w:pos="1440"/>
        </w:tabs>
        <w:kinsoku/>
        <w:wordWrap/>
        <w:overflowPunct/>
        <w:topLinePunct w:val="0"/>
        <w:bidi w:val="0"/>
        <w:snapToGrid/>
        <w:spacing w:beforeAutospacing="0" w:afterAutospacing="0" w:line="480" w:lineRule="auto"/>
        <w:ind w:right="0" w:rightChars="0" w:firstLine="48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难点2：调试工作技术含量高、面广、难度大、工期紧张。</w:t>
      </w:r>
    </w:p>
    <w:p>
      <w:pPr>
        <w:pageBreakBefore w:val="0"/>
        <w:tabs>
          <w:tab w:val="left" w:pos="1050"/>
          <w:tab w:val="left" w:pos="1440"/>
        </w:tabs>
        <w:kinsoku/>
        <w:wordWrap/>
        <w:overflowPunct/>
        <w:topLinePunct w:val="0"/>
        <w:bidi w:val="0"/>
        <w:snapToGrid/>
        <w:spacing w:beforeAutospacing="0" w:afterAutospacing="0" w:line="480" w:lineRule="auto"/>
        <w:ind w:right="0" w:rightChars="0" w:firstLine="48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解决办法：配备合格、数量足够的技术人员，由项目部编制详细的调试计划、调试进度计划，人员配备计划，其他专业配合计划，报批通过后，严格执行。</w:t>
      </w:r>
    </w:p>
    <w:p>
      <w:pPr>
        <w:pStyle w:val="4"/>
        <w:pageBreakBefore w:val="0"/>
        <w:numPr>
          <w:ilvl w:val="0"/>
          <w:numId w:val="2"/>
        </w:numPr>
        <w:kinsoku/>
        <w:wordWrap/>
        <w:overflowPunct/>
        <w:topLinePunct w:val="0"/>
        <w:bidi w:val="0"/>
        <w:snapToGrid/>
        <w:spacing w:before="0" w:beforeAutospacing="0" w:after="0" w:afterAutospacing="0" w:line="480" w:lineRule="auto"/>
        <w:ind w:left="720" w:leftChars="0" w:right="0" w:rightChars="0" w:hanging="720" w:firstLineChars="0"/>
        <w:textAlignment w:val="auto"/>
        <w:rPr>
          <w:rFonts w:hint="eastAsia" w:ascii="宋体" w:hAnsi="宋体" w:eastAsia="宋体" w:cs="宋体"/>
          <w:sz w:val="28"/>
          <w:szCs w:val="28"/>
        </w:rPr>
      </w:pPr>
      <w:bookmarkStart w:id="5" w:name="_Toc337881868"/>
      <w:r>
        <w:rPr>
          <w:rFonts w:hint="eastAsia" w:ascii="宋体" w:hAnsi="宋体" w:eastAsia="宋体" w:cs="宋体"/>
          <w:sz w:val="28"/>
          <w:szCs w:val="28"/>
        </w:rPr>
        <w:t>工程品牌选用</w:t>
      </w:r>
      <w:bookmarkEnd w:id="5"/>
    </w:p>
    <w:p>
      <w:pPr>
        <w:pageBreakBefore w:val="0"/>
        <w:tabs>
          <w:tab w:val="left" w:pos="1050"/>
          <w:tab w:val="left" w:pos="1440"/>
        </w:tabs>
        <w:kinsoku/>
        <w:wordWrap/>
        <w:overflowPunct/>
        <w:topLinePunct w:val="0"/>
        <w:bidi w:val="0"/>
        <w:snapToGrid/>
        <w:spacing w:beforeAutospacing="0" w:afterAutospacing="0" w:line="480" w:lineRule="auto"/>
        <w:ind w:right="0" w:rightChars="0" w:firstLine="48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我公司中标后，所有消防报警系统产品均采用</w:t>
      </w:r>
      <w:r>
        <w:rPr>
          <w:rFonts w:hint="eastAsia" w:ascii="宋体" w:hAnsi="宋体" w:eastAsia="宋体" w:cs="宋体"/>
          <w:sz w:val="28"/>
          <w:szCs w:val="28"/>
          <w:lang w:val="en-US" w:eastAsia="zh-CN"/>
        </w:rPr>
        <w:t>海湾</w:t>
      </w:r>
      <w:r>
        <w:rPr>
          <w:rFonts w:hint="eastAsia" w:ascii="宋体" w:hAnsi="宋体" w:eastAsia="宋体" w:cs="宋体"/>
          <w:sz w:val="28"/>
          <w:szCs w:val="28"/>
          <w:lang w:eastAsia="zh-CN"/>
        </w:rPr>
        <w:t>品牌。</w:t>
      </w:r>
    </w:p>
    <w:p>
      <w:pPr>
        <w:pStyle w:val="2"/>
        <w:rPr>
          <w:rFonts w:hint="eastAsia" w:ascii="宋体" w:hAnsi="宋体" w:eastAsia="宋体" w:cs="宋体"/>
          <w:sz w:val="28"/>
          <w:szCs w:val="28"/>
          <w:lang w:eastAsia="zh-CN"/>
        </w:rPr>
      </w:pPr>
    </w:p>
    <w:p>
      <w:pPr>
        <w:pStyle w:val="3"/>
        <w:rPr>
          <w:rFonts w:hint="eastAsia" w:ascii="宋体" w:hAnsi="宋体" w:eastAsia="宋体" w:cs="宋体"/>
          <w:sz w:val="28"/>
          <w:szCs w:val="28"/>
          <w:lang w:eastAsia="zh-CN"/>
        </w:rPr>
      </w:pPr>
    </w:p>
    <w:p>
      <w:pPr>
        <w:pStyle w:val="3"/>
        <w:rPr>
          <w:rFonts w:hint="eastAsia" w:ascii="宋体" w:hAnsi="宋体" w:eastAsia="宋体" w:cs="宋体"/>
          <w:sz w:val="28"/>
          <w:szCs w:val="28"/>
          <w:lang w:eastAsia="zh-CN"/>
        </w:rPr>
      </w:pPr>
    </w:p>
    <w:p>
      <w:pPr>
        <w:pStyle w:val="3"/>
        <w:rPr>
          <w:rFonts w:hint="eastAsia" w:ascii="宋体" w:hAnsi="宋体" w:eastAsia="宋体" w:cs="宋体"/>
          <w:sz w:val="28"/>
          <w:szCs w:val="28"/>
          <w:lang w:eastAsia="zh-CN"/>
        </w:rPr>
      </w:pPr>
    </w:p>
    <w:p>
      <w:pPr>
        <w:pStyle w:val="3"/>
        <w:rPr>
          <w:rFonts w:hint="eastAsia" w:ascii="宋体" w:hAnsi="宋体" w:eastAsia="宋体" w:cs="宋体"/>
          <w:sz w:val="28"/>
          <w:szCs w:val="28"/>
          <w:lang w:eastAsia="zh-CN"/>
        </w:rPr>
      </w:pPr>
    </w:p>
    <w:tbl>
      <w:tblPr>
        <w:tblStyle w:val="18"/>
        <w:tblW w:w="102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8"/>
        <w:gridCol w:w="766"/>
        <w:gridCol w:w="2196"/>
        <w:gridCol w:w="658"/>
        <w:gridCol w:w="766"/>
        <w:gridCol w:w="1100"/>
        <w:gridCol w:w="2416"/>
        <w:gridCol w:w="19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选型样本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集中型火灾报警及联动控制台</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其中包括:(集中型火灾报警控制器(联动型),总线回路数:16,最大总线地址数:4096,联动输出控制回路:8路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多线联动手动控制器64输出回路.联动24VDC联动备用电源 50A,消防信号线路浪涌保护器等)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JB-QG-GST5000H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99465" cy="1143000"/>
                  <wp:effectExtent l="0" t="0" r="635" b="0"/>
                  <wp:docPr id="4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IMG_256"/>
                          <pic:cNvPicPr>
                            <a:picLocks noChangeAspect="1"/>
                          </pic:cNvPicPr>
                        </pic:nvPicPr>
                        <pic:blipFill>
                          <a:blip r:embed="rId5"/>
                          <a:stretch>
                            <a:fillRect/>
                          </a:stretch>
                        </pic:blipFill>
                        <pic:spPr>
                          <a:xfrm>
                            <a:off x="0" y="0"/>
                            <a:ext cx="799465" cy="11430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集中型火灾报警及联动控制台</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其中包括:(集中型火灾报警控制器(联动型),总线回路数:4,最大总线地址数:1024,联动输出控制回路:8路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多线联动手动控制器16输出回路.联动24VDC联动备用电源 50A,消防信号线路浪涌保护器等)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JB-QG-GST5000H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31850" cy="1188085"/>
                  <wp:effectExtent l="0" t="0" r="6350" b="12065"/>
                  <wp:docPr id="5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IMG_257"/>
                          <pic:cNvPicPr>
                            <a:picLocks noChangeAspect="1"/>
                          </pic:cNvPicPr>
                        </pic:nvPicPr>
                        <pic:blipFill>
                          <a:blip r:embed="rId5"/>
                          <a:stretch>
                            <a:fillRect/>
                          </a:stretch>
                        </pic:blipFill>
                        <pic:spPr>
                          <a:xfrm>
                            <a:off x="0" y="0"/>
                            <a:ext cx="831850" cy="11880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应急广播+消防电话+图形显示台</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其中包括:(计算机火灾图形显示器,火灾报警系统监控软件;消防电话总线型主机;消防应急广播控制盘,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音源设备,功率放大器(1.0kW),后背式端子接线排,消防信号线路浪涌保护器等)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GST-XG9000S/T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TS-GSTN60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GST-QG-GM9200T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15035" cy="963295"/>
                  <wp:effectExtent l="0" t="0" r="18415" b="8255"/>
                  <wp:docPr id="3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IMG_258"/>
                          <pic:cNvPicPr>
                            <a:picLocks noChangeAspect="1"/>
                          </pic:cNvPicPr>
                        </pic:nvPicPr>
                        <pic:blipFill>
                          <a:blip r:embed="rId6"/>
                          <a:stretch>
                            <a:fillRect/>
                          </a:stretch>
                        </pic:blipFill>
                        <pic:spPr>
                          <a:xfrm>
                            <a:off x="0" y="0"/>
                            <a:ext cx="915035" cy="96329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UPS不间断电源(主机)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供电电源:~380VAC,  输出电源:~220VAC  10kVA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2000-A-10KTTL-S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UPS不间断电源(主机)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供电电源:~380VAC,  输出电源:~220VAC  6kVA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华为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2000-A-6KTTL-S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蓄电池组</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24VDC   420 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风帆</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铅酸免维护蓄电池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蓄电池组</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24VDC   250 Ah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风帆</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铅酸免维护蓄电池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配电柜</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600x400x1800 (X21柜)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火灾感温报警电缆</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(六芯型火灾感温报警电缆)定温报警阈值为: 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JTW-LD-GST85B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86155" cy="402590"/>
                  <wp:effectExtent l="0" t="0" r="4445" b="16510"/>
                  <wp:docPr id="4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IMG_259"/>
                          <pic:cNvPicPr>
                            <a:picLocks noChangeAspect="1"/>
                          </pic:cNvPicPr>
                        </pic:nvPicPr>
                        <pic:blipFill>
                          <a:blip r:embed="rId7"/>
                          <a:stretch>
                            <a:fillRect/>
                          </a:stretch>
                        </pic:blipFill>
                        <pic:spPr>
                          <a:xfrm>
                            <a:off x="0" y="0"/>
                            <a:ext cx="986155" cy="4025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缆式线性感温火灾报警器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供电电源:24VDC ,防护等级:IP65 墙挂式(包括:现场防爆接线盒以及防爆尾线盒)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JTW-LD-GST85B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81075" cy="390525"/>
                  <wp:effectExtent l="0" t="0" r="9525" b="9525"/>
                  <wp:docPr id="3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IMG_260"/>
                          <pic:cNvPicPr>
                            <a:picLocks noChangeAspect="1"/>
                          </pic:cNvPicPr>
                        </pic:nvPicPr>
                        <pic:blipFill>
                          <a:blip r:embed="rId7"/>
                          <a:stretch>
                            <a:fillRect/>
                          </a:stretch>
                        </pic:blipFill>
                        <pic:spPr>
                          <a:xfrm>
                            <a:off x="0" y="0"/>
                            <a:ext cx="981075" cy="3905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防爆型三波段红紫外复合火焰探测器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工作电源:24V DC,信号输出:继电器型,输出节点容量3A,30V DC.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防爆等级:Exed IIC T4 Gb,防护等级:IP65 电气接口:M20x1.5,配M20x1.5转G1'转接头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JTG-UM-GST9666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48055" cy="729615"/>
                  <wp:effectExtent l="0" t="0" r="4445" b="13335"/>
                  <wp:docPr id="5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IMG_261"/>
                          <pic:cNvPicPr>
                            <a:picLocks noChangeAspect="1"/>
                          </pic:cNvPicPr>
                        </pic:nvPicPr>
                        <pic:blipFill>
                          <a:blip r:embed="rId8"/>
                          <a:stretch>
                            <a:fillRect/>
                          </a:stretch>
                        </pic:blipFill>
                        <pic:spPr>
                          <a:xfrm>
                            <a:off x="0" y="0"/>
                            <a:ext cx="948055" cy="7296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三波段红紫外复合火焰探测器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工作电源:24V DC,信号输出:继电器型,输出节点容量3A,30V DC.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防护等级:IP65 电气接口:M20x1.5,配M20x1.5转G1'转接头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JTG-UM-GST9666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61695" cy="662940"/>
                  <wp:effectExtent l="0" t="0" r="14605" b="3810"/>
                  <wp:docPr id="3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IMG_262"/>
                          <pic:cNvPicPr>
                            <a:picLocks noChangeAspect="1"/>
                          </pic:cNvPicPr>
                        </pic:nvPicPr>
                        <pic:blipFill>
                          <a:blip r:embed="rId8"/>
                          <a:stretch>
                            <a:fillRect/>
                          </a:stretch>
                        </pic:blipFill>
                        <pic:spPr>
                          <a:xfrm>
                            <a:off x="0" y="0"/>
                            <a:ext cx="861695" cy="6629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'119'火警直拨电话</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带火灾电话插孔的编码手动报警按钮(带底座)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J-SAM-GST9122B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D-92WPB/C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98220" cy="539750"/>
                  <wp:effectExtent l="0" t="0" r="11430" b="12700"/>
                  <wp:docPr id="4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IMG_263"/>
                          <pic:cNvPicPr>
                            <a:picLocks noChangeAspect="1"/>
                          </pic:cNvPicPr>
                        </pic:nvPicPr>
                        <pic:blipFill>
                          <a:blip r:embed="rId9"/>
                          <a:stretch>
                            <a:fillRect/>
                          </a:stretch>
                        </pic:blipFill>
                        <pic:spPr>
                          <a:xfrm>
                            <a:off x="0" y="0"/>
                            <a:ext cx="998220" cy="5397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电梯轿厢消防电话分机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防护等级:IP44 (带室外接线盒)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防爆型消防电话分机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ExtD IIIC T135℃ Db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阜新平安</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JH-PA3321B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防爆型消防电话分机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阜新平安</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JH-PA3321B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消防电话分机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防护等级:IP65，可放置2个模块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GST-JX201/W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42975" cy="1095375"/>
                  <wp:effectExtent l="0" t="0" r="9525" b="9525"/>
                  <wp:docPr id="3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IMG_264"/>
                          <pic:cNvPicPr>
                            <a:picLocks noChangeAspect="1"/>
                          </pic:cNvPicPr>
                        </pic:nvPicPr>
                        <pic:blipFill>
                          <a:blip r:embed="rId10"/>
                          <a:stretch>
                            <a:fillRect/>
                          </a:stretch>
                        </pic:blipFill>
                        <pic:spPr>
                          <a:xfrm>
                            <a:off x="0" y="0"/>
                            <a:ext cx="942975" cy="10953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防护等级:IP65，可放置6个模块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GST-JX202/W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695325"/>
                  <wp:effectExtent l="0" t="0" r="0" b="9525"/>
                  <wp:docPr id="5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descr="IMG_265"/>
                          <pic:cNvPicPr>
                            <a:picLocks noChangeAspect="1"/>
                          </pic:cNvPicPr>
                        </pic:nvPicPr>
                        <pic:blipFill>
                          <a:blip r:embed="rId11"/>
                          <a:stretch>
                            <a:fillRect/>
                          </a:stretch>
                        </pic:blipFill>
                        <pic:spPr>
                          <a:xfrm>
                            <a:off x="0" y="0"/>
                            <a:ext cx="952500" cy="6953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防护等级:IP44，可放置9个模块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GST-JX203/W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723900"/>
                  <wp:effectExtent l="0" t="0" r="0" b="0"/>
                  <wp:docPr id="4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IMG_266"/>
                          <pic:cNvPicPr>
                            <a:picLocks noChangeAspect="1"/>
                          </pic:cNvPicPr>
                        </pic:nvPicPr>
                        <pic:blipFill>
                          <a:blip r:embed="rId12"/>
                          <a:stretch>
                            <a:fillRect/>
                          </a:stretch>
                        </pic:blipFill>
                        <pic:spPr>
                          <a:xfrm>
                            <a:off x="0" y="0"/>
                            <a:ext cx="952500" cy="7239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防护等级:IP44，可放置15个模块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/GST-JX204/W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723900"/>
                  <wp:effectExtent l="0" t="0" r="0" b="0"/>
                  <wp:docPr id="4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descr="IMG_267"/>
                          <pic:cNvPicPr>
                            <a:picLocks noChangeAspect="1"/>
                          </pic:cNvPicPr>
                        </pic:nvPicPr>
                        <pic:blipFill>
                          <a:blip r:embed="rId12"/>
                          <a:stretch>
                            <a:fillRect/>
                          </a:stretch>
                        </pic:blipFill>
                        <pic:spPr>
                          <a:xfrm>
                            <a:off x="0" y="0"/>
                            <a:ext cx="952500" cy="7239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防护等级:IP44，可放置24个模块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GST-JX205/W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723900"/>
                  <wp:effectExtent l="0" t="0" r="0" b="0"/>
                  <wp:docPr id="4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IMG_268"/>
                          <pic:cNvPicPr>
                            <a:picLocks noChangeAspect="1"/>
                          </pic:cNvPicPr>
                        </pic:nvPicPr>
                        <pic:blipFill>
                          <a:blip r:embed="rId12"/>
                          <a:stretch>
                            <a:fillRect/>
                          </a:stretch>
                        </pic:blipFill>
                        <pic:spPr>
                          <a:xfrm>
                            <a:off x="0" y="0"/>
                            <a:ext cx="952500" cy="7239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防爆型模块箱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防爆型模块箱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ExtD IIIC T135℃ Db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防爆型模块箱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防护等级:IP65，可放置6个模块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防爆型模块箱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ExtD IIIC T135℃ Db 防护等级:IP65，可放置6个模块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输入模块</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2输入模块,二总线电源24VDC.电源总线电源:24VDC.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GST-LD-8300B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54100" cy="418465"/>
                  <wp:effectExtent l="0" t="0" r="12700" b="635"/>
                  <wp:docPr id="4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IMG_269"/>
                          <pic:cNvPicPr>
                            <a:picLocks noChangeAspect="1"/>
                          </pic:cNvPicPr>
                        </pic:nvPicPr>
                        <pic:blipFill>
                          <a:blip r:embed="rId13"/>
                          <a:stretch>
                            <a:fillRect/>
                          </a:stretch>
                        </pic:blipFill>
                        <pic:spPr>
                          <a:xfrm>
                            <a:off x="0" y="0"/>
                            <a:ext cx="1054100" cy="4184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输入/输出模块</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2输入/2输出模块,二总线电源24VDC.电源总线电源:24VDC.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GST-LD-8364H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904875"/>
                  <wp:effectExtent l="0" t="0" r="0" b="9525"/>
                  <wp:docPr id="4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descr="IMG_270"/>
                          <pic:cNvPicPr>
                            <a:picLocks noChangeAspect="1"/>
                          </pic:cNvPicPr>
                        </pic:nvPicPr>
                        <pic:blipFill>
                          <a:blip r:embed="rId14"/>
                          <a:stretch>
                            <a:fillRect/>
                          </a:stretch>
                        </pic:blipFill>
                        <pic:spPr>
                          <a:xfrm>
                            <a:off x="0" y="0"/>
                            <a:ext cx="952500" cy="904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中间继电器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供电电压:DC24V,输出节点容量10A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接线盒</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内配端子排:2.5mm2 x24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接线盒</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内配端子排:2.5mm2 x24, 6.0mm2 x6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交/直流隔离器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工作电源:24VDC,最大接点容量:DC 30V/8A(AC250V/10A)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壁挂式扬声器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 电压120V  防护等级:IP44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启东恒瑞</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BYS-3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壁挂式扬声器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 电压120V  防护等级:IP44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启东恒瑞</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BYS-3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壁挂式扬声器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 电压120V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启东恒瑞</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BYS-2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防爆型壁挂式扬声器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 电压120V  防爆等级:Exed IIC T4 Gb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启东恒瑞</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FBY-1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防爆型羊角扬声器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 电压120V 防爆等级:Exed IIC T4 Gb  ExtD IIIC T135℃ Db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启东恒瑞</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FBY-2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墙挂式扬声器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 电压120V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启东恒瑞</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BYS-2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羊角扬声器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 电压120V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启东恒瑞</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BYS-3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吸顶扬声器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 音频电压120V, 防护等级:IP44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启东恒瑞</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BYS-1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编码型手动消火栓按钮(带底座)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J-SAM-GST9223B/W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838200"/>
                  <wp:effectExtent l="0" t="0" r="0" b="0"/>
                  <wp:docPr id="5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descr="IMG_271"/>
                          <pic:cNvPicPr>
                            <a:picLocks noChangeAspect="1"/>
                          </pic:cNvPicPr>
                        </pic:nvPicPr>
                        <pic:blipFill>
                          <a:blip r:embed="rId15"/>
                          <a:stretch>
                            <a:fillRect/>
                          </a:stretch>
                        </pic:blipFill>
                        <pic:spPr>
                          <a:xfrm>
                            <a:off x="0" y="0"/>
                            <a:ext cx="952500" cy="8382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编码型编码手动报警按钮(带底座)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J-SAM-GST9221B/W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J-SAM-GSTN9311/T</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D-92WPB-C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62025" cy="600075"/>
                  <wp:effectExtent l="0" t="0" r="9525" b="9525"/>
                  <wp:docPr id="5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descr="IMG_272"/>
                          <pic:cNvPicPr>
                            <a:picLocks noChangeAspect="1"/>
                          </pic:cNvPicPr>
                        </pic:nvPicPr>
                        <pic:blipFill>
                          <a:blip r:embed="rId16"/>
                          <a:stretch>
                            <a:fillRect/>
                          </a:stretch>
                        </pic:blipFill>
                        <pic:spPr>
                          <a:xfrm>
                            <a:off x="0" y="0"/>
                            <a:ext cx="962025" cy="6000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编码型感温探测器(带底座)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JTW-ZCD-G3N（IP）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67080" cy="614045"/>
                  <wp:effectExtent l="0" t="0" r="13970" b="14605"/>
                  <wp:docPr id="5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descr="IMG_273"/>
                          <pic:cNvPicPr>
                            <a:picLocks noChangeAspect="1"/>
                          </pic:cNvPicPr>
                        </pic:nvPicPr>
                        <pic:blipFill>
                          <a:blip r:embed="rId17"/>
                          <a:stretch>
                            <a:fillRect/>
                          </a:stretch>
                        </pic:blipFill>
                        <pic:spPr>
                          <a:xfrm>
                            <a:off x="0" y="0"/>
                            <a:ext cx="767080" cy="6140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编码型感烟探测器(带底座)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JTY-GD-G3T(IP)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714375"/>
                  <wp:effectExtent l="0" t="0" r="0" b="9525"/>
                  <wp:docPr id="5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IMG_274"/>
                          <pic:cNvPicPr>
                            <a:picLocks noChangeAspect="1"/>
                          </pic:cNvPicPr>
                        </pic:nvPicPr>
                        <pic:blipFill>
                          <a:blip r:embed="rId18"/>
                          <a:stretch>
                            <a:fillRect/>
                          </a:stretch>
                        </pic:blipFill>
                        <pic:spPr>
                          <a:xfrm>
                            <a:off x="0" y="0"/>
                            <a:ext cx="952500" cy="7143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编码型声光报警器(带底座)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GST-HX-321B/W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42975" cy="1257300"/>
                  <wp:effectExtent l="0" t="0" r="9525" b="0"/>
                  <wp:docPr id="7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descr="IMG_275"/>
                          <pic:cNvPicPr>
                            <a:picLocks noChangeAspect="1"/>
                          </pic:cNvPicPr>
                        </pic:nvPicPr>
                        <pic:blipFill>
                          <a:blip r:embed="rId19"/>
                          <a:stretch>
                            <a:fillRect/>
                          </a:stretch>
                        </pic:blipFill>
                        <pic:spPr>
                          <a:xfrm>
                            <a:off x="0" y="0"/>
                            <a:ext cx="942975" cy="12573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编码型消火栓按钮(带底座)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J-SAM-GST9223B/W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790575"/>
                  <wp:effectExtent l="0" t="0" r="0" b="9525"/>
                  <wp:docPr id="8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1" descr="IMG_276"/>
                          <pic:cNvPicPr>
                            <a:picLocks noChangeAspect="1"/>
                          </pic:cNvPicPr>
                        </pic:nvPicPr>
                        <pic:blipFill>
                          <a:blip r:embed="rId20"/>
                          <a:stretch>
                            <a:fillRect/>
                          </a:stretch>
                        </pic:blipFill>
                        <pic:spPr>
                          <a:xfrm>
                            <a:off x="0" y="0"/>
                            <a:ext cx="952500" cy="7905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防爆编码型编码手动报警按钮(带底座)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J-SAM-GST9116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66165" cy="592455"/>
                  <wp:effectExtent l="0" t="0" r="635" b="17145"/>
                  <wp:docPr id="6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descr="IMG_277"/>
                          <pic:cNvPicPr>
                            <a:picLocks noChangeAspect="1"/>
                          </pic:cNvPicPr>
                        </pic:nvPicPr>
                        <pic:blipFill>
                          <a:blip r:embed="rId21"/>
                          <a:stretch>
                            <a:fillRect/>
                          </a:stretch>
                        </pic:blipFill>
                        <pic:spPr>
                          <a:xfrm>
                            <a:off x="0" y="0"/>
                            <a:ext cx="1066165" cy="59245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防爆编码型感温探测器(带底座)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防爆等级:Exib IIC T4 Gb  ExtD IIIC T135℃ Db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JTW-ZOM-GSTN9812(Ex)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BYG-OS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69975" cy="486410"/>
                  <wp:effectExtent l="0" t="0" r="15875" b="8890"/>
                  <wp:docPr id="67"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descr="IMG_278"/>
                          <pic:cNvPicPr>
                            <a:picLocks noChangeAspect="1"/>
                          </pic:cNvPicPr>
                        </pic:nvPicPr>
                        <pic:blipFill>
                          <a:blip r:embed="rId22"/>
                          <a:stretch>
                            <a:fillRect/>
                          </a:stretch>
                        </pic:blipFill>
                        <pic:spPr>
                          <a:xfrm>
                            <a:off x="0" y="0"/>
                            <a:ext cx="1069975" cy="4864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防爆编码型感烟探测器(带底座)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防爆等级:Exib IIC T4 Gb 防护等级:IP44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JTY-GM-GSTN9811(Ex)</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BYG-OS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97585" cy="739140"/>
                  <wp:effectExtent l="0" t="0" r="12065" b="3810"/>
                  <wp:docPr id="8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4" descr="IMG_279"/>
                          <pic:cNvPicPr>
                            <a:picLocks noChangeAspect="1"/>
                          </pic:cNvPicPr>
                        </pic:nvPicPr>
                        <pic:blipFill>
                          <a:blip r:embed="rId23"/>
                          <a:stretch>
                            <a:fillRect/>
                          </a:stretch>
                        </pic:blipFill>
                        <pic:spPr>
                          <a:xfrm>
                            <a:off x="0" y="0"/>
                            <a:ext cx="997585" cy="7391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防爆编码型声光报警器(带底座)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ExtD IIIC T135℃ Db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防爆编码型声光报警器(带底座)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防爆编码型消火栓按钮(带底座)</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防爆等级:Exed IIC T4 Gb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J-SAM-GSTN9313(Ex)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95045" cy="603250"/>
                  <wp:effectExtent l="0" t="0" r="14605" b="6350"/>
                  <wp:docPr id="82"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descr="IMG_280"/>
                          <pic:cNvPicPr>
                            <a:picLocks noChangeAspect="1"/>
                          </pic:cNvPicPr>
                        </pic:nvPicPr>
                        <pic:blipFill>
                          <a:blip r:embed="rId24"/>
                          <a:stretch>
                            <a:fillRect/>
                          </a:stretch>
                        </pic:blipFill>
                        <pic:spPr>
                          <a:xfrm>
                            <a:off x="0" y="0"/>
                            <a:ext cx="995045" cy="6032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潜水型消防水电磁阀</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型号:SLDF100F 壳体材料SS304,连接形式:法兰连接(平面法兰),供电电源:~220V AC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公称通径:DN100,公称压力:PN1.6MPa,工作压力:0~1.0MPa,工作环境温度:-10~80℃.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常开型,得电关闭,断电开启.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现场防爆消防水电磁阀配电控制箱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(墙挂式)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现场防爆消防水电磁阀配电控制箱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(墙挂式)防爆等级:Exed IIC T4 Gb  ExtD IIIC T135℃ Db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现场消防水电磁阀配电控制箱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墙挂式  防护等级:IP44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现场消防水电磁阀配电控制箱</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墙挂式  防护等级:IP65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中继模块</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GST-LD-8321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39140" cy="476885"/>
                  <wp:effectExtent l="0" t="0" r="3810" b="18415"/>
                  <wp:docPr id="5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descr="IMG_281"/>
                          <pic:cNvPicPr>
                            <a:picLocks noChangeAspect="1"/>
                          </pic:cNvPicPr>
                        </pic:nvPicPr>
                        <pic:blipFill>
                          <a:blip r:embed="rId25"/>
                          <a:stretch>
                            <a:fillRect/>
                          </a:stretch>
                        </pic:blipFill>
                        <pic:spPr>
                          <a:xfrm>
                            <a:off x="0" y="0"/>
                            <a:ext cx="739140" cy="4768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总线短路隔离器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GST-LD-8313B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47700" cy="462915"/>
                  <wp:effectExtent l="0" t="0" r="0" b="13335"/>
                  <wp:docPr id="68"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descr="IMG_282"/>
                          <pic:cNvPicPr>
                            <a:picLocks noChangeAspect="1"/>
                          </pic:cNvPicPr>
                        </pic:nvPicPr>
                        <pic:blipFill>
                          <a:blip r:embed="rId26"/>
                          <a:stretch>
                            <a:fillRect/>
                          </a:stretch>
                        </pic:blipFill>
                        <pic:spPr>
                          <a:xfrm>
                            <a:off x="0" y="0"/>
                            <a:ext cx="647700" cy="4629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总线短路隔离器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二总线电源24VDC.电源总线电源:24VDC.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GST-LD-8369J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01675" cy="520065"/>
                  <wp:effectExtent l="0" t="0" r="3175" b="13335"/>
                  <wp:docPr id="8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descr="IMG_283"/>
                          <pic:cNvPicPr>
                            <a:picLocks noChangeAspect="1"/>
                          </pic:cNvPicPr>
                        </pic:nvPicPr>
                        <pic:blipFill>
                          <a:blip r:embed="rId27"/>
                          <a:stretch>
                            <a:fillRect/>
                          </a:stretch>
                        </pic:blipFill>
                        <pic:spPr>
                          <a:xfrm>
                            <a:off x="0" y="0"/>
                            <a:ext cx="701675" cy="5200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应急照明控制器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壁挂式 (具体型号由系统集成商参考消防应急照明及疏散指示系统配置图确定)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HW-C-6W-N201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82930" cy="613410"/>
                  <wp:effectExtent l="0" t="0" r="7620" b="15240"/>
                  <wp:docPr id="84"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descr="IMG_284"/>
                          <pic:cNvPicPr>
                            <a:picLocks noChangeAspect="1"/>
                          </pic:cNvPicPr>
                        </pic:nvPicPr>
                        <pic:blipFill>
                          <a:blip r:embed="rId28"/>
                          <a:stretch>
                            <a:fillRect/>
                          </a:stretch>
                        </pic:blipFill>
                        <pic:spPr>
                          <a:xfrm>
                            <a:off x="0" y="0"/>
                            <a:ext cx="582930" cy="6134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消防电源监控控制器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TBFP型,壁挂式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GST-DJ-N500/254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32765" cy="626745"/>
                  <wp:effectExtent l="0" t="0" r="635" b="1905"/>
                  <wp:docPr id="85"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descr="IMG_285"/>
                          <pic:cNvPicPr>
                            <a:picLocks noChangeAspect="1"/>
                          </pic:cNvPicPr>
                        </pic:nvPicPr>
                        <pic:blipFill>
                          <a:blip r:embed="rId29"/>
                          <a:stretch>
                            <a:fillRect/>
                          </a:stretch>
                        </pic:blipFill>
                        <pic:spPr>
                          <a:xfrm>
                            <a:off x="0" y="0"/>
                            <a:ext cx="532765" cy="6267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电气火灾监控主机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TBF型,壁挂式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GST-DH9000/256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电气火灾监控器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GST-DH9000/256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防火门监控主机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GST-FH-N8001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防火门监控分机</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GST-FH-N8001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防火门监控模块</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GST-FH-MC02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火灾报警控制器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区域型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JB-QG-GST200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电源监控模块</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海湾</w:t>
            </w: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GST-DJ-S60C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防火卷帘控制器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电动防火卷帘</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70度排烟防火阀</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280度排烟防火阀</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板式排烟口</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湿式报警阀组</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厂区电信系统供电线路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NH-YJV 0.6/1.0kV 3x6.0mm2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室内火灾报警线路(信号)</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ZR(NH)-RVS 2x1.5mm2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室内火灾报警线路(电源)</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NH-BVV 2x2.5mm2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室内消防电话线路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ZR(NH)-RVS 2x1.5mm2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室内消防联动线路1</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NH-KVVP 2x1.5mm2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现场消防水电磁阀供电线路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NH-YJV 0.6/1.0kV 3x2.5mm2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六类四芯双绞线（网络线）</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UTP.6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扬声器线路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ZR(NH)-RVS 2x1.5mm2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镀锌钢管</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镀锌钢管</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DN25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角钢</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L40x4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桥架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200*200（高分子防腐阻燃复合型桥架）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火焰探测器线路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NH-VVP 7x1.5mm2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火焰探测器线路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ZR(NH)-VVP 7x1.5mm2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火灾报警线路(电源)</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NH-BVV 2x2.5mm2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火灾报警线路(信号)</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ZR(NH)-RVS 2x1.5mm2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室内火灾报警主干线</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ZR(NH)-DJYVP 2x2x2.5mm2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室内消防电话线路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ZR(NH)-RVVP 2x1.5mm2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室内消防联动线路2</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NH-KVVP 7x1.5mm2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室内消防联动线路3</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NH-KVVP 14x1.5mm2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室内消防联动线路4</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NH-KVVP 19x2.5mm2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室外消防联动线路2</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NH-JYVP 7x2.5mm2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室外消防联动线路3</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NH-JYVP 14x1.5mm2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室外消防联动线路6</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NH-JYVP 24x2.5mm2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耐火计算机控制电缆(火警线缆)</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ZR(NH)-DJYVP 3x2x2.5mm2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室外消防电话线路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ZR(NH)-RVS 2x2.5mm2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消防应急照明及疏散指示系统联动线路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NH-RVSP 2x2.5mm2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消防电源监控线路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NH-RVSP 2x1.5mm2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电气火灾监控线路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NH-RVSP 2x1.5mm2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室内消防广播主干线路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ZR(NH)-DJYVP 2x2.5mm2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消防应急广播线路(支线路)</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ZR(NH)-RVS 2x1.5mm2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消防应急广播系统专用电缆</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ZR(NH)-DJYVP 2x2x2.5mm2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8芯单模光纤</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DVX-008-B1.3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安装辅材</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火灾系统调试</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消防系统报审验收</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4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6" w:name="_Toc337881871"/>
      <w:r>
        <w:rPr>
          <w:rFonts w:hint="eastAsia" w:ascii="宋体" w:hAnsi="宋体" w:eastAsia="宋体" w:cs="宋体"/>
          <w:sz w:val="28"/>
          <w:szCs w:val="28"/>
          <w:lang w:val="en-US" w:eastAsia="zh-CN"/>
        </w:rPr>
        <w:t>四</w:t>
      </w:r>
      <w:r>
        <w:rPr>
          <w:rFonts w:hint="eastAsia" w:ascii="宋体" w:hAnsi="宋体" w:eastAsia="宋体" w:cs="宋体"/>
          <w:sz w:val="28"/>
          <w:szCs w:val="28"/>
        </w:rPr>
        <w:t>、施工组织设计方案</w:t>
      </w:r>
      <w:bookmarkEnd w:id="6"/>
    </w:p>
    <w:p>
      <w:pPr>
        <w:pageBreakBefore w:val="0"/>
        <w:tabs>
          <w:tab w:val="left" w:pos="1050"/>
          <w:tab w:val="left" w:pos="1440"/>
        </w:tabs>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为搞好</w:t>
      </w:r>
      <w:r>
        <w:rPr>
          <w:rFonts w:hint="eastAsia" w:ascii="宋体" w:hAnsi="宋体" w:eastAsia="宋体" w:cs="宋体"/>
          <w:sz w:val="28"/>
          <w:szCs w:val="28"/>
          <w:lang w:eastAsia="zh-CN"/>
        </w:rPr>
        <w:t>厂房消防工程的各</w:t>
      </w:r>
      <w:r>
        <w:rPr>
          <w:rFonts w:hint="eastAsia" w:ascii="宋体" w:hAnsi="宋体" w:eastAsia="宋体" w:cs="宋体"/>
          <w:sz w:val="28"/>
          <w:szCs w:val="28"/>
        </w:rPr>
        <w:t>消防分项系统工程的施工，全面贯彻落实施工企业ISO9001：2000体系，保证工程的顺利实施，确保质量，保证工期，圆满地完成整个工程。我们根据贵单位提供的设计</w:t>
      </w:r>
      <w:r>
        <w:rPr>
          <w:rFonts w:hint="eastAsia" w:ascii="宋体" w:hAnsi="宋体" w:eastAsia="宋体" w:cs="宋体"/>
          <w:sz w:val="28"/>
          <w:szCs w:val="28"/>
          <w:lang w:eastAsia="zh-CN"/>
        </w:rPr>
        <w:t>施工图</w:t>
      </w:r>
      <w:r>
        <w:rPr>
          <w:rFonts w:hint="eastAsia" w:ascii="宋体" w:hAnsi="宋体" w:eastAsia="宋体" w:cs="宋体"/>
          <w:sz w:val="28"/>
          <w:szCs w:val="28"/>
        </w:rPr>
        <w:t>，特制定以下施工组织设计方案，并严格按此方案执行。</w:t>
      </w:r>
    </w:p>
    <w:p>
      <w:pPr>
        <w:pStyle w:val="6"/>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7" w:name="_Toc337881872"/>
      <w:r>
        <w:rPr>
          <w:rFonts w:hint="eastAsia" w:ascii="宋体" w:hAnsi="宋体" w:eastAsia="宋体" w:cs="宋体"/>
          <w:sz w:val="28"/>
          <w:szCs w:val="28"/>
        </w:rPr>
        <w:t>㈠项目管理班子及职责</w:t>
      </w:r>
      <w:bookmarkEnd w:id="7"/>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8" w:name="_Toc249777975"/>
      <w:bookmarkStart w:id="9" w:name="_Toc337881873"/>
      <w:bookmarkStart w:id="10" w:name="_Toc226893672"/>
      <w:r>
        <w:rPr>
          <w:rFonts w:hint="eastAsia" w:ascii="宋体" w:hAnsi="宋体" w:eastAsia="宋体" w:cs="宋体"/>
          <w:sz w:val="28"/>
          <w:szCs w:val="28"/>
          <w:lang w:eastAsia="zh-CN"/>
        </w:rPr>
        <w:t>⑴、</w:t>
      </w:r>
      <w:r>
        <w:rPr>
          <w:rFonts w:hint="eastAsia" w:ascii="宋体" w:hAnsi="宋体" w:eastAsia="宋体" w:cs="宋体"/>
          <w:sz w:val="28"/>
          <w:szCs w:val="28"/>
        </w:rPr>
        <w:t>项目组织结构图</w:t>
      </w:r>
      <w:bookmarkEnd w:id="8"/>
      <w:bookmarkEnd w:id="9"/>
      <w:bookmarkEnd w:id="10"/>
    </w:p>
    <w:p>
      <w:pPr>
        <w:pageBreakBefore w:val="0"/>
        <w:kinsoku/>
        <w:wordWrap/>
        <w:overflowPunct/>
        <w:topLinePunct w:val="0"/>
        <w:bidi w:val="0"/>
        <w:snapToGrid/>
        <w:spacing w:beforeAutospacing="0" w:afterAutospacing="0" w:line="480" w:lineRule="auto"/>
        <w:ind w:left="598" w:leftChars="249" w:right="0" w:rightChars="0"/>
        <w:textAlignment w:val="auto"/>
        <w:rPr>
          <w:rFonts w:hint="eastAsia" w:ascii="宋体" w:hAnsi="宋体" w:eastAsia="宋体" w:cs="宋体"/>
          <w:sz w:val="28"/>
          <w:szCs w:val="28"/>
          <w:lang w:eastAsia="zh-CN"/>
        </w:rPr>
      </w:pPr>
      <w:r>
        <w:rPr>
          <w:rFonts w:hint="eastAsia" w:ascii="宋体" w:hAnsi="宋体" w:eastAsia="宋体" w:cs="宋体"/>
          <w:sz w:val="32"/>
          <w:szCs w:val="32"/>
        </w:rPr>
        <mc:AlternateContent>
          <mc:Choice Requires="wpg">
            <w:drawing>
              <wp:anchor distT="0" distB="0" distL="114300" distR="114300" simplePos="0" relativeHeight="251705344" behindDoc="0" locked="0" layoutInCell="1" allowOverlap="1">
                <wp:simplePos x="0" y="0"/>
                <wp:positionH relativeFrom="column">
                  <wp:posOffset>-275590</wp:posOffset>
                </wp:positionH>
                <wp:positionV relativeFrom="paragraph">
                  <wp:posOffset>50800</wp:posOffset>
                </wp:positionV>
                <wp:extent cx="5715000" cy="3764280"/>
                <wp:effectExtent l="4445" t="5080" r="14605" b="21590"/>
                <wp:wrapNone/>
                <wp:docPr id="182" name="组合 182"/>
                <wp:cNvGraphicFramePr/>
                <a:graphic xmlns:a="http://schemas.openxmlformats.org/drawingml/2006/main">
                  <a:graphicData uri="http://schemas.microsoft.com/office/word/2010/wordprocessingGroup">
                    <wpg:wgp>
                      <wpg:cNvGrpSpPr/>
                      <wpg:grpSpPr>
                        <a:xfrm>
                          <a:off x="0" y="0"/>
                          <a:ext cx="5715000" cy="3764280"/>
                          <a:chOff x="1694" y="5171"/>
                          <a:chExt cx="8680" cy="5637"/>
                        </a:xfrm>
                      </wpg:grpSpPr>
                      <wps:wsp>
                        <wps:cNvPr id="160" name="矩形 160"/>
                        <wps:cNvSpPr/>
                        <wps:spPr>
                          <a:xfrm>
                            <a:off x="1694" y="5171"/>
                            <a:ext cx="8680" cy="5637"/>
                          </a:xfrm>
                          <a:prstGeom prst="rect">
                            <a:avLst/>
                          </a:prstGeom>
                          <a:solidFill>
                            <a:srgbClr val="FFFFFF"/>
                          </a:solidFill>
                          <a:ln w="9525" cap="flat" cmpd="sng">
                            <a:solidFill>
                              <a:srgbClr val="000000"/>
                            </a:solidFill>
                            <a:prstDash val="solid"/>
                            <a:miter/>
                            <a:headEnd type="none" w="med" len="med"/>
                            <a:tailEnd type="none" w="med" len="med"/>
                          </a:ln>
                        </wps:spPr>
                        <wps:bodyPr upright="1"/>
                      </wps:wsp>
                      <wpg:grpSp>
                        <wpg:cNvPr id="181" name="组合 181"/>
                        <wpg:cNvGrpSpPr/>
                        <wpg:grpSpPr>
                          <a:xfrm>
                            <a:off x="2052" y="5372"/>
                            <a:ext cx="7962" cy="5308"/>
                            <a:chOff x="2160" y="6272"/>
                            <a:chExt cx="7962" cy="5308"/>
                          </a:xfrm>
                        </wpg:grpSpPr>
                        <wps:wsp>
                          <wps:cNvPr id="161" name="文本框 161"/>
                          <wps:cNvSpPr txBox="1"/>
                          <wps:spPr>
                            <a:xfrm>
                              <a:off x="5040" y="6272"/>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Cs w:val="21"/>
                                  </w:rPr>
                                </w:pPr>
                                <w:r>
                                  <w:rPr>
                                    <w:rFonts w:hint="eastAsia" w:ascii="仿宋_GB2312" w:eastAsia="仿宋_GB2312"/>
                                    <w:szCs w:val="21"/>
                                  </w:rPr>
                                  <w:t>项 目 经 理</w:t>
                                </w:r>
                              </w:p>
                            </w:txbxContent>
                          </wps:txbx>
                          <wps:bodyPr upright="1"/>
                        </wps:wsp>
                        <wps:wsp>
                          <wps:cNvPr id="162" name="文本框 162"/>
                          <wps:cNvSpPr txBox="1"/>
                          <wps:spPr>
                            <a:xfrm>
                              <a:off x="7411" y="7900"/>
                              <a:ext cx="2160" cy="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
                                  <w:spacing w:line="400" w:lineRule="exact"/>
                                  <w:rPr>
                                    <w:rFonts w:hint="eastAsia" w:ascii="仿宋_GB2312" w:eastAsia="仿宋_GB2312"/>
                                    <w:sz w:val="21"/>
                                    <w:szCs w:val="21"/>
                                  </w:rPr>
                                </w:pPr>
                                <w:r>
                                  <w:rPr>
                                    <w:rFonts w:hint="eastAsia" w:ascii="仿宋_GB2312" w:eastAsia="仿宋_GB2312"/>
                                    <w:sz w:val="21"/>
                                    <w:szCs w:val="21"/>
                                  </w:rPr>
                                  <w:t>项目工程师</w:t>
                                </w:r>
                              </w:p>
                            </w:txbxContent>
                          </wps:txbx>
                          <wps:bodyPr upright="1"/>
                        </wps:wsp>
                        <wps:wsp>
                          <wps:cNvPr id="163" name="文本框 163"/>
                          <wps:cNvSpPr txBox="1"/>
                          <wps:spPr>
                            <a:xfrm>
                              <a:off x="2524" y="7900"/>
                              <a:ext cx="2160" cy="7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9"/>
                                  <w:spacing w:line="400" w:lineRule="exact"/>
                                  <w:rPr>
                                    <w:rFonts w:hint="eastAsia" w:ascii="仿宋_GB2312" w:eastAsia="仿宋_GB2312"/>
                                    <w:sz w:val="21"/>
                                    <w:szCs w:val="21"/>
                                  </w:rPr>
                                </w:pPr>
                                <w:r>
                                  <w:rPr>
                                    <w:rFonts w:hint="eastAsia" w:ascii="仿宋_GB2312" w:eastAsia="仿宋_GB2312"/>
                                    <w:sz w:val="21"/>
                                    <w:szCs w:val="21"/>
                                  </w:rPr>
                                  <w:t>项目副经理</w:t>
                                </w:r>
                              </w:p>
                            </w:txbxContent>
                          </wps:txbx>
                          <wps:bodyPr upright="1"/>
                        </wps:wsp>
                        <wps:wsp>
                          <wps:cNvPr id="164" name="直接连接符 164"/>
                          <wps:cNvCnPr/>
                          <wps:spPr>
                            <a:xfrm>
                              <a:off x="3429" y="7432"/>
                              <a:ext cx="5068" cy="0"/>
                            </a:xfrm>
                            <a:prstGeom prst="line">
                              <a:avLst/>
                            </a:prstGeom>
                            <a:ln w="9525" cap="flat" cmpd="sng">
                              <a:solidFill>
                                <a:srgbClr val="000000"/>
                              </a:solidFill>
                              <a:prstDash val="solid"/>
                              <a:headEnd type="none" w="med" len="med"/>
                              <a:tailEnd type="none" w="med" len="med"/>
                            </a:ln>
                          </wps:spPr>
                          <wps:bodyPr upright="1"/>
                        </wps:wsp>
                        <wps:wsp>
                          <wps:cNvPr id="165" name="直接连接符 165"/>
                          <wps:cNvCnPr/>
                          <wps:spPr>
                            <a:xfrm>
                              <a:off x="5963" y="6756"/>
                              <a:ext cx="0" cy="624"/>
                            </a:xfrm>
                            <a:prstGeom prst="line">
                              <a:avLst/>
                            </a:prstGeom>
                            <a:ln w="9525" cap="flat" cmpd="sng">
                              <a:solidFill>
                                <a:srgbClr val="000000"/>
                              </a:solidFill>
                              <a:prstDash val="solid"/>
                              <a:headEnd type="none" w="med" len="med"/>
                              <a:tailEnd type="none" w="med" len="med"/>
                            </a:ln>
                          </wps:spPr>
                          <wps:bodyPr upright="1"/>
                        </wps:wsp>
                        <wps:wsp>
                          <wps:cNvPr id="166" name="直接连接符 166"/>
                          <wps:cNvCnPr/>
                          <wps:spPr>
                            <a:xfrm>
                              <a:off x="3429" y="7432"/>
                              <a:ext cx="0" cy="468"/>
                            </a:xfrm>
                            <a:prstGeom prst="line">
                              <a:avLst/>
                            </a:prstGeom>
                            <a:ln w="9525" cap="flat" cmpd="sng">
                              <a:solidFill>
                                <a:srgbClr val="000000"/>
                              </a:solidFill>
                              <a:prstDash val="solid"/>
                              <a:headEnd type="none" w="med" len="med"/>
                              <a:tailEnd type="triangle" w="med" len="med"/>
                            </a:ln>
                          </wps:spPr>
                          <wps:bodyPr upright="1"/>
                        </wps:wsp>
                        <wps:wsp>
                          <wps:cNvPr id="167" name="直接连接符 167"/>
                          <wps:cNvCnPr/>
                          <wps:spPr>
                            <a:xfrm>
                              <a:off x="8497" y="7432"/>
                              <a:ext cx="0" cy="468"/>
                            </a:xfrm>
                            <a:prstGeom prst="line">
                              <a:avLst/>
                            </a:prstGeom>
                            <a:ln w="9525" cap="flat" cmpd="sng">
                              <a:solidFill>
                                <a:srgbClr val="000000"/>
                              </a:solidFill>
                              <a:prstDash val="solid"/>
                              <a:headEnd type="none" w="med" len="med"/>
                              <a:tailEnd type="triangle" w="med" len="med"/>
                            </a:ln>
                          </wps:spPr>
                          <wps:bodyPr upright="1"/>
                        </wps:wsp>
                        <wps:wsp>
                          <wps:cNvPr id="168" name="文本框 168"/>
                          <wps:cNvSpPr txBox="1"/>
                          <wps:spPr>
                            <a:xfrm>
                              <a:off x="2160" y="9980"/>
                              <a:ext cx="720" cy="1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7"/>
                                  <w:jc w:val="center"/>
                                  <w:rPr>
                                    <w:rFonts w:hint="eastAsia" w:ascii="仿宋_GB2312" w:eastAsia="仿宋_GB2312"/>
                                    <w:sz w:val="21"/>
                                    <w:szCs w:val="21"/>
                                  </w:rPr>
                                </w:pPr>
                                <w:r>
                                  <w:rPr>
                                    <w:rFonts w:hint="eastAsia" w:ascii="仿宋_GB2312" w:eastAsia="仿宋_GB2312"/>
                                    <w:sz w:val="21"/>
                                    <w:szCs w:val="21"/>
                                  </w:rPr>
                                  <w:t>工程管理组</w:t>
                                </w:r>
                              </w:p>
                              <w:p>
                                <w:pPr>
                                  <w:pStyle w:val="17"/>
                                  <w:jc w:val="distribute"/>
                                  <w:rPr>
                                    <w:rFonts w:hint="eastAsia" w:ascii="仿宋_GB2312" w:eastAsia="仿宋_GB2312"/>
                                    <w:sz w:val="21"/>
                                    <w:szCs w:val="21"/>
                                  </w:rPr>
                                </w:pPr>
                              </w:p>
                            </w:txbxContent>
                          </wps:txbx>
                          <wps:bodyPr vert="eaVert" upright="1"/>
                        </wps:wsp>
                        <wps:wsp>
                          <wps:cNvPr id="169" name="文本框 169"/>
                          <wps:cNvSpPr txBox="1"/>
                          <wps:spPr>
                            <a:xfrm>
                              <a:off x="3791" y="9980"/>
                              <a:ext cx="720" cy="1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7"/>
                                  <w:spacing w:line="360" w:lineRule="auto"/>
                                  <w:jc w:val="center"/>
                                  <w:rPr>
                                    <w:rFonts w:hint="eastAsia" w:ascii="仿宋_GB2312" w:eastAsia="仿宋_GB2312"/>
                                    <w:sz w:val="21"/>
                                    <w:szCs w:val="21"/>
                                  </w:rPr>
                                </w:pPr>
                                <w:r>
                                  <w:rPr>
                                    <w:rFonts w:hint="eastAsia" w:ascii="仿宋_GB2312" w:eastAsia="仿宋_GB2312"/>
                                    <w:sz w:val="21"/>
                                    <w:szCs w:val="21"/>
                                  </w:rPr>
                                  <w:t>质量安全组</w:t>
                                </w:r>
                              </w:p>
                            </w:txbxContent>
                          </wps:txbx>
                          <wps:bodyPr vert="eaVert" upright="1"/>
                        </wps:wsp>
                        <wps:wsp>
                          <wps:cNvPr id="170" name="文本框 170"/>
                          <wps:cNvSpPr txBox="1"/>
                          <wps:spPr>
                            <a:xfrm>
                              <a:off x="5601" y="9980"/>
                              <a:ext cx="720" cy="1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7"/>
                                  <w:spacing w:line="360" w:lineRule="auto"/>
                                  <w:jc w:val="center"/>
                                  <w:rPr>
                                    <w:rFonts w:hint="eastAsia" w:ascii="仿宋_GB2312" w:eastAsia="仿宋_GB2312"/>
                                    <w:sz w:val="21"/>
                                    <w:szCs w:val="21"/>
                                  </w:rPr>
                                </w:pPr>
                                <w:r>
                                  <w:rPr>
                                    <w:rFonts w:hint="eastAsia" w:ascii="仿宋_GB2312" w:eastAsia="仿宋_GB2312"/>
                                    <w:sz w:val="21"/>
                                    <w:szCs w:val="21"/>
                                  </w:rPr>
                                  <w:t>材料设备组</w:t>
                                </w:r>
                              </w:p>
                              <w:p>
                                <w:pPr>
                                  <w:rPr>
                                    <w:rFonts w:hint="eastAsia"/>
                                    <w:szCs w:val="21"/>
                                  </w:rPr>
                                </w:pPr>
                              </w:p>
                            </w:txbxContent>
                          </wps:txbx>
                          <wps:bodyPr vert="eaVert" upright="1"/>
                        </wps:wsp>
                        <wps:wsp>
                          <wps:cNvPr id="171" name="文本框 171"/>
                          <wps:cNvSpPr txBox="1"/>
                          <wps:spPr>
                            <a:xfrm>
                              <a:off x="9402" y="9980"/>
                              <a:ext cx="720" cy="1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7"/>
                                  <w:spacing w:line="360" w:lineRule="auto"/>
                                  <w:jc w:val="center"/>
                                  <w:rPr>
                                    <w:rFonts w:hint="eastAsia" w:ascii="仿宋_GB2312" w:eastAsia="仿宋_GB2312"/>
                                    <w:sz w:val="21"/>
                                    <w:szCs w:val="21"/>
                                  </w:rPr>
                                </w:pPr>
                                <w:r>
                                  <w:rPr>
                                    <w:rFonts w:hint="eastAsia" w:ascii="仿宋_GB2312" w:eastAsia="仿宋_GB2312"/>
                                    <w:sz w:val="21"/>
                                    <w:szCs w:val="21"/>
                                  </w:rPr>
                                  <w:t>办公室</w:t>
                                </w:r>
                              </w:p>
                              <w:p>
                                <w:pPr>
                                  <w:rPr>
                                    <w:rFonts w:hint="eastAsia"/>
                                    <w:szCs w:val="21"/>
                                  </w:rPr>
                                </w:pPr>
                              </w:p>
                            </w:txbxContent>
                          </wps:txbx>
                          <wps:bodyPr vert="eaVert" upright="1"/>
                        </wps:wsp>
                        <wps:wsp>
                          <wps:cNvPr id="172" name="直接连接符 172"/>
                          <wps:cNvCnPr/>
                          <wps:spPr>
                            <a:xfrm>
                              <a:off x="2524" y="9304"/>
                              <a:ext cx="7200" cy="0"/>
                            </a:xfrm>
                            <a:prstGeom prst="line">
                              <a:avLst/>
                            </a:prstGeom>
                            <a:ln w="9525" cap="flat" cmpd="sng">
                              <a:solidFill>
                                <a:srgbClr val="000000"/>
                              </a:solidFill>
                              <a:prstDash val="solid"/>
                              <a:headEnd type="none" w="med" len="med"/>
                              <a:tailEnd type="none" w="med" len="med"/>
                            </a:ln>
                          </wps:spPr>
                          <wps:bodyPr upright="1"/>
                        </wps:wsp>
                        <wps:wsp>
                          <wps:cNvPr id="173" name="直接连接符 173"/>
                          <wps:cNvCnPr/>
                          <wps:spPr>
                            <a:xfrm>
                              <a:off x="2524" y="9304"/>
                              <a:ext cx="0" cy="624"/>
                            </a:xfrm>
                            <a:prstGeom prst="line">
                              <a:avLst/>
                            </a:prstGeom>
                            <a:ln w="9525" cap="flat" cmpd="sng">
                              <a:solidFill>
                                <a:srgbClr val="000000"/>
                              </a:solidFill>
                              <a:prstDash val="solid"/>
                              <a:headEnd type="none" w="med" len="med"/>
                              <a:tailEnd type="triangle" w="med" len="med"/>
                            </a:ln>
                          </wps:spPr>
                          <wps:bodyPr upright="1"/>
                        </wps:wsp>
                        <wps:wsp>
                          <wps:cNvPr id="174" name="直接连接符 174"/>
                          <wps:cNvCnPr/>
                          <wps:spPr>
                            <a:xfrm>
                              <a:off x="4153" y="9304"/>
                              <a:ext cx="0" cy="624"/>
                            </a:xfrm>
                            <a:prstGeom prst="line">
                              <a:avLst/>
                            </a:prstGeom>
                            <a:ln w="9525" cap="flat" cmpd="sng">
                              <a:solidFill>
                                <a:srgbClr val="000000"/>
                              </a:solidFill>
                              <a:prstDash val="solid"/>
                              <a:headEnd type="none" w="med" len="med"/>
                              <a:tailEnd type="triangle" w="med" len="med"/>
                            </a:ln>
                          </wps:spPr>
                          <wps:bodyPr upright="1"/>
                        </wps:wsp>
                        <wps:wsp>
                          <wps:cNvPr id="175" name="直接连接符 175"/>
                          <wps:cNvCnPr/>
                          <wps:spPr>
                            <a:xfrm>
                              <a:off x="5963" y="9304"/>
                              <a:ext cx="0" cy="624"/>
                            </a:xfrm>
                            <a:prstGeom prst="line">
                              <a:avLst/>
                            </a:prstGeom>
                            <a:ln w="9525" cap="flat" cmpd="sng">
                              <a:solidFill>
                                <a:srgbClr val="000000"/>
                              </a:solidFill>
                              <a:prstDash val="solid"/>
                              <a:headEnd type="none" w="med" len="med"/>
                              <a:tailEnd type="triangle" w="med" len="med"/>
                            </a:ln>
                          </wps:spPr>
                          <wps:bodyPr upright="1"/>
                        </wps:wsp>
                        <wps:wsp>
                          <wps:cNvPr id="176" name="直接连接符 176"/>
                          <wps:cNvCnPr/>
                          <wps:spPr>
                            <a:xfrm>
                              <a:off x="9764" y="9304"/>
                              <a:ext cx="0" cy="624"/>
                            </a:xfrm>
                            <a:prstGeom prst="line">
                              <a:avLst/>
                            </a:prstGeom>
                            <a:ln w="9525" cap="flat" cmpd="sng">
                              <a:solidFill>
                                <a:srgbClr val="000000"/>
                              </a:solidFill>
                              <a:prstDash val="solid"/>
                              <a:headEnd type="none" w="med" len="med"/>
                              <a:tailEnd type="triangle" w="med" len="med"/>
                            </a:ln>
                          </wps:spPr>
                          <wps:bodyPr upright="1"/>
                        </wps:wsp>
                        <wps:wsp>
                          <wps:cNvPr id="177" name="直接连接符 177"/>
                          <wps:cNvCnPr/>
                          <wps:spPr>
                            <a:xfrm>
                              <a:off x="3429" y="8628"/>
                              <a:ext cx="0" cy="624"/>
                            </a:xfrm>
                            <a:prstGeom prst="line">
                              <a:avLst/>
                            </a:prstGeom>
                            <a:ln w="9525" cap="flat" cmpd="sng">
                              <a:solidFill>
                                <a:srgbClr val="000000"/>
                              </a:solidFill>
                              <a:prstDash val="solid"/>
                              <a:headEnd type="none" w="med" len="med"/>
                              <a:tailEnd type="none" w="med" len="med"/>
                            </a:ln>
                          </wps:spPr>
                          <wps:bodyPr upright="1"/>
                        </wps:wsp>
                        <wps:wsp>
                          <wps:cNvPr id="178" name="直接连接符 178"/>
                          <wps:cNvCnPr/>
                          <wps:spPr>
                            <a:xfrm>
                              <a:off x="8497" y="8628"/>
                              <a:ext cx="0" cy="624"/>
                            </a:xfrm>
                            <a:prstGeom prst="line">
                              <a:avLst/>
                            </a:prstGeom>
                            <a:ln w="9525" cap="flat" cmpd="sng">
                              <a:solidFill>
                                <a:srgbClr val="000000"/>
                              </a:solidFill>
                              <a:prstDash val="solid"/>
                              <a:headEnd type="none" w="med" len="med"/>
                              <a:tailEnd type="none" w="med" len="med"/>
                            </a:ln>
                          </wps:spPr>
                          <wps:bodyPr upright="1"/>
                        </wps:wsp>
                        <wps:wsp>
                          <wps:cNvPr id="179" name="直接连接符 179"/>
                          <wps:cNvCnPr/>
                          <wps:spPr>
                            <a:xfrm>
                              <a:off x="7954" y="9304"/>
                              <a:ext cx="0" cy="624"/>
                            </a:xfrm>
                            <a:prstGeom prst="line">
                              <a:avLst/>
                            </a:prstGeom>
                            <a:ln w="9525" cap="flat" cmpd="sng">
                              <a:solidFill>
                                <a:srgbClr val="000000"/>
                              </a:solidFill>
                              <a:prstDash val="solid"/>
                              <a:headEnd type="none" w="med" len="med"/>
                              <a:tailEnd type="triangle" w="med" len="med"/>
                            </a:ln>
                          </wps:spPr>
                          <wps:bodyPr upright="1"/>
                        </wps:wsp>
                        <wps:wsp>
                          <wps:cNvPr id="180" name="文本框 180"/>
                          <wps:cNvSpPr txBox="1"/>
                          <wps:spPr>
                            <a:xfrm>
                              <a:off x="7596" y="9980"/>
                              <a:ext cx="720" cy="1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7"/>
                                  <w:spacing w:line="360" w:lineRule="auto"/>
                                  <w:jc w:val="center"/>
                                  <w:rPr>
                                    <w:rFonts w:hint="eastAsia" w:ascii="仿宋_GB2312" w:eastAsia="仿宋_GB2312"/>
                                    <w:sz w:val="21"/>
                                    <w:szCs w:val="21"/>
                                  </w:rPr>
                                </w:pPr>
                                <w:r>
                                  <w:rPr>
                                    <w:rFonts w:hint="eastAsia" w:ascii="仿宋_GB2312" w:eastAsia="仿宋_GB2312"/>
                                    <w:sz w:val="21"/>
                                    <w:szCs w:val="21"/>
                                  </w:rPr>
                                  <w:t>测试计量组</w:t>
                                </w:r>
                              </w:p>
                            </w:txbxContent>
                          </wps:txbx>
                          <wps:bodyPr vert="eaVert" upright="1"/>
                        </wps:wsp>
                      </wpg:grpSp>
                    </wpg:wgp>
                  </a:graphicData>
                </a:graphic>
              </wp:anchor>
            </w:drawing>
          </mc:Choice>
          <mc:Fallback>
            <w:pict>
              <v:group id="_x0000_s1026" o:spid="_x0000_s1026" o:spt="203" style="position:absolute;left:0pt;margin-left:-21.7pt;margin-top:4pt;height:296.4pt;width:450pt;z-index:251705344;mso-width-relative:page;mso-height-relative:page;" coordorigin="1694,5171" coordsize="8680,5637" o:gfxdata="UEsDBAoAAAAAAIdO4kAAAAAAAAAAAAAAAAAEAAAAZHJzL1BLAwQUAAAACACHTuJAfDc5ZNkAAAAJ&#10;AQAADwAAAGRycy9kb3ducmV2LnhtbE2PQUvDQBSE74L/YXmCt3Y3tg0hZlOkqKci2AribZt9TUKz&#10;b0N2m7T/3ufJHocZZr4p1hfXiRGH0HrSkMwVCKTK25ZqDV/7t1kGIkRD1nSeUMMVA6zL+7vC5NZP&#10;9InjLtaCSyjkRkMTY59LGaoGnQlz3yOxd/SDM5HlUEs7mInLXSeflEqlMy3xQmN63DRYnXZnp+F9&#10;MtPLInkdt6fj5vqzX318bxPU+vEhUc8gIl7ifxj+8BkdSmY6+DPZIDoNs+ViyVENGV9iP1ulKYiD&#10;hlSpDGRZyNsH5S9QSwMEFAAAAAgAh07iQArjGYJvBQAAZTIAAA4AAABkcnMvZTJvRG9jLnhtbO1b&#10;TW/jRBi+I/EfLN9pbMf2xFHTldhu94JgpQXuU3tiW/KXZtwmvSPghPbEBQQCCSSkPXJDiF+zLT+D&#10;d76cNK6bpLtkk133kNqeD8+887zvPPPM+PjRPM+MS0JZWhYT0z6yTIMUYRmlRTwxv/j87KORabAa&#10;FxHOyoJMzCvCzEcnH35wPKvGxCmTMosINaCSgo1n1cRM6roaDwYsTEiO2VFZkQISpyXNcQ23NB5E&#10;FM+g9jwbOJblD2YljSpahoQxeHoqE01VI92kwnI6TUNyWoYXOSlqWSslGa6hSyxJK2aeiNZOpySs&#10;P5tOGamNbGJCT2vxCy+B63P+Ozg5xuOY4ipJQ9UEvEkTVvqU47SAlzZVneIaGxc0bVWVpyEtWTmt&#10;j8IyH8iOCItAL2xrxTZPaXlRib7E41lcNUaHgVqx+oOrDT+9fEaNNAIkjBzTKHAOQ37z11evXnxr&#10;8Cdgn1kVjyHbU1o9r55R9SCWd7zL8ynN+X/ojDEXlr1qLEvmtRHCQw/ZnmWB0UNIGyLfdUbK9mEC&#10;A8TL2X7gmgYkezay5biEyRNVfuRDflHY84eIpw70iwe8fU1zZhWgki1MxV7PVM8TXBExAozbQJvK&#10;h8YoU/38x6u/fzVseCIsI7I1dmJjBia7w0h3dFab6p6u4nFFWf2UlLnBLyYmBXwL2OHLT1gtraKz&#10;8LeyMkujszTLxA2Nzx9n1LjE4Atn4k8Z8la2rDBmEzPwHA8MjsHBp+BYcJlXABJWxOJ9t0qw5Yph&#10;lPlAy7bcysYbdopZIhsgkng2PM7TmlBxlRAcPSkio76qAIYFxB+TNyYnkWlkBMIVvxI5a5xmm+QE&#10;mGQFoIXjQo4FvzovoysYy4uKpnECdhR4E3kAOxLxAlH/t8fZDYy0x4mWbOlxjuWB63LPGSLhsXis&#10;wYQCH5K403lDayRN13icw1HLy/mOLrfwuHbJt+txjamuv//m+seX1798DU6nrNU4nVHPPy55LOE9&#10;XQy5DhVNjPIsd7Xn2mL2SIcp1xcGa7rde98b8r56fj5X47PWEXcSzZuJbxlbau7bGlvItQGr4FUo&#10;kHFw4Y3S4bg3IvBYMEGPrTcd2fcOW0Md4pexNdTxCTgFJwubxi3HcyRH6rH1FljD3mELsKBY6A9/&#10;Xn/327///AS/Ny9/h5nRXULY40LRdk2BWvPh0HUCGbPc4QqD8CyYBgWD0KRO831NNBUXzVJga5zO&#10;dXDR3fPKvWGTO5nEgK53gcHbCgxe4EPQ4rQQeT4vuZjA1BrMhyh07+zVY6FzZbETLPjdWBAjyqkx&#10;TD2vFRgUFtay5HcHCzVNcRFnHWvSB640d4IH1I0HIaZsjIeRG0BdnMC2JooeD7c1in3GA8zocq5Y&#10;JqVitauQsBUp1TJCEGhRTy+mkaNQAVnW0Ideylonet0NqDYpBW0fJC2Cv4T/5j0a104iD9DKNtKC&#10;JT6yDdKGKJBL6x5pe7H82SekIYg0LaTBQyU0bbnQ9nyrR5qS2ncvz+93TIPdqTuQ1kjOWyItcC0p&#10;3vcxrY9pin3pbUbYlVFIu1kVeOSGzca8vREOg6El1u6LNT1wNEXS1jC0d2ch172xeDfH2otdCtQo&#10;yW0wLOvJ6xf194BBIeE9EngOdlGPutVfSFrQnvV4cG1PCn7t4NDj4WAW9ahbAIakbfDQCMA9Hibm&#10;4caHbhEYbScCB3BeS4h+PR4OGQ/dIjDaTgRudgtHvqPOFGnB7/2bLw6TSzYCcJtLLsvA67lDsyHQ&#10;Y+G+A4v7vK5oJNo2FpaF2vVYQIHXzxP68OrB8gZ+0LolpMqNnQdsDiEgk5I79JtDhyOkLs7Ui6PT&#10;4usDcVpRfSnBP29Yvhe5Fl+HnP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fDc5ZNkAAAAJAQAA&#10;DwAAAAAAAAABACAAAAAiAAAAZHJzL2Rvd25yZXYueG1sUEsBAhQAFAAAAAgAh07iQArjGYJvBQAA&#10;ZTIAAA4AAAAAAAAAAQAgAAAAKAEAAGRycy9lMm9Eb2MueG1sUEsFBgAAAAAGAAYAWQEAAAkJAAAA&#10;AA==&#10;">
                <o:lock v:ext="edit" aspectratio="f"/>
                <v:rect id="_x0000_s1026" o:spid="_x0000_s1026" o:spt="1" style="position:absolute;left:1694;top:5171;height:5637;width:8680;" fillcolor="#FFFFFF" filled="t" stroked="t" coordsize="21600,21600" o:gfxdata="UEsDBAoAAAAAAIdO4kAAAAAAAAAAAAAAAAAEAAAAZHJzL1BLAwQUAAAACACHTuJAXS6dv70AAADc&#10;AAAADwAAAGRycy9kb3ducmV2LnhtbEWPQW/CMAyF75P4D5GRuI0EJqGtEDiAQOMI5bKbaby2o3Gq&#10;JkDh18+HSbvZes/vfV6set+oG3WxDmxhMjagiIvgai4tnPLt6zuomJAdNoHJwoMirJaDlwVmLtz5&#10;QLdjKpWEcMzQQpVSm2kdi4o8xnFoiUX7Dp3HJGtXatfhXcJ9o6fGzLTHmqWhwpbWFRWX49VbONfT&#10;Ez4P+c74j+1b2vf5z/VrY+1oODFzUIn69G/+u/5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Lp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id="_x0000_s1026" o:spid="_x0000_s1026" o:spt="203" style="position:absolute;left:2052;top:5372;height:5308;width:7962;" coordorigin="2160,6272" coordsize="7962,5308"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5040;top:6272;height:468;width:1800;" fillcolor="#FFFFFF" filled="t" stroked="t" coordsize="21600,21600" o:gfxdata="UEsDBAoAAAAAAIdO4kAAAAAAAAAAAAAAAAAEAAAAZHJzL1BLAwQUAAAACACHTuJA3R17kL0AAADc&#10;AAAADwAAAGRycy9kb3ducmV2LnhtbEVPTWvCQBC9F/oflhF6KbpJK1FjNh4KFXtrVfQ6ZMckmJ1N&#10;d9do/323IPQ2j/c5xepmOjGQ861lBekkAUFcWd1yrWC/ex/PQfiArLGzTAp+yMOqfHwoMNf2yl80&#10;bEMtYgj7HBU0IfS5lL5qyKCf2J44cifrDIYIXS21w2sMN518SZJMGmw5NjTY01tD1Xl7MQrm081w&#10;9B+vn4cqO3WL8Dwb1t9OqadRmixBBLqFf/HdvdFxfpbC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Xu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zCs w:val="21"/>
                            </w:rPr>
                          </w:pPr>
                          <w:r>
                            <w:rPr>
                              <w:rFonts w:hint="eastAsia" w:ascii="仿宋_GB2312" w:eastAsia="仿宋_GB2312"/>
                              <w:szCs w:val="21"/>
                            </w:rPr>
                            <w:t>项 目 经 理</w:t>
                          </w:r>
                        </w:p>
                      </w:txbxContent>
                    </v:textbox>
                  </v:shape>
                  <v:shape id="_x0000_s1026" o:spid="_x0000_s1026" o:spt="202" type="#_x0000_t202" style="position:absolute;left:7411;top:7900;height:752;width:2160;" fillcolor="#FFFFFF" filled="t" stroked="t" coordsize="21600,21600" o:gfxdata="UEsDBAoAAAAAAIdO4kAAAAAAAAAAAAAAAAAEAAAAZHJzL1BLAwQUAAAACACHTuJALc/l570AAADc&#10;AAAADwAAAGRycy9kb3ducmV2LnhtbEVPS2sCMRC+F/ofwhR6KZrVytauGz0ILfama7HXYTP7wM1k&#10;TdLV/vtGELzNx/ecfHUxnRjI+daygsk4AUFcWt1yreB7/zGag/ABWWNnmRT8kYfV8vEhx0zbM+9o&#10;KEItYgj7DBU0IfSZlL5syKAf2544cpV1BkOErpba4TmGm05OkySVBluODQ32tG6oPBa/RsF8thl+&#10;/Nfr9lCmVfceXt6Gz5NT6vlpkixABLqEu/jm3ug4P53C9Zl4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X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9"/>
                            <w:spacing w:line="400" w:lineRule="exact"/>
                            <w:rPr>
                              <w:rFonts w:hint="eastAsia" w:ascii="仿宋_GB2312" w:eastAsia="仿宋_GB2312"/>
                              <w:sz w:val="21"/>
                              <w:szCs w:val="21"/>
                            </w:rPr>
                          </w:pPr>
                          <w:r>
                            <w:rPr>
                              <w:rFonts w:hint="eastAsia" w:ascii="仿宋_GB2312" w:eastAsia="仿宋_GB2312"/>
                              <w:sz w:val="21"/>
                              <w:szCs w:val="21"/>
                            </w:rPr>
                            <w:t>项目工程师</w:t>
                          </w:r>
                        </w:p>
                      </w:txbxContent>
                    </v:textbox>
                  </v:shape>
                  <v:shape id="_x0000_s1026" o:spid="_x0000_s1026" o:spt="202" type="#_x0000_t202" style="position:absolute;left:2524;top:7900;height:752;width:2160;" fillcolor="#FFFFFF" filled="t" stroked="t" coordsize="21600,21600" o:gfxdata="UEsDBAoAAAAAAIdO4kAAAAAAAAAAAAAAAAAEAAAAZHJzL1BLAwQUAAAACACHTuJAQoNAfLwAAADc&#10;AAAADwAAAGRycy9kb3ducmV2LnhtbEVPTWvCQBC9C/6HZYReRDdqiZq6eihY9GZT0euQHZPQ7Gy6&#10;u43237tCwds83uesNjfTiI6cry0rmIwTEMSF1TWXCo5f29EChA/IGhvLpOCPPGzW/d4KM22v/Eld&#10;HkoRQ9hnqKAKoc2k9EVFBv3YtsSRu1hnMEToSqkdXmO4aeQ0SVJpsObYUGFL7xUV3/mvUbB43XVn&#10;v58dTkV6aZZhOO8+fpxSL4NJ8gYi0C08xf/unY7z0xk8no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DQH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9"/>
                            <w:spacing w:line="400" w:lineRule="exact"/>
                            <w:rPr>
                              <w:rFonts w:hint="eastAsia" w:ascii="仿宋_GB2312" w:eastAsia="仿宋_GB2312"/>
                              <w:sz w:val="21"/>
                              <w:szCs w:val="21"/>
                            </w:rPr>
                          </w:pPr>
                          <w:r>
                            <w:rPr>
                              <w:rFonts w:hint="eastAsia" w:ascii="仿宋_GB2312" w:eastAsia="仿宋_GB2312"/>
                              <w:sz w:val="21"/>
                              <w:szCs w:val="21"/>
                            </w:rPr>
                            <w:t>项目副经理</w:t>
                          </w:r>
                        </w:p>
                      </w:txbxContent>
                    </v:textbox>
                  </v:shape>
                  <v:line id="_x0000_s1026" o:spid="_x0000_s1026" o:spt="20" style="position:absolute;left:3429;top:7432;height:0;width:5068;"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5963;top:6756;height:624;width:0;" filled="f" stroked="t" coordsize="21600,21600" o:gfxdata="UEsDBAoAAAAAAIdO4kAAAAAAAAAAAAAAAAAEAAAAZHJzL1BLAwQUAAAACACHTuJAKVXfH7oAAADc&#10;AAAADwAAAGRycy9kb3ducmV2LnhtbEVPS4vCMBC+L/gfwgheRBMVRarRg7sFD3vxhdehGdtiM6lN&#10;fO2vN4Kwt/n4njNfPmwlbtT40rGGQV+BIM6cKTnXsN+lvSkIH5ANVo5Jw5M8LBetrzkmxt15Q7dt&#10;yEUMYZ+ghiKEOpHSZwVZ9H1XE0fu5BqLIcIml6bBewy3lRwqNZEWS44NBda0Kig7b69Wg08PdEn/&#10;ullXHUe5o+Hl+/cHte60B2oGItAj/Is/7rWJ8ydj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Vd8f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429;top:7432;height:468;width:0;"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8497;top:7432;height:468;width:0;"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2160;top:9980;height:1600;width:720;" fillcolor="#FFFFFF" filled="t" stroked="t" coordsize="21600,21600" o:gfxdata="UEsDBAoAAAAAAIdO4kAAAAAAAAAAAAAAAAAEAAAAZHJzL1BLAwQUAAAACACHTuJA4MRs5r4AAADc&#10;AAAADwAAAGRycy9kb3ducmV2LnhtbEWPT2/CMAzF70j7DpEn7YJGCoeCCoEDAmkX0Pizu9WYtqJx&#10;qiQr3bfHB6TdbL3n935ebQbXqp5CbDwbmE4yUMSltw1XBq6X/ecCVEzIFlvPZOCPImzWb6MVFtY/&#10;+ET9OVVKQjgWaKBOqSu0jmVNDuPEd8Si3XxwmGQNlbYBHxLuWj3Lslw7bFgaauxoW1N5P/86A0N+&#10;GR/mpzTfLY79cNS4332HH2M+3qfZElSiIf2bX9dfVvBzoZVnZAK9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Rs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pStyle w:val="17"/>
                            <w:jc w:val="center"/>
                            <w:rPr>
                              <w:rFonts w:hint="eastAsia" w:ascii="仿宋_GB2312" w:eastAsia="仿宋_GB2312"/>
                              <w:sz w:val="21"/>
                              <w:szCs w:val="21"/>
                            </w:rPr>
                          </w:pPr>
                          <w:r>
                            <w:rPr>
                              <w:rFonts w:hint="eastAsia" w:ascii="仿宋_GB2312" w:eastAsia="仿宋_GB2312"/>
                              <w:sz w:val="21"/>
                              <w:szCs w:val="21"/>
                            </w:rPr>
                            <w:t>工程管理组</w:t>
                          </w:r>
                        </w:p>
                        <w:p>
                          <w:pPr>
                            <w:pStyle w:val="17"/>
                            <w:jc w:val="distribute"/>
                            <w:rPr>
                              <w:rFonts w:hint="eastAsia" w:ascii="仿宋_GB2312" w:eastAsia="仿宋_GB2312"/>
                              <w:sz w:val="21"/>
                              <w:szCs w:val="21"/>
                            </w:rPr>
                          </w:pPr>
                        </w:p>
                      </w:txbxContent>
                    </v:textbox>
                  </v:shape>
                  <v:shape id="_x0000_s1026" o:spid="_x0000_s1026" o:spt="202" type="#_x0000_t202" style="position:absolute;left:3791;top:9980;height:1600;width:720;" fillcolor="#FFFFFF" filled="t" stroked="t" coordsize="21600,21600" o:gfxdata="UEsDBAoAAAAAAIdO4kAAAAAAAAAAAAAAAAAEAAAAZHJzL1BLAwQUAAAACACHTuJAj4jJfbwAAADc&#10;AAAADwAAAGRycy9kb3ducmV2LnhtbEVPO2vDMBDeC/kP4gJdSiO7g5O4UTIEB7rE1Hnsh3W1Ta2T&#10;kRTH/fdRodDtPr7nbXaT6cVIzneWFaSLBARxbXXHjYLL+fC6AuEDssbeMin4IQ+77expg7m2d65o&#10;PIVGxBD2OSpoQxhyKX3dkkG/sANx5L6sMxgidI3UDu8x3PTyLUkyabDj2NDiQPuW6u/TzSiYsvPL&#10;cVmFZbEqx6mUeCg+3VWp53mavIMINIV/8Z/7Q8f52Rp+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yX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pStyle w:val="17"/>
                            <w:spacing w:line="360" w:lineRule="auto"/>
                            <w:jc w:val="center"/>
                            <w:rPr>
                              <w:rFonts w:hint="eastAsia" w:ascii="仿宋_GB2312" w:eastAsia="仿宋_GB2312"/>
                              <w:sz w:val="21"/>
                              <w:szCs w:val="21"/>
                            </w:rPr>
                          </w:pPr>
                          <w:r>
                            <w:rPr>
                              <w:rFonts w:hint="eastAsia" w:ascii="仿宋_GB2312" w:eastAsia="仿宋_GB2312"/>
                              <w:sz w:val="21"/>
                              <w:szCs w:val="21"/>
                            </w:rPr>
                            <w:t>质量安全组</w:t>
                          </w:r>
                        </w:p>
                      </w:txbxContent>
                    </v:textbox>
                  </v:shape>
                  <v:shape id="_x0000_s1026" o:spid="_x0000_s1026" o:spt="202" type="#_x0000_t202" style="position:absolute;left:5601;top:9980;height:1600;width:720;" fillcolor="#FFFFFF" filled="t" stroked="t" coordsize="21600,21600" o:gfxdata="UEsDBAoAAAAAAIdO4kAAAAAAAAAAAAAAAAAEAAAAZHJzL1BLAwQUAAAACACHTuJAm2v2Pb4AAADc&#10;AAAADwAAAGRycy9kb3ducmV2LnhtbEWPT2/CMAzF70j7DpEn7YJGCgeKCoEDAmkX0Pizu9WYtqJx&#10;qiQr3bfHB6TdbL3n935ebQbXqp5CbDwbmE4yUMSltw1XBq6X/ecCVEzIFlvPZOCPImzWb6MVFtY/&#10;+ET9OVVKQjgWaKBOqSu0jmVNDuPEd8Si3XxwmGQNlbYBHxLuWj3Lsrl22LA01NjRtqbyfv51Bob5&#10;ZXzITynfLY79cNS4332HH2M+3qfZElSiIf2bX9dfVvBzwZdnZAK9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v2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pStyle w:val="17"/>
                            <w:spacing w:line="360" w:lineRule="auto"/>
                            <w:jc w:val="center"/>
                            <w:rPr>
                              <w:rFonts w:hint="eastAsia" w:ascii="仿宋_GB2312" w:eastAsia="仿宋_GB2312"/>
                              <w:sz w:val="21"/>
                              <w:szCs w:val="21"/>
                            </w:rPr>
                          </w:pPr>
                          <w:r>
                            <w:rPr>
                              <w:rFonts w:hint="eastAsia" w:ascii="仿宋_GB2312" w:eastAsia="仿宋_GB2312"/>
                              <w:sz w:val="21"/>
                              <w:szCs w:val="21"/>
                            </w:rPr>
                            <w:t>材料设备组</w:t>
                          </w:r>
                        </w:p>
                        <w:p>
                          <w:pPr>
                            <w:rPr>
                              <w:rFonts w:hint="eastAsia"/>
                              <w:szCs w:val="21"/>
                            </w:rPr>
                          </w:pPr>
                        </w:p>
                      </w:txbxContent>
                    </v:textbox>
                  </v:shape>
                  <v:shape id="_x0000_s1026" o:spid="_x0000_s1026" o:spt="202" type="#_x0000_t202" style="position:absolute;left:9402;top:9980;height:1600;width:720;" fillcolor="#FFFFFF" filled="t" stroked="t" coordsize="21600,21600" o:gfxdata="UEsDBAoAAAAAAIdO4kAAAAAAAAAAAAAAAAAEAAAAZHJzL1BLAwQUAAAACACHTuJA9CdTproAAADc&#10;AAAADwAAAGRycy9kb3ducmV2LnhtbEVPS4vCMBC+L/gfwgheFk3rwUo1ehCFvaysr/vQjG2xmZQk&#10;1vrvzYLgbT6+5yzXvWlER87XlhWkkwQEcWF1zaWC82k3noPwAVljY5kUPMnDejX4WmKu7YMP1B1D&#10;KWII+xwVVCG0uZS+qMign9iWOHJX6wyGCF0ptcNHDDeNnCbJTBqsOTZU2NKmouJ2vBsF/ez0/Zsd&#10;Qrad77t+L3G3/XMXpUbDNFmACNSHj/jt/tFxfpbC/zPxAr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J1O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layout-flow:vertical-ideographic;">
                      <w:txbxContent>
                        <w:p>
                          <w:pPr>
                            <w:pStyle w:val="17"/>
                            <w:spacing w:line="360" w:lineRule="auto"/>
                            <w:jc w:val="center"/>
                            <w:rPr>
                              <w:rFonts w:hint="eastAsia" w:ascii="仿宋_GB2312" w:eastAsia="仿宋_GB2312"/>
                              <w:sz w:val="21"/>
                              <w:szCs w:val="21"/>
                            </w:rPr>
                          </w:pPr>
                          <w:r>
                            <w:rPr>
                              <w:rFonts w:hint="eastAsia" w:ascii="仿宋_GB2312" w:eastAsia="仿宋_GB2312"/>
                              <w:sz w:val="21"/>
                              <w:szCs w:val="21"/>
                            </w:rPr>
                            <w:t>办公室</w:t>
                          </w:r>
                        </w:p>
                        <w:p>
                          <w:pPr>
                            <w:rPr>
                              <w:rFonts w:hint="eastAsia"/>
                              <w:szCs w:val="21"/>
                            </w:rPr>
                          </w:pPr>
                        </w:p>
                      </w:txbxContent>
                    </v:textbox>
                  </v:shape>
                  <v:line id="_x0000_s1026" o:spid="_x0000_s1026" o:spt="20" style="position:absolute;left:2524;top:9304;height:0;width:7200;" filled="f" stroked="t" coordsize="21600,21600" o:gfxdata="UEsDBAoAAAAAAIdO4kAAAAAAAAAAAAAAAAAEAAAAZHJzL1BLAwQUAAAACACHTuJAI2XRtrsAAADc&#10;AAAADwAAAGRycy9kb3ducmV2LnhtbEVPS4vCMBC+C/6HMAteZE2soEs1enC34GEvvvA6NGNbtpnU&#10;Jr721xtB8DYf33Nmi5utxYVaXznWMBwoEMS5MxUXGnbb7PMLhA/IBmvHpOFOHhbzbmeGqXFXXtNl&#10;EwoRQ9inqKEMoUml9HlJFv3ANcSRO7rWYoiwLaRp8RrDbS0TpcbSYsWxocSGliXlf5uz1eCzPZ2y&#10;/37eV4dR4Sg5ff/+oNa9j6Gaggh0C2/xy70ycf4k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XR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2524;top:9304;height:624;width:0;" filled="f" stroked="t" coordsize="21600,21600" o:gfxdata="UEsDBAoAAAAAAIdO4kAAAAAAAAAAAAAAAAAEAAAAZHJzL1BLAwQUAAAACACHTuJATmkTvL0AAADc&#10;AAAADwAAAGRycy9kb3ducmV2LnhtbEVPS2vCQBC+F/wPywi91U0s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RO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53;top:9304;height:624;width:0;" filled="f" stroked="t" coordsize="21600,21600" o:gfxdata="UEsDBAoAAAAAAIdO4kAAAAAAAAAAAAAAAAAEAAAAZHJzL1BLAwQUAAAACACHTuJAwYCLyL0AAADc&#10;AAAADwAAAGRycy9kb3ducmV2LnhtbEVPS2vCQBC+F/wPywi91U2k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Iv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963;top:9304;height:624;width:0;"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764;top:9304;height:624;width:0;" filled="f" stroked="t" coordsize="21600,21600" o:gfxdata="UEsDBAoAAAAAAIdO4kAAAAAAAAAAAAAAAAAEAAAAZHJzL1BLAwQUAAAACACHTuJAXh6wJL0AAADc&#10;AAAADwAAAGRycy9kb3ducmV2LnhtbEVPTYvCMBC9C/6HMII3TevBLV2jhwVFUFfUZdm9Dc1sW7aZ&#10;lCRq/fdGELzN433ObNGZRlzI+dqygnScgCAurK65VPB1Wo4yED4ga2wsk4IbeVjM+70Z5tpe+UCX&#10;YyhFDGGfo4IqhDaX0hcVGfRj2xJH7s86gyFCV0rt8BrDTSMnSTKVBmuODRW29FFR8X88GwWH7XKT&#10;fW/OXeF+V+nnab/d/fhMqeEgTd5BBOrCS/x0r3Wc/zaF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rA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429;top:8628;height:624;width:0;" filled="f" stroked="t" coordsize="21600,21600" o:gfxdata="UEsDBAoAAAAAAIdO4kAAAAAAAAAAAAAAAAAEAAAAZHJzL1BLAwQUAAAACACHTuJAMxJyLroAAADc&#10;AAAADwAAAGRycy9kb3ducmV2LnhtbEVPS4vCMBC+L/gfwgheRBMVVKrRg7sFD3vxhdehGdtiM6lN&#10;fO2vN4Kwt/n4njNfPmwlbtT40rGGQV+BIM6cKTnXsN+lvSkIH5ANVo5Jw5M8LBetrzkmxt15Q7dt&#10;yEUMYZ+ghiKEOpHSZwVZ9H1XE0fu5BqLIcIml6bBewy3lRwqNZYWS44NBda0Kig7b69Wg08PdEn/&#10;ullXHUe5o+Hl+/cHte60B2oGItAj/Is/7rWJ8y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EnI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8497;top:8628;height:624;width:0;" filled="f" stroked="t" coordsize="21600,21600" o:gfxdata="UEsDBAoAAAAAAIdO4kAAAAAAAAAAAAAAAAAEAAAAZHJzL1BLAwQUAAAACACHTuJAQo3mXL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q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5l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7954;top:9304;height:624;width:0;" filled="f" stroked="t" coordsize="21600,21600" o:gfxdata="UEsDBAoAAAAAAIdO4kAAAAAAAAAAAAAAAAAEAAAAZHJzL1BLAwQUAAAACACHTuJAL4EkVr0AAADc&#10;AAAADwAAAGRycy9kb3ducmV2LnhtbEVPS2vCQBC+F/wPywi91U08tDG6ehAUQVvxQam3ITtNQrOz&#10;YXfV+O/dguBtPr7nTGadacSFnK8tK0gHCQjiwuqaSwXHw+ItA+EDssbGMim4kYfZtPcywVzbK+/o&#10;sg+liCHsc1RQhdDmUvqiIoN+YFviyP1aZzBE6EqpHV5juGnkMEnepcGaY0OFLc0rKv72Z6Ngt1ms&#10;s+/1uSvcaZl+Hbabzx+fKfXaT5MxiEBdeIof7pWO8z9G8P9MvE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SR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7596;top:9980;height:1600;width:720;" fillcolor="#FFFFFF" filled="t" stroked="t" coordsize="21600,21600" o:gfxdata="UEsDBAoAAAAAAIdO4kAAAAAAAAAAAAAAAAAEAAAAZHJzL1BLAwQUAAAACACHTuJArr6GGr4AAADc&#10;AAAADwAAAGRycy9kb3ducmV2LnhtbEWPQWvDMAyF74P9B6NBL2N1ukMbsro9jAR2WWmb7i5iLQmL&#10;5WB7afrvp8OgN4n39N6n7X52g5ooxN6zgdUyA0XceNtza+BSVy85qJiQLQ6eycCNIux3jw9bLKy/&#10;8ommc2qVhHAs0ECX0lhoHZuOHMalH4lF+/bBYZI1tNoGvEq4G/Rrlq21w56locOR3jtqfs6/zsC8&#10;rp8/N6e0KfPDNB80VuUxfBmzeFplb6ASzelu/r/+sIKfC748IxPo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6GG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layout-flow:vertical-ideographic;">
                      <w:txbxContent>
                        <w:p>
                          <w:pPr>
                            <w:pStyle w:val="17"/>
                            <w:spacing w:line="360" w:lineRule="auto"/>
                            <w:jc w:val="center"/>
                            <w:rPr>
                              <w:rFonts w:hint="eastAsia" w:ascii="仿宋_GB2312" w:eastAsia="仿宋_GB2312"/>
                              <w:sz w:val="21"/>
                              <w:szCs w:val="21"/>
                            </w:rPr>
                          </w:pPr>
                          <w:r>
                            <w:rPr>
                              <w:rFonts w:hint="eastAsia" w:ascii="仿宋_GB2312" w:eastAsia="仿宋_GB2312"/>
                              <w:sz w:val="21"/>
                              <w:szCs w:val="21"/>
                            </w:rPr>
                            <w:t>测试计量组</w:t>
                          </w:r>
                        </w:p>
                      </w:txbxContent>
                    </v:textbox>
                  </v:shape>
                </v:group>
              </v:group>
            </w:pict>
          </mc:Fallback>
        </mc:AlternateConten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sz w:val="28"/>
          <w:szCs w:val="28"/>
        </w:rPr>
      </w:pP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1" w:name="_Toc337881874"/>
      <w:r>
        <w:rPr>
          <w:rFonts w:hint="eastAsia" w:ascii="宋体" w:hAnsi="宋体" w:eastAsia="宋体" w:cs="宋体"/>
          <w:sz w:val="28"/>
          <w:szCs w:val="28"/>
          <w:lang w:eastAsia="zh-CN"/>
        </w:rPr>
        <w:t>⑵、项目管理人员配置</w:t>
      </w:r>
      <w:bookmarkEnd w:id="11"/>
    </w:p>
    <w:p>
      <w:pPr>
        <w:pageBreakBefore w:val="0"/>
        <w:tabs>
          <w:tab w:val="left" w:pos="0"/>
        </w:tabs>
        <w:kinsoku/>
        <w:wordWrap/>
        <w:overflowPunct/>
        <w:topLinePunct w:val="0"/>
        <w:bidi w:val="0"/>
        <w:snapToGrid/>
        <w:spacing w:beforeAutospacing="0" w:afterAutospacing="0" w:line="480" w:lineRule="auto"/>
        <w:ind w:right="0" w:rightChars="0" w:firstLine="537" w:firstLineChars="192"/>
        <w:textAlignment w:val="auto"/>
        <w:rPr>
          <w:rFonts w:hint="eastAsia" w:ascii="宋体" w:hAnsi="宋体" w:eastAsia="宋体" w:cs="宋体"/>
          <w:sz w:val="28"/>
          <w:szCs w:val="28"/>
          <w:lang w:eastAsia="zh-CN"/>
        </w:rPr>
      </w:pPr>
      <w:r>
        <w:rPr>
          <w:rFonts w:hint="eastAsia" w:ascii="宋体" w:hAnsi="宋体" w:eastAsia="宋体" w:cs="宋体"/>
          <w:sz w:val="28"/>
          <w:szCs w:val="28"/>
        </w:rPr>
        <w:t>具体参见项目管理机构组成表</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2" w:name="_Toc337881875"/>
      <w:r>
        <w:rPr>
          <w:rFonts w:hint="eastAsia" w:ascii="宋体" w:hAnsi="宋体" w:eastAsia="宋体" w:cs="宋体"/>
          <w:sz w:val="28"/>
          <w:szCs w:val="28"/>
          <w:lang w:eastAsia="zh-CN"/>
        </w:rPr>
        <w:t>⑶、施工管理职责</w:t>
      </w:r>
      <w:bookmarkEnd w:id="12"/>
    </w:p>
    <w:p>
      <w:pPr>
        <w:pageBreakBefore w:val="0"/>
        <w:tabs>
          <w:tab w:val="left" w:pos="0"/>
        </w:tabs>
        <w:kinsoku/>
        <w:wordWrap/>
        <w:overflowPunct/>
        <w:topLinePunct w:val="0"/>
        <w:bidi w:val="0"/>
        <w:snapToGrid/>
        <w:spacing w:beforeAutospacing="0" w:afterAutospacing="0" w:line="480" w:lineRule="auto"/>
        <w:ind w:right="0" w:rightChars="0" w:firstLine="537" w:firstLineChars="192"/>
        <w:textAlignment w:val="auto"/>
        <w:rPr>
          <w:rFonts w:hint="eastAsia" w:ascii="宋体" w:hAnsi="宋体" w:eastAsia="宋体" w:cs="宋体"/>
          <w:sz w:val="28"/>
          <w:szCs w:val="28"/>
        </w:rPr>
      </w:pPr>
    </w:p>
    <w:p>
      <w:pPr>
        <w:pageBreakBefore w:val="0"/>
        <w:tabs>
          <w:tab w:val="left" w:pos="0"/>
        </w:tabs>
        <w:kinsoku/>
        <w:wordWrap/>
        <w:overflowPunct/>
        <w:topLinePunct w:val="0"/>
        <w:bidi w:val="0"/>
        <w:snapToGrid/>
        <w:spacing w:beforeAutospacing="0" w:afterAutospacing="0" w:line="480" w:lineRule="auto"/>
        <w:ind w:right="0" w:rightChars="0" w:firstLine="537" w:firstLineChars="192"/>
        <w:textAlignment w:val="auto"/>
        <w:rPr>
          <w:rFonts w:hint="eastAsia" w:ascii="宋体" w:hAnsi="宋体" w:eastAsia="宋体" w:cs="宋体"/>
          <w:sz w:val="28"/>
          <w:szCs w:val="28"/>
        </w:rPr>
      </w:pPr>
    </w:p>
    <w:p>
      <w:pPr>
        <w:pageBreakBefore w:val="0"/>
        <w:tabs>
          <w:tab w:val="left" w:pos="0"/>
        </w:tabs>
        <w:kinsoku/>
        <w:wordWrap/>
        <w:overflowPunct/>
        <w:topLinePunct w:val="0"/>
        <w:bidi w:val="0"/>
        <w:snapToGrid/>
        <w:spacing w:beforeAutospacing="0" w:afterAutospacing="0" w:line="480" w:lineRule="auto"/>
        <w:ind w:right="0" w:rightChars="0" w:firstLine="537" w:firstLineChars="192"/>
        <w:textAlignment w:val="auto"/>
        <w:rPr>
          <w:rFonts w:hint="eastAsia" w:ascii="宋体" w:hAnsi="宋体" w:eastAsia="宋体" w:cs="宋体"/>
          <w:sz w:val="28"/>
          <w:szCs w:val="28"/>
        </w:rPr>
      </w:pPr>
    </w:p>
    <w:p>
      <w:pPr>
        <w:pageBreakBefore w:val="0"/>
        <w:tabs>
          <w:tab w:val="left" w:pos="0"/>
        </w:tabs>
        <w:kinsoku/>
        <w:wordWrap/>
        <w:overflowPunct/>
        <w:topLinePunct w:val="0"/>
        <w:bidi w:val="0"/>
        <w:snapToGrid/>
        <w:spacing w:beforeAutospacing="0" w:afterAutospacing="0" w:line="480" w:lineRule="auto"/>
        <w:ind w:right="0" w:rightChars="0" w:firstLine="537" w:firstLineChars="192"/>
        <w:textAlignment w:val="auto"/>
        <w:rPr>
          <w:rFonts w:hint="eastAsia" w:ascii="宋体" w:hAnsi="宋体" w:eastAsia="宋体" w:cs="宋体"/>
          <w:sz w:val="28"/>
          <w:szCs w:val="28"/>
        </w:rPr>
      </w:pPr>
    </w:p>
    <w:p>
      <w:pPr>
        <w:pageBreakBefore w:val="0"/>
        <w:tabs>
          <w:tab w:val="left" w:pos="0"/>
        </w:tabs>
        <w:kinsoku/>
        <w:wordWrap/>
        <w:overflowPunct/>
        <w:topLinePunct w:val="0"/>
        <w:bidi w:val="0"/>
        <w:snapToGrid/>
        <w:spacing w:beforeAutospacing="0" w:afterAutospacing="0" w:line="480" w:lineRule="auto"/>
        <w:ind w:right="0" w:rightChars="0" w:firstLine="537" w:firstLineChars="192"/>
        <w:textAlignment w:val="auto"/>
        <w:rPr>
          <w:rFonts w:hint="eastAsia" w:ascii="宋体" w:hAnsi="宋体" w:eastAsia="宋体" w:cs="宋体"/>
          <w:sz w:val="28"/>
          <w:szCs w:val="28"/>
        </w:rPr>
      </w:pPr>
    </w:p>
    <w:p>
      <w:pPr>
        <w:pageBreakBefore w:val="0"/>
        <w:tabs>
          <w:tab w:val="left" w:pos="0"/>
        </w:tabs>
        <w:kinsoku/>
        <w:wordWrap/>
        <w:overflowPunct/>
        <w:topLinePunct w:val="0"/>
        <w:bidi w:val="0"/>
        <w:snapToGrid/>
        <w:spacing w:beforeAutospacing="0" w:afterAutospacing="0" w:line="480" w:lineRule="auto"/>
        <w:ind w:right="0" w:rightChars="0" w:firstLine="537" w:firstLineChars="192"/>
        <w:textAlignment w:val="auto"/>
        <w:rPr>
          <w:rFonts w:hint="eastAsia" w:ascii="宋体" w:hAnsi="宋体" w:eastAsia="宋体" w:cs="宋体"/>
          <w:sz w:val="28"/>
          <w:szCs w:val="28"/>
        </w:rPr>
      </w:pPr>
      <w:r>
        <w:rPr>
          <w:rFonts w:hint="eastAsia" w:ascii="宋体" w:hAnsi="宋体" w:eastAsia="宋体" w:cs="宋体"/>
          <w:sz w:val="28"/>
          <w:szCs w:val="28"/>
        </w:rPr>
        <w:t>在工程施工阶段，公司组成一个专门的项目组，对工作时间、劳动纪律统一管理；工地成员统一着装，佩带工牌，并签定安全责任书。这个项目组的组成及职责范围如下：</w:t>
      </w:r>
    </w:p>
    <w:p>
      <w:pPr>
        <w:pStyle w:val="8"/>
        <w:rPr>
          <w:rFonts w:hint="eastAsia" w:ascii="宋体" w:hAnsi="宋体" w:eastAsia="宋体" w:cs="宋体"/>
          <w:sz w:val="28"/>
          <w:szCs w:val="28"/>
        </w:rPr>
      </w:pPr>
    </w:p>
    <w:p>
      <w:pPr>
        <w:pageBreakBefore w:val="0"/>
        <w:numPr>
          <w:ilvl w:val="0"/>
          <w:numId w:val="4"/>
        </w:numPr>
        <w:tabs>
          <w:tab w:val="left" w:pos="630"/>
          <w:tab w:val="left" w:pos="1050"/>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sz w:val="28"/>
          <w:szCs w:val="28"/>
        </w:rPr>
      </w:pPr>
      <w:r>
        <w:rPr>
          <w:rFonts w:hint="eastAsia" w:ascii="宋体" w:hAnsi="宋体" w:eastAsia="宋体" w:cs="宋体"/>
          <w:b/>
          <w:bCs/>
          <w:sz w:val="28"/>
          <w:szCs w:val="28"/>
        </w:rPr>
        <w:t>项目经理</w:t>
      </w:r>
      <w:r>
        <w:rPr>
          <w:rFonts w:hint="eastAsia" w:ascii="宋体" w:hAnsi="宋体" w:eastAsia="宋体" w:cs="宋体"/>
          <w:sz w:val="28"/>
          <w:szCs w:val="28"/>
        </w:rPr>
        <w:t>：</w:t>
      </w:r>
    </w:p>
    <w:p>
      <w:pPr>
        <w:pageBreakBefore w:val="0"/>
        <w:tabs>
          <w:tab w:val="left" w:pos="0"/>
        </w:tabs>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职责：负责整个工程的系统管理，人员调度，技术支援，协调与甲方及其他管理部门的关系，签送工程联系单，组织工作人员编制整个工程的进程计划表，指导现场工程人员施工。工程结束后组织有关人员进行最后的验收。</w:t>
      </w:r>
    </w:p>
    <w:p>
      <w:pPr>
        <w:pageBreakBefore w:val="0"/>
        <w:numPr>
          <w:ilvl w:val="0"/>
          <w:numId w:val="4"/>
        </w:numPr>
        <w:tabs>
          <w:tab w:val="left" w:pos="1050"/>
          <w:tab w:val="left" w:pos="1155"/>
        </w:tabs>
        <w:kinsoku/>
        <w:wordWrap/>
        <w:overflowPunct/>
        <w:topLinePunct w:val="0"/>
        <w:bidi w:val="0"/>
        <w:snapToGrid/>
        <w:spacing w:beforeAutospacing="0" w:afterAutospacing="0" w:line="480" w:lineRule="auto"/>
        <w:ind w:left="630" w:right="0" w:rightChars="0" w:firstLine="0"/>
        <w:textAlignment w:val="auto"/>
        <w:rPr>
          <w:rFonts w:hint="eastAsia" w:ascii="宋体" w:hAnsi="宋体" w:eastAsia="宋体" w:cs="宋体"/>
          <w:b/>
          <w:bCs/>
          <w:sz w:val="28"/>
          <w:szCs w:val="28"/>
        </w:rPr>
      </w:pPr>
      <w:r>
        <w:rPr>
          <w:rFonts w:hint="eastAsia" w:ascii="宋体" w:hAnsi="宋体" w:eastAsia="宋体" w:cs="宋体"/>
          <w:b/>
          <w:bCs/>
          <w:sz w:val="28"/>
          <w:szCs w:val="28"/>
        </w:rPr>
        <w:t>质量管理</w:t>
      </w:r>
    </w:p>
    <w:p>
      <w:pPr>
        <w:pageBreakBefore w:val="0"/>
        <w:kinsoku/>
        <w:wordWrap/>
        <w:overflowPunct/>
        <w:topLinePunct w:val="0"/>
        <w:bidi w:val="0"/>
        <w:snapToGrid/>
        <w:spacing w:beforeAutospacing="0" w:afterAutospacing="0" w:line="480" w:lineRule="auto"/>
        <w:ind w:left="1"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职责：负责工程施工中各个工种、各个工序的工程质量整体工程的质量管理，监督各部门的质量落实情况；并参与甲方、监理与本工程有关的隐蔽工程验收工作。</w:t>
      </w:r>
    </w:p>
    <w:p>
      <w:pPr>
        <w:pageBreakBefore w:val="0"/>
        <w:numPr>
          <w:ilvl w:val="0"/>
          <w:numId w:val="4"/>
        </w:numPr>
        <w:tabs>
          <w:tab w:val="left" w:pos="630"/>
          <w:tab w:val="left" w:pos="1050"/>
          <w:tab w:val="left" w:pos="1155"/>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b/>
          <w:bCs/>
          <w:sz w:val="28"/>
          <w:szCs w:val="28"/>
        </w:rPr>
      </w:pPr>
      <w:r>
        <w:rPr>
          <w:rFonts w:hint="eastAsia" w:ascii="宋体" w:hAnsi="宋体" w:eastAsia="宋体" w:cs="宋体"/>
          <w:b/>
          <w:bCs/>
          <w:sz w:val="28"/>
          <w:szCs w:val="28"/>
        </w:rPr>
        <w:t>施工工长：</w:t>
      </w:r>
    </w:p>
    <w:p>
      <w:pPr>
        <w:pageBreakBefore w:val="0"/>
        <w:kinsoku/>
        <w:wordWrap/>
        <w:overflowPunct/>
        <w:topLinePunct w:val="0"/>
        <w:bidi w:val="0"/>
        <w:snapToGrid/>
        <w:spacing w:beforeAutospacing="0" w:afterAutospacing="0" w:line="480" w:lineRule="auto"/>
        <w:ind w:left="1"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职责：负责工程施工中各个工种、各个工序的工程质量整体工程的质量管理。负责施工现场的施工及施工人员的安排，带领施工人员规范施工，作好施工记录，负责工程中的具体技术问题的解决，向项目经理及公司汇报施工完成情况，签字负责。</w:t>
      </w:r>
    </w:p>
    <w:p>
      <w:pPr>
        <w:pageBreakBefore w:val="0"/>
        <w:numPr>
          <w:ilvl w:val="0"/>
          <w:numId w:val="4"/>
        </w:numPr>
        <w:tabs>
          <w:tab w:val="left" w:pos="1050"/>
          <w:tab w:val="left" w:pos="1155"/>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b/>
          <w:bCs/>
          <w:sz w:val="28"/>
          <w:szCs w:val="28"/>
        </w:rPr>
      </w:pPr>
      <w:r>
        <w:rPr>
          <w:rFonts w:hint="eastAsia" w:ascii="宋体" w:hAnsi="宋体" w:eastAsia="宋体" w:cs="宋体"/>
          <w:b/>
          <w:bCs/>
          <w:sz w:val="28"/>
          <w:szCs w:val="28"/>
        </w:rPr>
        <w:t>材料供应部：</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根据施工工程进度，施工工长提出材料及工具等采购要求、交项目经理批准，填写材料申购单，交公司采购或现场采购。</w:t>
      </w:r>
    </w:p>
    <w:p>
      <w:pPr>
        <w:pageBreakBefore w:val="0"/>
        <w:numPr>
          <w:ilvl w:val="0"/>
          <w:numId w:val="4"/>
        </w:numPr>
        <w:tabs>
          <w:tab w:val="left" w:pos="780"/>
          <w:tab w:val="left" w:pos="1155"/>
        </w:tabs>
        <w:kinsoku/>
        <w:wordWrap/>
        <w:overflowPunct/>
        <w:topLinePunct w:val="0"/>
        <w:bidi w:val="0"/>
        <w:snapToGrid/>
        <w:spacing w:beforeAutospacing="0" w:afterAutospacing="0" w:line="480" w:lineRule="auto"/>
        <w:ind w:left="630" w:right="0" w:rightChars="0" w:firstLine="0"/>
        <w:textAlignment w:val="auto"/>
        <w:rPr>
          <w:rFonts w:hint="eastAsia" w:ascii="宋体" w:hAnsi="宋体" w:eastAsia="宋体" w:cs="宋体"/>
          <w:b/>
          <w:bCs/>
          <w:sz w:val="28"/>
          <w:szCs w:val="28"/>
        </w:rPr>
      </w:pPr>
      <w:r>
        <w:rPr>
          <w:rFonts w:hint="eastAsia" w:ascii="宋体" w:hAnsi="宋体" w:eastAsia="宋体" w:cs="宋体"/>
          <w:b/>
          <w:bCs/>
          <w:sz w:val="28"/>
          <w:szCs w:val="28"/>
        </w:rPr>
        <w:t>技术部：</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lang w:eastAsia="zh-CN"/>
        </w:rPr>
        <w:t>各专业工程师</w:t>
      </w:r>
      <w:r>
        <w:rPr>
          <w:rFonts w:hint="eastAsia" w:ascii="宋体" w:hAnsi="宋体" w:eastAsia="宋体" w:cs="宋体"/>
          <w:sz w:val="28"/>
          <w:szCs w:val="28"/>
        </w:rPr>
        <w:t>负责施工图纸技术交底，经项目经理、施工工长内部交底，确保工期及施工进度</w:t>
      </w:r>
      <w:r>
        <w:rPr>
          <w:rFonts w:hint="eastAsia" w:ascii="宋体" w:hAnsi="宋体" w:eastAsia="宋体" w:cs="宋体"/>
          <w:sz w:val="28"/>
          <w:szCs w:val="28"/>
          <w:lang w:eastAsia="zh-CN"/>
        </w:rPr>
        <w:t>，并切实解决施工全过程的技术问题</w:t>
      </w:r>
      <w:r>
        <w:rPr>
          <w:rFonts w:hint="eastAsia" w:ascii="宋体" w:hAnsi="宋体" w:eastAsia="宋体" w:cs="宋体"/>
          <w:sz w:val="28"/>
          <w:szCs w:val="28"/>
        </w:rPr>
        <w:t>。</w:t>
      </w:r>
    </w:p>
    <w:p>
      <w:pPr>
        <w:pageBreakBefore w:val="0"/>
        <w:numPr>
          <w:ilvl w:val="0"/>
          <w:numId w:val="4"/>
        </w:numPr>
        <w:tabs>
          <w:tab w:val="left" w:pos="1155"/>
        </w:tabs>
        <w:kinsoku/>
        <w:wordWrap/>
        <w:overflowPunct/>
        <w:topLinePunct w:val="0"/>
        <w:bidi w:val="0"/>
        <w:snapToGrid/>
        <w:spacing w:beforeAutospacing="0" w:afterAutospacing="0" w:line="480" w:lineRule="auto"/>
        <w:ind w:left="630" w:right="0" w:rightChars="0" w:firstLine="0"/>
        <w:textAlignment w:val="auto"/>
        <w:rPr>
          <w:rFonts w:hint="eastAsia" w:ascii="宋体" w:hAnsi="宋体" w:eastAsia="宋体" w:cs="宋体"/>
          <w:b/>
          <w:bCs/>
          <w:sz w:val="28"/>
          <w:szCs w:val="28"/>
        </w:rPr>
      </w:pPr>
      <w:r>
        <w:rPr>
          <w:rFonts w:hint="eastAsia" w:ascii="宋体" w:hAnsi="宋体" w:eastAsia="宋体" w:cs="宋体"/>
          <w:b/>
          <w:bCs/>
          <w:sz w:val="28"/>
          <w:szCs w:val="28"/>
        </w:rPr>
        <w:t>核算部；</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负责施工过程更改，竣工核算工程量及竣工图纸的绘制，完成竣工决算，此工作由工程主管、项目经理及施工队长完成。</w:t>
      </w:r>
    </w:p>
    <w:p>
      <w:pPr>
        <w:pageBreakBefore w:val="0"/>
        <w:numPr>
          <w:ilvl w:val="0"/>
          <w:numId w:val="4"/>
        </w:numPr>
        <w:tabs>
          <w:tab w:val="left" w:pos="1050"/>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sz w:val="28"/>
          <w:szCs w:val="28"/>
        </w:rPr>
      </w:pPr>
      <w:r>
        <w:rPr>
          <w:rFonts w:hint="eastAsia" w:ascii="宋体" w:hAnsi="宋体" w:eastAsia="宋体" w:cs="宋体"/>
          <w:b/>
          <w:bCs/>
          <w:sz w:val="28"/>
          <w:szCs w:val="28"/>
        </w:rPr>
        <w:t>资料员</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548" w:firstLineChars="196"/>
        <w:textAlignment w:val="auto"/>
        <w:rPr>
          <w:rFonts w:hint="eastAsia" w:ascii="宋体" w:hAnsi="宋体" w:eastAsia="宋体" w:cs="宋体"/>
          <w:sz w:val="28"/>
          <w:szCs w:val="28"/>
        </w:rPr>
      </w:pPr>
      <w:r>
        <w:rPr>
          <w:rFonts w:hint="eastAsia" w:ascii="宋体" w:hAnsi="宋体" w:eastAsia="宋体" w:cs="宋体"/>
          <w:sz w:val="28"/>
          <w:szCs w:val="28"/>
        </w:rPr>
        <w:t>负责施工过程所有技术资料、图纸、工作联系函、隐蔽工程记录、质量评定表、监理会议纪要、施工记录内容等相关文件汇总分类。</w:t>
      </w:r>
    </w:p>
    <w:p>
      <w:pPr>
        <w:pageBreakBefore w:val="0"/>
        <w:numPr>
          <w:ilvl w:val="0"/>
          <w:numId w:val="4"/>
        </w:numPr>
        <w:tabs>
          <w:tab w:val="left" w:pos="1050"/>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sz w:val="28"/>
          <w:szCs w:val="28"/>
        </w:rPr>
      </w:pPr>
      <w:r>
        <w:rPr>
          <w:rFonts w:hint="eastAsia" w:ascii="宋体" w:hAnsi="宋体" w:eastAsia="宋体" w:cs="宋体"/>
          <w:b/>
          <w:bCs/>
          <w:sz w:val="28"/>
          <w:szCs w:val="28"/>
        </w:rPr>
        <w:t>安全员</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负责工程施工现场、生活区等临时用电的保护，机电设备安全规范操作等进行定时检查，发现隐患及时改正，督促施工人员安全施工。负责施工过程的安全生产，制定安全治安条例，加强安全培训，确保纪律严明，安全</w:t>
      </w:r>
      <w:r>
        <w:rPr>
          <w:rFonts w:hint="eastAsia" w:ascii="宋体" w:hAnsi="宋体" w:eastAsia="宋体" w:cs="宋体"/>
          <w:sz w:val="28"/>
          <w:szCs w:val="28"/>
          <w:lang w:eastAsia="zh-CN"/>
        </w:rPr>
        <w:t>高于一切</w:t>
      </w:r>
      <w:r>
        <w:rPr>
          <w:rFonts w:hint="eastAsia" w:ascii="宋体" w:hAnsi="宋体" w:eastAsia="宋体" w:cs="宋体"/>
          <w:sz w:val="28"/>
          <w:szCs w:val="28"/>
        </w:rPr>
        <w:t>。</w:t>
      </w:r>
    </w:p>
    <w:p>
      <w:pPr>
        <w:pageBreakBefore w:val="0"/>
        <w:numPr>
          <w:ilvl w:val="0"/>
          <w:numId w:val="4"/>
        </w:numPr>
        <w:tabs>
          <w:tab w:val="left" w:pos="1155"/>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sz w:val="28"/>
          <w:szCs w:val="28"/>
        </w:rPr>
      </w:pPr>
      <w:r>
        <w:rPr>
          <w:rFonts w:hint="eastAsia" w:ascii="宋体" w:hAnsi="宋体" w:eastAsia="宋体" w:cs="宋体"/>
          <w:b/>
          <w:bCs/>
          <w:sz w:val="28"/>
          <w:szCs w:val="28"/>
        </w:rPr>
        <w:t>后勤处</w:t>
      </w:r>
      <w:r>
        <w:rPr>
          <w:rFonts w:hint="eastAsia" w:ascii="宋体" w:hAnsi="宋体" w:eastAsia="宋体" w:cs="宋体"/>
          <w:sz w:val="28"/>
          <w:szCs w:val="28"/>
        </w:rPr>
        <w:t>：负责现场施工人员的生活等方面的后勤服务。</w:t>
      </w:r>
    </w:p>
    <w:p>
      <w:pPr>
        <w:pageBreakBefore w:val="0"/>
        <w:numPr>
          <w:ilvl w:val="0"/>
          <w:numId w:val="4"/>
        </w:numPr>
        <w:tabs>
          <w:tab w:val="left" w:pos="1155"/>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sz w:val="28"/>
          <w:szCs w:val="28"/>
        </w:rPr>
      </w:pPr>
      <w:r>
        <w:rPr>
          <w:rFonts w:hint="eastAsia" w:ascii="宋体" w:hAnsi="宋体" w:eastAsia="宋体" w:cs="宋体"/>
          <w:b/>
          <w:bCs/>
          <w:sz w:val="28"/>
          <w:szCs w:val="28"/>
          <w:lang w:eastAsia="zh-CN"/>
        </w:rPr>
        <w:t>办公室</w:t>
      </w:r>
      <w:r>
        <w:rPr>
          <w:rFonts w:hint="eastAsia" w:ascii="宋体" w:hAnsi="宋体" w:eastAsia="宋体" w:cs="宋体"/>
          <w:b/>
          <w:bCs/>
          <w:sz w:val="28"/>
          <w:szCs w:val="28"/>
        </w:rPr>
        <w:t>：</w:t>
      </w:r>
      <w:r>
        <w:rPr>
          <w:rFonts w:hint="eastAsia" w:ascii="宋体" w:hAnsi="宋体" w:eastAsia="宋体" w:cs="宋体"/>
          <w:sz w:val="28"/>
          <w:szCs w:val="28"/>
        </w:rPr>
        <w:t>协调各部门各人员之间的关系及现场其它情况。</w:t>
      </w:r>
    </w:p>
    <w:p>
      <w:pPr>
        <w:pStyle w:val="6"/>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13" w:name="_Toc337881876"/>
      <w:r>
        <w:rPr>
          <w:rFonts w:hint="eastAsia" w:ascii="宋体" w:hAnsi="宋体" w:eastAsia="宋体" w:cs="宋体"/>
          <w:sz w:val="28"/>
          <w:szCs w:val="28"/>
        </w:rPr>
        <w:t>㈡施工配合及保证措施</w:t>
      </w:r>
      <w:bookmarkEnd w:id="13"/>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59264" behindDoc="1" locked="1" layoutInCell="1" allowOverlap="1">
            <wp:simplePos x="0" y="0"/>
            <wp:positionH relativeFrom="column">
              <wp:posOffset>4572000</wp:posOffset>
            </wp:positionH>
            <wp:positionV relativeFrom="paragraph">
              <wp:posOffset>9258300</wp:posOffset>
            </wp:positionV>
            <wp:extent cx="914400" cy="889000"/>
            <wp:effectExtent l="0" t="0" r="0" b="6350"/>
            <wp:wrapNone/>
            <wp:docPr id="2" name="图片 2"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
                    <pic:cNvPicPr>
                      <a:picLocks noChangeAspect="1"/>
                    </pic:cNvPicPr>
                  </pic:nvPicPr>
                  <pic:blipFill>
                    <a:blip r:embed="rId30"/>
                    <a:stretch>
                      <a:fillRect/>
                    </a:stretch>
                  </pic:blipFill>
                  <pic:spPr>
                    <a:xfrm>
                      <a:off x="0" y="0"/>
                      <a:ext cx="914400" cy="889000"/>
                    </a:xfrm>
                    <a:prstGeom prst="rect">
                      <a:avLst/>
                    </a:prstGeom>
                    <a:noFill/>
                    <a:ln w="9525">
                      <a:noFill/>
                    </a:ln>
                  </pic:spPr>
                </pic:pic>
              </a:graphicData>
            </a:graphic>
          </wp:anchor>
        </w:drawing>
      </w:r>
      <w:r>
        <w:rPr>
          <w:rFonts w:hint="eastAsia" w:ascii="宋体" w:hAnsi="宋体" w:eastAsia="宋体" w:cs="宋体"/>
          <w:sz w:val="28"/>
          <w:szCs w:val="28"/>
        </w:rPr>
        <w:t>在该项工程的施工过程中，为保证工程的进度和质量，我们积极与甲方施工管理人员配合，以保证甲方的要求自始自终得到贯彻。同时能及时解决施工过程中</w:t>
      </w:r>
      <w:r>
        <w:rPr>
          <w:rFonts w:hint="eastAsia" w:ascii="宋体" w:hAnsi="宋体" w:eastAsia="宋体" w:cs="宋体"/>
          <w:sz w:val="28"/>
          <w:szCs w:val="28"/>
          <w:lang w:eastAsia="zh-CN"/>
        </w:rPr>
        <w:t>如</w:t>
      </w:r>
      <w:r>
        <w:rPr>
          <w:rFonts w:hint="eastAsia" w:ascii="宋体" w:hAnsi="宋体" w:eastAsia="宋体" w:cs="宋体"/>
          <w:sz w:val="28"/>
          <w:szCs w:val="28"/>
        </w:rPr>
        <w:t>施工条件不足</w:t>
      </w:r>
      <w:r>
        <w:rPr>
          <w:rFonts w:hint="eastAsia" w:ascii="宋体" w:hAnsi="宋体" w:eastAsia="宋体" w:cs="宋体"/>
          <w:sz w:val="28"/>
          <w:szCs w:val="28"/>
          <w:lang w:eastAsia="zh-CN"/>
        </w:rPr>
        <w:t>等现实</w:t>
      </w:r>
      <w:r>
        <w:rPr>
          <w:rFonts w:hint="eastAsia" w:ascii="宋体" w:hAnsi="宋体" w:eastAsia="宋体" w:cs="宋体"/>
          <w:sz w:val="28"/>
          <w:szCs w:val="28"/>
        </w:rPr>
        <w:t>问题。</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4" w:name="_Toc337881877"/>
      <w:r>
        <w:rPr>
          <w:rFonts w:hint="eastAsia" w:ascii="宋体" w:hAnsi="宋体" w:eastAsia="宋体" w:cs="宋体"/>
          <w:sz w:val="28"/>
          <w:szCs w:val="28"/>
          <w:lang w:eastAsia="zh-CN"/>
        </w:rPr>
        <w:t>⑴、必备的施工条件</w:t>
      </w:r>
      <w:bookmarkEnd w:id="14"/>
    </w:p>
    <w:p>
      <w:pPr>
        <w:pageBreakBefore w:val="0"/>
        <w:numPr>
          <w:ilvl w:val="0"/>
          <w:numId w:val="5"/>
        </w:numPr>
        <w:tabs>
          <w:tab w:val="left" w:pos="525"/>
          <w:tab w:val="left" w:pos="945"/>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sz w:val="28"/>
          <w:szCs w:val="28"/>
        </w:rPr>
      </w:pPr>
      <w:r>
        <w:rPr>
          <w:rFonts w:hint="eastAsia" w:ascii="宋体" w:hAnsi="宋体" w:eastAsia="宋体" w:cs="宋体"/>
          <w:sz w:val="28"/>
          <w:szCs w:val="28"/>
        </w:rPr>
        <w:t>甲方指派专人负责与我方协调和配合；</w:t>
      </w:r>
    </w:p>
    <w:p>
      <w:pPr>
        <w:pageBreakBefore w:val="0"/>
        <w:numPr>
          <w:ilvl w:val="0"/>
          <w:numId w:val="5"/>
        </w:numPr>
        <w:tabs>
          <w:tab w:val="left" w:pos="525"/>
          <w:tab w:val="left" w:pos="945"/>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sz w:val="28"/>
          <w:szCs w:val="28"/>
        </w:rPr>
      </w:pPr>
      <w:r>
        <w:rPr>
          <w:rFonts w:hint="eastAsia" w:ascii="宋体" w:hAnsi="宋体" w:eastAsia="宋体" w:cs="宋体"/>
          <w:sz w:val="28"/>
          <w:szCs w:val="28"/>
        </w:rPr>
        <w:t>甲方提供现场施工电源、水源和其他必要的施工条件（三通一平）。</w:t>
      </w:r>
    </w:p>
    <w:p>
      <w:pPr>
        <w:pageBreakBefore w:val="0"/>
        <w:numPr>
          <w:ilvl w:val="0"/>
          <w:numId w:val="5"/>
        </w:numPr>
        <w:tabs>
          <w:tab w:val="left" w:pos="525"/>
          <w:tab w:val="left" w:pos="945"/>
        </w:tabs>
        <w:kinsoku/>
        <w:wordWrap/>
        <w:overflowPunct/>
        <w:topLinePunct w:val="0"/>
        <w:bidi w:val="0"/>
        <w:snapToGrid/>
        <w:spacing w:beforeAutospacing="0" w:afterAutospacing="0" w:line="480" w:lineRule="auto"/>
        <w:ind w:right="0" w:rightChars="0" w:firstLine="90"/>
        <w:textAlignment w:val="auto"/>
        <w:rPr>
          <w:rFonts w:hint="eastAsia" w:ascii="宋体" w:hAnsi="宋体" w:eastAsia="宋体" w:cs="宋体"/>
          <w:sz w:val="28"/>
          <w:szCs w:val="28"/>
        </w:rPr>
      </w:pPr>
      <w:r>
        <w:rPr>
          <w:rFonts w:hint="eastAsia" w:ascii="宋体" w:hAnsi="宋体" w:eastAsia="宋体" w:cs="宋体"/>
          <w:sz w:val="28"/>
          <w:szCs w:val="28"/>
        </w:rPr>
        <w:t>我方在接到甲方进场施工通知和现场条件具备的情况下，三天内进场施工，施工材料进入施工场地。</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5" w:name="_Toc337881878"/>
      <w:r>
        <w:rPr>
          <w:rFonts w:hint="eastAsia" w:ascii="宋体" w:hAnsi="宋体" w:eastAsia="宋体" w:cs="宋体"/>
          <w:sz w:val="28"/>
          <w:szCs w:val="28"/>
          <w:lang w:eastAsia="zh-CN"/>
        </w:rPr>
        <w:t>⑵、与预埋单位的配合</w:t>
      </w:r>
      <w:bookmarkEnd w:id="15"/>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主要是房间及平面布置、室内装修及造型的形成情况，这将影响到</w:t>
      </w:r>
      <w:r>
        <w:rPr>
          <w:rFonts w:hint="eastAsia" w:ascii="宋体" w:hAnsi="宋体" w:eastAsia="宋体" w:cs="宋体"/>
          <w:sz w:val="28"/>
          <w:szCs w:val="28"/>
          <w:lang w:eastAsia="zh-CN"/>
        </w:rPr>
        <w:t>布线</w:t>
      </w:r>
      <w:r>
        <w:rPr>
          <w:rFonts w:hint="eastAsia" w:ascii="宋体" w:hAnsi="宋体" w:eastAsia="宋体" w:cs="宋体"/>
          <w:sz w:val="28"/>
          <w:szCs w:val="28"/>
        </w:rPr>
        <w:t>和探头</w:t>
      </w:r>
      <w:r>
        <w:rPr>
          <w:rFonts w:hint="eastAsia" w:ascii="宋体" w:hAnsi="宋体" w:eastAsia="宋体" w:cs="宋体"/>
          <w:sz w:val="28"/>
          <w:szCs w:val="28"/>
          <w:lang w:eastAsia="zh-CN"/>
        </w:rPr>
        <w:t>等设备安装的具体工序</w:t>
      </w:r>
      <w:r>
        <w:rPr>
          <w:rFonts w:hint="eastAsia" w:ascii="宋体" w:hAnsi="宋体" w:eastAsia="宋体" w:cs="宋体"/>
          <w:sz w:val="28"/>
          <w:szCs w:val="28"/>
        </w:rPr>
        <w:t>。</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6" w:name="_Toc337881879"/>
      <w:r>
        <w:rPr>
          <w:rFonts w:hint="eastAsia" w:ascii="宋体" w:hAnsi="宋体" w:eastAsia="宋体" w:cs="宋体"/>
          <w:sz w:val="28"/>
          <w:szCs w:val="28"/>
          <w:lang w:eastAsia="zh-CN"/>
        </w:rPr>
        <w:t>⑶、与甲供设备安装的配合</w:t>
      </w:r>
      <w:bookmarkEnd w:id="16"/>
    </w:p>
    <w:p>
      <w:pPr>
        <w:pageBreakBefore w:val="0"/>
        <w:tabs>
          <w:tab w:val="left" w:pos="360"/>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eastAsia="zh-CN"/>
        </w:rPr>
        <w:t>事先明确甲供设备的相关非消防</w:t>
      </w:r>
      <w:r>
        <w:rPr>
          <w:rFonts w:hint="eastAsia" w:ascii="宋体" w:hAnsi="宋体" w:eastAsia="宋体" w:cs="宋体"/>
          <w:sz w:val="28"/>
          <w:szCs w:val="28"/>
        </w:rPr>
        <w:t>电源控制箱</w:t>
      </w:r>
      <w:r>
        <w:rPr>
          <w:rFonts w:hint="eastAsia" w:ascii="宋体" w:hAnsi="宋体" w:eastAsia="宋体" w:cs="宋体"/>
          <w:sz w:val="28"/>
          <w:szCs w:val="28"/>
          <w:lang w:eastAsia="zh-CN"/>
        </w:rPr>
        <w:t>（柜）是否具备联动控制（强起或强切）功能，或配合协调供货商整体加装到位，以便后期接入联动模块；明确消防水泵、喷淋泵、稳压泵等设备</w:t>
      </w:r>
      <w:r>
        <w:rPr>
          <w:rFonts w:hint="eastAsia" w:ascii="宋体" w:hAnsi="宋体" w:eastAsia="宋体" w:cs="宋体"/>
          <w:sz w:val="28"/>
          <w:szCs w:val="28"/>
        </w:rPr>
        <w:t>控制</w:t>
      </w:r>
      <w:r>
        <w:rPr>
          <w:rFonts w:hint="eastAsia" w:ascii="宋体" w:hAnsi="宋体" w:eastAsia="宋体" w:cs="宋体"/>
          <w:sz w:val="28"/>
          <w:szCs w:val="28"/>
          <w:lang w:eastAsia="zh-CN"/>
        </w:rPr>
        <w:t>接线</w:t>
      </w:r>
      <w:r>
        <w:rPr>
          <w:rFonts w:hint="eastAsia" w:ascii="宋体" w:hAnsi="宋体" w:eastAsia="宋体" w:cs="宋体"/>
          <w:sz w:val="28"/>
          <w:szCs w:val="28"/>
        </w:rPr>
        <w:t>方式。</w:t>
      </w:r>
      <w:bookmarkStart w:id="284" w:name="_GoBack"/>
      <w:bookmarkEnd w:id="284"/>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7" w:name="_Toc337881880"/>
      <w:r>
        <w:rPr>
          <w:rFonts w:hint="eastAsia" w:ascii="宋体" w:hAnsi="宋体" w:eastAsia="宋体" w:cs="宋体"/>
          <w:sz w:val="28"/>
          <w:szCs w:val="28"/>
          <w:lang w:eastAsia="zh-CN"/>
        </w:rPr>
        <w:t>⑷、与其他施工方的衔接配合</w:t>
      </w:r>
      <w:bookmarkEnd w:id="17"/>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eastAsia="zh-CN"/>
        </w:rPr>
        <w:t>主要是系统布线时与安保（尤其是门禁）和信息网络间的配合，</w:t>
      </w:r>
      <w:r>
        <w:rPr>
          <w:rFonts w:hint="eastAsia" w:ascii="宋体" w:hAnsi="宋体" w:eastAsia="宋体" w:cs="宋体"/>
          <w:sz w:val="28"/>
          <w:szCs w:val="28"/>
        </w:rPr>
        <w:t>我们</w:t>
      </w:r>
      <w:r>
        <w:rPr>
          <w:rFonts w:hint="eastAsia" w:ascii="宋体" w:hAnsi="宋体" w:eastAsia="宋体" w:cs="宋体"/>
          <w:sz w:val="28"/>
          <w:szCs w:val="28"/>
          <w:lang w:eastAsia="zh-CN"/>
        </w:rPr>
        <w:t>将会</w:t>
      </w:r>
      <w:r>
        <w:rPr>
          <w:rFonts w:hint="eastAsia" w:ascii="宋体" w:hAnsi="宋体" w:eastAsia="宋体" w:cs="宋体"/>
          <w:sz w:val="28"/>
          <w:szCs w:val="28"/>
        </w:rPr>
        <w:t>在施工期间服从甲方统一安排，作好与其他项目施工方的相互衔接工作，系统地制定</w:t>
      </w:r>
      <w:r>
        <w:rPr>
          <w:rFonts w:hint="eastAsia" w:ascii="宋体" w:hAnsi="宋体" w:eastAsia="宋体" w:cs="宋体"/>
          <w:sz w:val="28"/>
          <w:szCs w:val="28"/>
          <w:lang w:eastAsia="zh-CN"/>
        </w:rPr>
        <w:t>区域楼层各</w:t>
      </w:r>
      <w:r>
        <w:rPr>
          <w:rFonts w:hint="eastAsia" w:ascii="宋体" w:hAnsi="宋体" w:eastAsia="宋体" w:cs="宋体"/>
          <w:sz w:val="28"/>
          <w:szCs w:val="28"/>
        </w:rPr>
        <w:t>分项进度，合理地安排各个工种与边缘项目的技术接口，把本项目施工管理全面推向科学化、系统化、规模化、文明化。</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8" w:name="_Toc337881881"/>
      <w:r>
        <w:rPr>
          <w:rFonts w:hint="eastAsia" w:ascii="宋体" w:hAnsi="宋体" w:eastAsia="宋体" w:cs="宋体"/>
          <w:sz w:val="28"/>
          <w:szCs w:val="28"/>
          <w:lang w:eastAsia="zh-CN"/>
        </w:rPr>
        <w:t>⑸、施工期间问题解决</w:t>
      </w:r>
      <w:bookmarkEnd w:id="18"/>
    </w:p>
    <w:p>
      <w:pPr>
        <w:pStyle w:val="12"/>
        <w:pageBreakBefore w:val="0"/>
        <w:kinsoku/>
        <w:wordWrap/>
        <w:overflowPunct/>
        <w:topLinePunct w:val="0"/>
        <w:bidi w:val="0"/>
        <w:snapToGrid/>
        <w:spacing w:beforeAutospacing="0" w:afterAutospacing="0" w:line="480" w:lineRule="auto"/>
        <w:ind w:left="-2" w:leftChars="-1" w:right="0" w:rightChars="0" w:firstLine="525"/>
        <w:textAlignment w:val="auto"/>
        <w:rPr>
          <w:rFonts w:hint="eastAsia" w:ascii="宋体" w:hAnsi="宋体" w:eastAsia="宋体" w:cs="宋体"/>
          <w:sz w:val="28"/>
          <w:szCs w:val="28"/>
        </w:rPr>
      </w:pPr>
      <w:r>
        <w:rPr>
          <w:rFonts w:hint="eastAsia" w:ascii="宋体" w:hAnsi="宋体" w:eastAsia="宋体" w:cs="宋体"/>
          <w:sz w:val="28"/>
          <w:szCs w:val="28"/>
        </w:rPr>
        <w:t>由于甲方原因或其他出现设计方案的更改</w:t>
      </w:r>
      <w:r>
        <w:rPr>
          <w:rFonts w:hint="eastAsia" w:ascii="宋体" w:hAnsi="宋体" w:eastAsia="宋体" w:cs="宋体"/>
          <w:sz w:val="28"/>
          <w:szCs w:val="28"/>
          <w:lang w:eastAsia="zh-CN"/>
        </w:rPr>
        <w:t>、预埋单位失误</w:t>
      </w:r>
      <w:r>
        <w:rPr>
          <w:rFonts w:hint="eastAsia" w:ascii="宋体" w:hAnsi="宋体" w:eastAsia="宋体" w:cs="宋体"/>
          <w:sz w:val="28"/>
          <w:szCs w:val="28"/>
        </w:rPr>
        <w:t>或使用材料方面的更改的，我方现场工程主管会积极与甲方联系，及时把甲方的意见和建议转告项目经理，并及时作出更改方案图和更改说明，待甲方签字认可后，我方</w:t>
      </w:r>
      <w:r>
        <w:rPr>
          <w:rFonts w:hint="eastAsia" w:ascii="宋体" w:hAnsi="宋体" w:eastAsia="宋体" w:cs="宋体"/>
          <w:sz w:val="28"/>
          <w:szCs w:val="28"/>
          <w:lang w:eastAsia="zh-CN"/>
        </w:rPr>
        <w:t>再</w:t>
      </w:r>
      <w:r>
        <w:rPr>
          <w:rFonts w:hint="eastAsia" w:ascii="宋体" w:hAnsi="宋体" w:eastAsia="宋体" w:cs="宋体"/>
          <w:sz w:val="28"/>
          <w:szCs w:val="28"/>
        </w:rPr>
        <w:t>进行更改施工。</w:t>
      </w:r>
    </w:p>
    <w:p>
      <w:pPr>
        <w:pStyle w:val="6"/>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19" w:name="_Toc337881882"/>
      <w:r>
        <w:rPr>
          <w:rFonts w:hint="eastAsia" w:ascii="宋体" w:hAnsi="宋体" w:eastAsia="宋体" w:cs="宋体"/>
          <w:sz w:val="28"/>
          <w:szCs w:val="28"/>
        </w:rPr>
        <w:t>㈢施工方案及措施</w:t>
      </w:r>
      <w:bookmarkEnd w:id="19"/>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针对本工程消防系统</w:t>
      </w:r>
      <w:r>
        <w:rPr>
          <w:rFonts w:hint="eastAsia" w:ascii="宋体" w:hAnsi="宋体" w:eastAsia="宋体" w:cs="宋体"/>
          <w:sz w:val="28"/>
          <w:szCs w:val="28"/>
          <w:lang w:eastAsia="zh-CN"/>
        </w:rPr>
        <w:t>安装</w:t>
      </w:r>
      <w:r>
        <w:rPr>
          <w:rFonts w:hint="eastAsia" w:ascii="宋体" w:hAnsi="宋体" w:eastAsia="宋体" w:cs="宋体"/>
          <w:sz w:val="28"/>
          <w:szCs w:val="28"/>
        </w:rPr>
        <w:t>的具体情况，提出以下的总体施工方案：</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0" w:name="_Toc337881883"/>
      <w:r>
        <w:rPr>
          <w:rFonts w:hint="eastAsia" w:ascii="宋体" w:hAnsi="宋体" w:eastAsia="宋体" w:cs="宋体"/>
          <w:sz w:val="28"/>
          <w:szCs w:val="28"/>
          <w:lang w:eastAsia="zh-CN"/>
        </w:rPr>
        <w:t>⑴、施工范围</w:t>
      </w:r>
      <w:bookmarkEnd w:id="20"/>
    </w:p>
    <w:p>
      <w:pPr>
        <w:pageBreakBefore w:val="0"/>
        <w:kinsoku/>
        <w:wordWrap/>
        <w:overflowPunct/>
        <w:topLinePunct w:val="0"/>
        <w:bidi w:val="0"/>
        <w:snapToGrid/>
        <w:spacing w:beforeAutospacing="0" w:afterAutospacing="0" w:line="480" w:lineRule="auto"/>
        <w:ind w:right="0" w:rightChars="0" w:firstLine="700" w:firstLineChars="250"/>
        <w:textAlignment w:val="auto"/>
        <w:rPr>
          <w:rFonts w:hint="eastAsia" w:ascii="宋体" w:hAnsi="宋体" w:eastAsia="宋体" w:cs="宋体"/>
          <w:spacing w:val="10"/>
          <w:kern w:val="0"/>
          <w:sz w:val="28"/>
          <w:szCs w:val="28"/>
          <w:u w:val="single"/>
        </w:rPr>
      </w:pPr>
      <w:r>
        <w:rPr>
          <w:rFonts w:hint="eastAsia" w:ascii="宋体" w:hAnsi="宋体" w:eastAsia="宋体" w:cs="宋体"/>
          <w:sz w:val="28"/>
          <w:szCs w:val="28"/>
          <w:u w:val="single"/>
        </w:rPr>
        <w:t>消火栓系统、消防喷淋系统、消防弱电系统</w:t>
      </w:r>
      <w:r>
        <w:rPr>
          <w:rFonts w:hint="eastAsia" w:ascii="宋体" w:hAnsi="宋体" w:eastAsia="宋体" w:cs="宋体"/>
          <w:spacing w:val="10"/>
          <w:kern w:val="0"/>
          <w:sz w:val="28"/>
          <w:szCs w:val="28"/>
          <w:u w:val="single"/>
        </w:rPr>
        <w:t>系统</w:t>
      </w:r>
      <w:r>
        <w:rPr>
          <w:rFonts w:hint="eastAsia" w:ascii="宋体" w:hAnsi="宋体" w:eastAsia="宋体" w:cs="宋体"/>
          <w:sz w:val="28"/>
          <w:szCs w:val="28"/>
          <w:u w:val="single"/>
        </w:rPr>
        <w:t>图、平面图及设计施工说明中所包含的各系统的设备供应、安装、穿线、布线、调试、检测及验收全部工程，并包含安装前向政府部门申报，具备验收条件后向政府部门申请检测</w:t>
      </w:r>
      <w:r>
        <w:rPr>
          <w:rFonts w:hint="eastAsia" w:ascii="宋体" w:hAnsi="宋体" w:eastAsia="宋体" w:cs="宋体"/>
          <w:sz w:val="28"/>
          <w:szCs w:val="28"/>
          <w:u w:val="single"/>
          <w:lang w:eastAsia="zh-CN"/>
        </w:rPr>
        <w:t>、</w:t>
      </w:r>
      <w:r>
        <w:rPr>
          <w:rFonts w:hint="eastAsia" w:ascii="宋体" w:hAnsi="宋体" w:eastAsia="宋体" w:cs="宋体"/>
          <w:sz w:val="28"/>
          <w:szCs w:val="28"/>
          <w:u w:val="single"/>
        </w:rPr>
        <w:t>验收</w:t>
      </w:r>
      <w:r>
        <w:rPr>
          <w:rFonts w:hint="eastAsia" w:ascii="宋体" w:hAnsi="宋体" w:eastAsia="宋体" w:cs="宋体"/>
          <w:sz w:val="28"/>
          <w:szCs w:val="28"/>
          <w:u w:val="single"/>
          <w:lang w:eastAsia="zh-CN"/>
        </w:rPr>
        <w:t>工作</w:t>
      </w:r>
      <w:r>
        <w:rPr>
          <w:rFonts w:hint="eastAsia" w:ascii="宋体" w:hAnsi="宋体" w:eastAsia="宋体" w:cs="宋体"/>
          <w:sz w:val="28"/>
          <w:szCs w:val="28"/>
          <w:u w:val="single"/>
        </w:rPr>
        <w:t>。</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1" w:name="_Toc337881884"/>
      <w:r>
        <w:rPr>
          <w:rFonts w:hint="eastAsia" w:ascii="宋体" w:hAnsi="宋体" w:eastAsia="宋体" w:cs="宋体"/>
          <w:sz w:val="28"/>
          <w:szCs w:val="28"/>
          <w:lang w:eastAsia="zh-CN"/>
        </w:rPr>
        <w:t>⑵、施工准备</w:t>
      </w:r>
      <w:bookmarkEnd w:id="21"/>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2" w:name="_Toc305335892"/>
      <w:bookmarkStart w:id="23" w:name="_Toc337881885"/>
      <w:bookmarkStart w:id="24" w:name="_Toc305335820"/>
      <w:r>
        <w:rPr>
          <w:rFonts w:hint="eastAsia" w:ascii="宋体" w:hAnsi="宋体" w:eastAsia="宋体" w:cs="宋体"/>
          <w:sz w:val="28"/>
          <w:szCs w:val="28"/>
          <w:lang w:eastAsia="zh-CN"/>
        </w:rPr>
        <w:t>①、技术准备</w:t>
      </w:r>
      <w:bookmarkEnd w:id="22"/>
      <w:bookmarkEnd w:id="23"/>
      <w:bookmarkEnd w:id="24"/>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1.1、熟悉和审查施工图，组织图纸会审</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合同签订后三日内，由技术部门向建设单位领取本专业设计施工图纸和相关专业设计施工图，并由资料员负责施工图纸的收发，并建立管理台帐。合同签订后七日内，总工程师组织工程技术人员认真审图，作好图纸会审的前期工作，针对有关施工技术和图纸存在的疑点做好记录。在工程开工前及时与业主、设计单位联系，做好设计交底及图纸会审工作。根据设备的性能和参数结合施工图进行深化设计，深化设计的图样报送设计院、监理工程师和业主，批准后方可作为今后施工的依据。</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1.2、测量放线</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工程技术人员根据建设方和总包方及监理工程师提供沿墙沿边线基准标高线和轴线测量出本消防工程管网标高的定位，就地设备安装的标高定位和主机设备安装部位。根据对本专业设计施工图纸和相关专业设计施工图进行分析看室内消防管道和风管、其它管道是否发生冲突，报警设备安装位置是否与装饰灯具等安装发生冲突，如果有及时与设计院和监理工程师联系办理洽商变更。</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1.3、 图纸图集准备</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准备与本工程有关的规程、规范、图集：根据施工图纸，配备与本工程相关的规范、规程及有关图集，并分发给项目经理部相关人员。（规程、规范、图集见编制依据）</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1.4 、检测器具的配置和检验</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依据施工图纸确定工作范围，落实施工工序后进行现场施工设备的检测工具配置和对进场前设备的检验。（详见检测器具计划）</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5" w:name="_Toc305335893"/>
      <w:bookmarkStart w:id="26" w:name="_Toc337881886"/>
      <w:bookmarkStart w:id="27" w:name="_Toc305335821"/>
      <w:r>
        <w:rPr>
          <w:rFonts w:hint="eastAsia" w:ascii="宋体" w:hAnsi="宋体" w:eastAsia="宋体" w:cs="宋体"/>
          <w:sz w:val="28"/>
          <w:szCs w:val="28"/>
          <w:lang w:eastAsia="zh-CN"/>
        </w:rPr>
        <w:t>②、施工条件</w:t>
      </w:r>
      <w:bookmarkEnd w:id="25"/>
      <w:bookmarkEnd w:id="26"/>
      <w:bookmarkEnd w:id="27"/>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2.1、临时设施准备</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合同签订后根据发包人批准的临时设施布置图，搭建临时设施用房，落实现场办公用房、材料堆放及加工场地、仓库等临时设施，成立项目经理部。将临时用水和临时电接入，做好施工机具以及现场用水用电设施准备工作，并对施工道路、场地、作业面进行勘察，为今后施工做好铺垫。</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2.2、现场准备</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根据发包人批准的室内施工布置图，将临时用水和临时用电接入</w:t>
      </w:r>
      <w:r>
        <w:rPr>
          <w:rFonts w:hint="eastAsia" w:ascii="宋体" w:hAnsi="宋体" w:eastAsia="宋体" w:cs="宋体"/>
          <w:sz w:val="28"/>
          <w:szCs w:val="28"/>
          <w:lang w:eastAsia="zh-CN"/>
        </w:rPr>
        <w:t>施工区</w:t>
      </w:r>
      <w:r>
        <w:rPr>
          <w:rFonts w:hint="eastAsia" w:ascii="宋体" w:hAnsi="宋体" w:eastAsia="宋体" w:cs="宋体"/>
          <w:sz w:val="28"/>
          <w:szCs w:val="28"/>
        </w:rPr>
        <w:t>内，为临时用电用水作准备，搭建室内施工布置。</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8" w:name="_Toc305335822"/>
      <w:bookmarkStart w:id="29" w:name="_Toc305335894"/>
      <w:bookmarkStart w:id="30" w:name="_Toc337881887"/>
      <w:r>
        <w:rPr>
          <w:rFonts w:hint="eastAsia" w:ascii="宋体" w:hAnsi="宋体" w:eastAsia="宋体" w:cs="宋体"/>
          <w:sz w:val="28"/>
          <w:szCs w:val="28"/>
          <w:lang w:eastAsia="zh-CN"/>
        </w:rPr>
        <w:t>③、外部协调配合及措施和质量承诺</w:t>
      </w:r>
      <w:bookmarkEnd w:id="28"/>
      <w:bookmarkEnd w:id="29"/>
      <w:bookmarkEnd w:id="30"/>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本消防工程由</w:t>
      </w:r>
      <w:r>
        <w:rPr>
          <w:rFonts w:hint="eastAsia" w:ascii="宋体" w:hAnsi="宋体" w:eastAsia="宋体" w:cs="宋体"/>
          <w:sz w:val="28"/>
          <w:szCs w:val="28"/>
          <w:lang w:eastAsia="zh-CN"/>
        </w:rPr>
        <w:t>：</w:t>
      </w:r>
      <w:r>
        <w:rPr>
          <w:rFonts w:hint="eastAsia" w:ascii="宋体" w:hAnsi="宋体" w:eastAsia="宋体" w:cs="宋体"/>
          <w:sz w:val="28"/>
          <w:szCs w:val="28"/>
        </w:rPr>
        <w:t>自动火灾报警</w:t>
      </w:r>
      <w:r>
        <w:rPr>
          <w:rFonts w:hint="eastAsia" w:ascii="宋体" w:hAnsi="宋体" w:eastAsia="宋体" w:cs="宋体"/>
          <w:sz w:val="28"/>
          <w:szCs w:val="28"/>
          <w:lang w:eastAsia="zh-CN"/>
        </w:rPr>
        <w:t>系统</w:t>
      </w:r>
      <w:r>
        <w:rPr>
          <w:rFonts w:hint="eastAsia" w:ascii="宋体" w:hAnsi="宋体" w:eastAsia="宋体" w:cs="宋体"/>
          <w:sz w:val="28"/>
          <w:szCs w:val="28"/>
        </w:rPr>
        <w:t>、消火栓</w:t>
      </w:r>
      <w:r>
        <w:rPr>
          <w:rFonts w:hint="eastAsia" w:ascii="宋体" w:hAnsi="宋体" w:eastAsia="宋体" w:cs="宋体"/>
          <w:sz w:val="28"/>
          <w:szCs w:val="28"/>
          <w:lang w:eastAsia="zh-CN"/>
        </w:rPr>
        <w:t>系统</w:t>
      </w:r>
      <w:r>
        <w:rPr>
          <w:rFonts w:hint="eastAsia" w:ascii="宋体" w:hAnsi="宋体" w:eastAsia="宋体" w:cs="宋体"/>
          <w:sz w:val="28"/>
          <w:szCs w:val="28"/>
        </w:rPr>
        <w:t>、</w:t>
      </w:r>
      <w:r>
        <w:rPr>
          <w:rFonts w:hint="eastAsia" w:ascii="宋体" w:hAnsi="宋体" w:eastAsia="宋体" w:cs="宋体"/>
          <w:sz w:val="28"/>
          <w:szCs w:val="28"/>
          <w:lang w:eastAsia="zh-CN"/>
        </w:rPr>
        <w:t>自动喷淋系统</w:t>
      </w:r>
      <w:r>
        <w:rPr>
          <w:rFonts w:hint="eastAsia" w:ascii="宋体" w:hAnsi="宋体" w:eastAsia="宋体" w:cs="宋体"/>
          <w:sz w:val="28"/>
          <w:szCs w:val="28"/>
        </w:rPr>
        <w:t>、机械防排烟系统</w:t>
      </w:r>
      <w:r>
        <w:rPr>
          <w:rFonts w:hint="eastAsia" w:ascii="宋体" w:hAnsi="宋体" w:eastAsia="宋体" w:cs="宋体"/>
          <w:sz w:val="28"/>
          <w:szCs w:val="28"/>
          <w:lang w:eastAsia="zh-CN"/>
        </w:rPr>
        <w:t>组成</w:t>
      </w:r>
      <w:r>
        <w:rPr>
          <w:rFonts w:hint="eastAsia" w:ascii="宋体" w:hAnsi="宋体" w:eastAsia="宋体" w:cs="宋体"/>
          <w:sz w:val="28"/>
          <w:szCs w:val="28"/>
        </w:rPr>
        <w:t>，根据施工内容需要与电气安装、土建、设备制造商之间的协调与配合，我公司承诺在进度安排，工作面交接，工序衔接，综合布置等方面与上述承包商紧密配合，采用切实可行的方案和措施满足各方</w:t>
      </w:r>
      <w:r>
        <w:rPr>
          <w:rFonts w:hint="eastAsia" w:ascii="宋体" w:hAnsi="宋体" w:eastAsia="宋体" w:cs="宋体"/>
          <w:sz w:val="28"/>
          <w:szCs w:val="28"/>
          <w:lang w:eastAsia="zh-CN"/>
        </w:rPr>
        <w:t>面</w:t>
      </w:r>
      <w:r>
        <w:rPr>
          <w:rFonts w:hint="eastAsia" w:ascii="宋体" w:hAnsi="宋体" w:eastAsia="宋体" w:cs="宋体"/>
          <w:sz w:val="28"/>
          <w:szCs w:val="28"/>
        </w:rPr>
        <w:t>要求，同时</w:t>
      </w:r>
      <w:r>
        <w:rPr>
          <w:rFonts w:hint="eastAsia" w:ascii="宋体" w:hAnsi="宋体" w:eastAsia="宋体" w:cs="宋体"/>
          <w:sz w:val="28"/>
          <w:szCs w:val="28"/>
          <w:lang w:eastAsia="zh-CN"/>
        </w:rPr>
        <w:t>，</w:t>
      </w:r>
      <w:r>
        <w:rPr>
          <w:rFonts w:hint="eastAsia" w:ascii="宋体" w:hAnsi="宋体" w:eastAsia="宋体" w:cs="宋体"/>
          <w:sz w:val="28"/>
          <w:szCs w:val="28"/>
        </w:rPr>
        <w:t>与当地消防主管部门、业主、设计和监理工程师协调好关系也非常重要。</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3.1、协助业主与当地消防主管部门协调好关系</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消防工程是一个特种行业工程，只有消防主管部门验收合格后方可投入使用，所以和当地消防主管部门进行协调配合是一个非常重要的工作。我公司中标后积极主动与消防主管部门联系，将施工图申报审核，审核合格后办理消防开工报告，方可施工，为今后消防一次通过验收打好基础。</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3.2、积极协调好与业主、设计方、监理方的关系</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无论在施工前期、中期还是在施工后期，总会出现一些事情和问题，所以一个项目的最终完工离不开设计方、监理方的技术支持和质量控制。</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3.3、与电气安装的配合</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3.3.1配合预埋单位协查</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3.3.2</w:t>
      </w:r>
      <w:r>
        <w:rPr>
          <w:rFonts w:hint="eastAsia" w:ascii="宋体" w:hAnsi="宋体" w:eastAsia="宋体" w:cs="宋体"/>
          <w:sz w:val="28"/>
          <w:szCs w:val="28"/>
        </w:rPr>
        <w:t>消防电源</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3.3.3</w:t>
      </w:r>
      <w:r>
        <w:rPr>
          <w:rFonts w:hint="eastAsia" w:ascii="宋体" w:hAnsi="宋体" w:eastAsia="宋体" w:cs="宋体"/>
          <w:sz w:val="28"/>
          <w:szCs w:val="28"/>
        </w:rPr>
        <w:t>强启和强切</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我公司中标后将与电气安装单位进行协商，将消防工程所需要的电源及参数，联动时消防强启、强切所需要的接点类型与技术参数</w:t>
      </w:r>
      <w:r>
        <w:rPr>
          <w:rFonts w:hint="eastAsia" w:ascii="宋体" w:hAnsi="宋体" w:eastAsia="宋体" w:cs="宋体"/>
          <w:sz w:val="28"/>
          <w:szCs w:val="28"/>
          <w:lang w:eastAsia="zh-CN"/>
        </w:rPr>
        <w:t>提供</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3.4、与土建的协调配合</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我公司中标后，在施工前做好充分的准备工作，严格按照总进度计划要求的工期内容完成施工任务，为装饰装修工程提供作业面，将所需要的材料提前购进并检查验收，对能够预制的构件提前预制，制定相关的施工方案。</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3.5、与设备制造商的配合</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重点在于技术参数交底,我公司在中标后先由项目经理部的技术部门按照设计要求对所有设备的技术参数进行核实和整理，将完整的设备技术参数通知各设备制造商并在设备采购合同中详细列示，确保采购设备达到设计及规范要求。</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31" w:name="_Toc305335895"/>
      <w:bookmarkStart w:id="32" w:name="_Toc337881888"/>
      <w:bookmarkStart w:id="33" w:name="_Toc305335823"/>
      <w:r>
        <w:rPr>
          <w:rFonts w:hint="eastAsia" w:ascii="宋体" w:hAnsi="宋体" w:eastAsia="宋体" w:cs="宋体"/>
          <w:sz w:val="28"/>
          <w:szCs w:val="28"/>
          <w:lang w:eastAsia="zh-CN"/>
        </w:rPr>
        <w:t>④、员工上岗前的岗位培训</w:t>
      </w:r>
      <w:bookmarkEnd w:id="31"/>
      <w:bookmarkEnd w:id="32"/>
      <w:bookmarkEnd w:id="33"/>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4.1、 管理人员培训</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做好施工管理人员上岗前的岗位培训,保证掌握施工工艺、操作方法，考核合格后方可上岗。对工程技术人员集中培训，学习新规范、新法律、法规；对施工管理人员进行施工交底与季节性施工交底，使全部管理人员做到心中有数。</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rPr>
      </w:pPr>
      <w:r>
        <w:rPr>
          <w:rFonts w:hint="eastAsia" w:ascii="宋体" w:hAnsi="宋体" w:eastAsia="宋体" w:cs="宋体"/>
          <w:sz w:val="28"/>
          <w:szCs w:val="28"/>
        </w:rPr>
        <w:t>4.2、 对劳务人员培训</w:t>
      </w:r>
    </w:p>
    <w:p>
      <w:pPr>
        <w:pageBreakBefore w:val="0"/>
        <w:kinsoku/>
        <w:wordWrap/>
        <w:overflowPunct/>
        <w:topLinePunct w:val="0"/>
        <w:bidi w:val="0"/>
        <w:snapToGrid/>
        <w:spacing w:beforeAutospacing="0" w:afterAutospacing="0" w:line="480" w:lineRule="auto"/>
        <w:ind w:right="0" w:rightChars="0" w:firstLine="478" w:firstLineChars="171"/>
        <w:textAlignment w:val="auto"/>
        <w:rPr>
          <w:rFonts w:hint="eastAsia" w:ascii="宋体" w:hAnsi="宋体" w:eastAsia="宋体" w:cs="宋体"/>
          <w:sz w:val="28"/>
          <w:szCs w:val="28"/>
          <w:lang w:eastAsia="zh-CN"/>
        </w:rPr>
      </w:pPr>
      <w:r>
        <w:rPr>
          <w:rFonts w:hint="eastAsia" w:ascii="宋体" w:hAnsi="宋体" w:eastAsia="宋体" w:cs="宋体"/>
          <w:sz w:val="28"/>
          <w:szCs w:val="28"/>
        </w:rPr>
        <w:t>对劳务人员进行进场前的安全、文明施工及管理宣传动员；对特殊工种作业人员如电工、电焊工等集中培训，考核合格取证后方可上岗；对劳务人员进行施工前技术质量交底。</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34" w:name="_Toc337881889"/>
      <w:bookmarkStart w:id="35" w:name="_Toc305335884"/>
      <w:bookmarkStart w:id="36" w:name="_Toc305335812"/>
      <w:r>
        <w:rPr>
          <w:rFonts w:hint="eastAsia" w:ascii="宋体" w:hAnsi="宋体" w:eastAsia="宋体" w:cs="宋体"/>
          <w:sz w:val="28"/>
          <w:szCs w:val="28"/>
          <w:lang w:eastAsia="zh-CN"/>
        </w:rPr>
        <w:t>⑶、施工方案之工艺流程及方法</w:t>
      </w:r>
      <w:bookmarkEnd w:id="34"/>
      <w:bookmarkEnd w:id="35"/>
      <w:bookmarkEnd w:id="36"/>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37" w:name="_Toc305335885"/>
      <w:bookmarkStart w:id="38" w:name="_Toc305335813"/>
      <w:bookmarkStart w:id="39" w:name="_Toc337881890"/>
      <w:r>
        <w:rPr>
          <w:rFonts w:hint="eastAsia" w:ascii="宋体" w:hAnsi="宋体" w:eastAsia="宋体" w:cs="宋体"/>
          <w:sz w:val="28"/>
          <w:szCs w:val="28"/>
          <w:lang w:eastAsia="zh-CN"/>
        </w:rPr>
        <w:t>①、工程施工内容及施工方法</w:t>
      </w:r>
      <w:bookmarkEnd w:id="37"/>
      <w:bookmarkEnd w:id="38"/>
      <w:r>
        <w:rPr>
          <w:rFonts w:hint="eastAsia" w:ascii="宋体" w:hAnsi="宋体" w:eastAsia="宋体" w:cs="宋体"/>
          <w:sz w:val="28"/>
          <w:szCs w:val="28"/>
          <w:lang w:eastAsia="zh-CN"/>
        </w:rPr>
        <w:t>简述</w:t>
      </w:r>
      <w:bookmarkEnd w:id="39"/>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1、火灾自动报警系统施工工艺安装方法</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1.1、施工内容</w:t>
      </w:r>
    </w:p>
    <w:p>
      <w:pPr>
        <w:pageBreakBefore w:val="0"/>
        <w:kinsoku/>
        <w:wordWrap/>
        <w:overflowPunct/>
        <w:topLinePunct w:val="0"/>
        <w:bidi w:val="0"/>
        <w:snapToGrid/>
        <w:spacing w:beforeAutospacing="0" w:afterAutospacing="0" w:line="480" w:lineRule="auto"/>
        <w:ind w:right="0" w:rightChars="0" w:firstLine="700" w:firstLineChars="250"/>
        <w:textAlignment w:val="auto"/>
        <w:rPr>
          <w:rFonts w:hint="eastAsia" w:ascii="宋体" w:hAnsi="宋体" w:eastAsia="宋体" w:cs="宋体"/>
          <w:color w:val="00B050"/>
          <w:spacing w:val="10"/>
          <w:kern w:val="0"/>
          <w:sz w:val="28"/>
          <w:szCs w:val="28"/>
          <w:u w:val="single"/>
        </w:rPr>
      </w:pPr>
      <w:r>
        <w:rPr>
          <w:rFonts w:hint="eastAsia" w:ascii="宋体" w:hAnsi="宋体" w:eastAsia="宋体" w:cs="宋体"/>
          <w:sz w:val="28"/>
          <w:szCs w:val="28"/>
          <w:lang w:eastAsia="zh-CN"/>
        </w:rPr>
        <w:t>本消防系统工程由消防弱电系统，其具体施工内容如下：</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1.1.1、自动火灾报警系统：</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系统布线、就地报警设备安装、主控设备检测、系统编程、单机调试和联动调试，穿线管检查，与强电的配合、为其提供有源+24V电源接点或无源接点。</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1.2、消防工程施工流程</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施工前的组织、技术和物质准备,各分项工程管道安装电线电缆敷设、设备安装和单机调试→系统联动调试→器材的设置→消监督部门验收和业主方验收，工程移交。</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1.3、联动调试及试运行的内容</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联动调试包括：报警系统与消火栓系统的联动，报警系统与水喷淋系统的联动，报警系统与通风和防排烟系统的联动，报警系统与电气系统的强启强切，空调系统的试运行，弱电系统的试运行。</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2.1  系统布线</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2.1.1、导线在使用前应按照图纸的要求和规范对导线的型号、规格电压等级进行检查和测试。</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2.1.2</w:t>
      </w:r>
      <w:r>
        <w:rPr>
          <w:rFonts w:hint="eastAsia" w:ascii="宋体" w:hAnsi="宋体" w:eastAsia="宋体" w:cs="宋体"/>
          <w:sz w:val="28"/>
          <w:szCs w:val="28"/>
          <w:lang w:eastAsia="zh-CN"/>
        </w:rPr>
        <w:tab/>
      </w:r>
      <w:r>
        <w:rPr>
          <w:rFonts w:hint="eastAsia" w:ascii="宋体" w:hAnsi="宋体" w:eastAsia="宋体" w:cs="宋体"/>
          <w:sz w:val="28"/>
          <w:szCs w:val="28"/>
          <w:lang w:eastAsia="zh-CN"/>
        </w:rPr>
        <w:t xml:space="preserve">在管内线槽内的穿线，应在建筑抹灰及地面工程结束后进行。在穿线前应将管内线槽内的积水及杂物清除干净。导线在管内和槽内不得有接头和扭接，接头在接线盒内焊接或端子连接，敷设在多尘或潮湿场所的管路连接处均应作密封处理。 </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2.1.3、设备外接导线应留有不小于10cm的余量且有明显标志。引入控制器/模块的控制电缆或导线应符合下列要求：配线应整齐，避免交叉，应绑扎成束，并应固定牢靠，均应标明编号，并与图纸一致，字迹清晰不宜退色。</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2.2 绝缘测试</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2.2.1、导线敷设后，应对每回路的导线用ZC-500v的兆欧表测量绝缘电阻，其对地绝缘电阻值不应小于20MΩ。</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2.2.2、联动导线敷设后进行校线，根据设计要求，做好标记，测量绝缘电阻并做记录。</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2.3、报警消防施工顺序图</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70528" behindDoc="0" locked="0" layoutInCell="1" allowOverlap="1">
                <wp:simplePos x="0" y="0"/>
                <wp:positionH relativeFrom="column">
                  <wp:posOffset>3771900</wp:posOffset>
                </wp:positionH>
                <wp:positionV relativeFrom="paragraph">
                  <wp:posOffset>297180</wp:posOffset>
                </wp:positionV>
                <wp:extent cx="1828800" cy="419100"/>
                <wp:effectExtent l="4445" t="5080" r="14605" b="13970"/>
                <wp:wrapNone/>
                <wp:docPr id="7" name="矩形 3"/>
                <wp:cNvGraphicFramePr/>
                <a:graphic xmlns:a="http://schemas.openxmlformats.org/drawingml/2006/main">
                  <a:graphicData uri="http://schemas.microsoft.com/office/word/2010/wordprocessingShape">
                    <wps:wsp>
                      <wps:cNvSpPr/>
                      <wps:spPr>
                        <a:xfrm>
                          <a:off x="0" y="0"/>
                          <a:ext cx="182880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管路预留预埋、检查校对</w:t>
                            </w:r>
                          </w:p>
                        </w:txbxContent>
                      </wps:txbx>
                      <wps:bodyPr upright="1"/>
                    </wps:wsp>
                  </a:graphicData>
                </a:graphic>
              </wp:anchor>
            </w:drawing>
          </mc:Choice>
          <mc:Fallback>
            <w:pict>
              <v:rect id="矩形 3" o:spid="_x0000_s1026" o:spt="1" style="position:absolute;left:0pt;margin-left:297pt;margin-top:23.4pt;height:33pt;width:144pt;z-index:251670528;mso-width-relative:page;mso-height-relative:page;" fillcolor="#FFFFFF" filled="t" stroked="t" coordsize="21600,21600" o:gfxdata="UEsDBAoAAAAAAIdO4kAAAAAAAAAAAAAAAAAEAAAAZHJzL1BLAwQUAAAACACHTuJA6n55n9gAAAAK&#10;AQAADwAAAGRycy9kb3ducmV2LnhtbE2PwU7DMAyG70i8Q2QkbixpGVNXmu4AGhLHrbtwc5vQFhqn&#10;atKt8PSYExxtf/r9/cVucYM42yn0njQkKwXCUuNNT62GU7W/y0CEiGRw8GQ1fNkAu/L6qsDc+Asd&#10;7PkYW8EhFHLU0MU45lKGprMOw8qPlvj27ieHkceplWbCC4e7QaZKbaTDnvhDh6N96mzzeZydhrpP&#10;T/h9qF6U2+7v4+tSfcxvz1rf3iTqEUS0S/yD4Vef1aFkp9rPZIIYNDxs19wlalhvuAIDWZbyomYy&#10;STOQZSH/Vyh/AFBLAwQUAAAACACHTuJAD6Tlu/8BAAApBAAADgAAAGRycy9lMm9Eb2MueG1srVNL&#10;rtMwFJ0jsQfLc5qk8KAvavoGlDJB8KQHC3BtJ7Hkn3zdJl0NEjMWwXIQ2+DaCX0fGHRABs6xfX18&#10;z7nX65vRaHKUAZSzDa0WJSXScieU7Rr65fPuxYoSiMwKpp2VDT1JoDeb58/Wg6/l0vVOCxkIklio&#10;B9/QPkZfFwXwXhoGC+elxc3WBcMiTkNXiMAGZDe6WJbl62JwQfjguATA1e20SWfGcAmha1vF5dbx&#10;g5E2TqxBahZREvTKA93kbNtW8vipbUFGohuKSmMe8RLE+zQWmzWru8B8r/icArskhSeaDFMWLz1T&#10;bVlk5BDUX1RG8eDAtXHBnSkmIdkRVFGVT7y565mXWQtaDf5sOvw/Wv7xeBuIEg19Q4llBgv+6+v3&#10;nz++kZfJm8FDjSF3/jbMM0CYhI5tMOmPEsiY/Tyd/ZRjJBwXq9VytSrRao57r6rrCjHSFPenfYD4&#10;XjpDEmhowHplG9nxA8Qp9E9IugycVmKntM6T0O3f6kCODGu7y9/M/ihMWzI09PpqeYV5MGzYFhsF&#10;ofEoGmyX73t0Ah4Sl/n7F3FKbMugnxLIDCmM1UZFGTLqJRPvrCDx5NFYi++JpmSMFJRoic8voRwZ&#10;mdKXRKJ32qKFqTBTKRKK435EmgT3TpywogcfVNejpVVOPe1gB2Xv525PLfpwnknvX/j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p+eZ/YAAAACgEAAA8AAAAAAAAAAQAgAAAAIgAAAGRycy9kb3du&#10;cmV2LnhtbFBLAQIUABQAAAAIAIdO4kAPpOW7/wEAACkEAAAOAAAAAAAAAAEAIAAAACcBAABkcnMv&#10;ZTJvRG9jLnhtbFBLBQYAAAAABgAGAFkBAACYBQAAAAA=&#10;">
                <v:fill on="t" focussize="0,0"/>
                <v:stroke color="#000000" joinstyle="miter"/>
                <v:imagedata o:title=""/>
                <o:lock v:ext="edit" aspectratio="f"/>
                <v:textbox>
                  <w:txbxContent>
                    <w:p>
                      <w:pPr>
                        <w:rPr>
                          <w:rFonts w:hint="eastAsia"/>
                        </w:rPr>
                      </w:pPr>
                      <w:r>
                        <w:rPr>
                          <w:rFonts w:hint="eastAsia"/>
                        </w:rPr>
                        <w:t>管路预留预埋、检查校对</w:t>
                      </w:r>
                    </w:p>
                  </w:txbxContent>
                </v:textbox>
              </v:rect>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68480" behindDoc="0" locked="0" layoutInCell="1" allowOverlap="1">
                <wp:simplePos x="0" y="0"/>
                <wp:positionH relativeFrom="column">
                  <wp:posOffset>1600200</wp:posOffset>
                </wp:positionH>
                <wp:positionV relativeFrom="paragraph">
                  <wp:posOffset>297180</wp:posOffset>
                </wp:positionV>
                <wp:extent cx="1600200" cy="419100"/>
                <wp:effectExtent l="4445" t="5080" r="14605" b="13970"/>
                <wp:wrapNone/>
                <wp:docPr id="5" name="矩形 4"/>
                <wp:cNvGraphicFramePr/>
                <a:graphic xmlns:a="http://schemas.openxmlformats.org/drawingml/2006/main">
                  <a:graphicData uri="http://schemas.microsoft.com/office/word/2010/wordprocessingShape">
                    <wps:wsp>
                      <wps:cNvSpPr/>
                      <wps:spPr>
                        <a:xfrm>
                          <a:off x="0" y="0"/>
                          <a:ext cx="160020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现场加工区机具准备</w:t>
                            </w:r>
                          </w:p>
                        </w:txbxContent>
                      </wps:txbx>
                      <wps:bodyPr upright="1"/>
                    </wps:wsp>
                  </a:graphicData>
                </a:graphic>
              </wp:anchor>
            </w:drawing>
          </mc:Choice>
          <mc:Fallback>
            <w:pict>
              <v:rect id="矩形 4" o:spid="_x0000_s1026" o:spt="1" style="position:absolute;left:0pt;margin-left:126pt;margin-top:23.4pt;height:33pt;width:126pt;z-index:251668480;mso-width-relative:page;mso-height-relative:page;" fillcolor="#FFFFFF" filled="t" stroked="t" coordsize="21600,21600" o:gfxdata="UEsDBAoAAAAAAIdO4kAAAAAAAAAAAAAAAAAEAAAAZHJzL1BLAwQUAAAACACHTuJALxhHnNgAAAAK&#10;AQAADwAAAGRycy9kb3ducmV2LnhtbE2PwU7DMAyG70i8Q2Qkbixp2abRNd0BNCSOW3fhljam7Wic&#10;qkm3wtNjTnC0/en39+e72fXigmPoPGlIFgoEUu1tR42GU7l/2IAI0ZA1vSfU8IUBdsXtTW4y6690&#10;wMsxNoJDKGRGQxvjkEkZ6hadCQs/IPHtw4/ORB7HRtrRXDnc9TJVai2d6Yg/tGbA5xbrz+PkNFRd&#10;ejLfh/JVuaf9Y3yby/P0/qL1/V2itiAizvEPhl99VoeCnSo/kQ2i15CuUu4SNSzXXIGBlVryomIy&#10;STcgi1z+r1D8AFBLAwQUAAAACACHTuJA3Yz4cv8BAAApBAAADgAAAGRycy9lMm9Eb2MueG1srVNL&#10;btswEN0X6B0I7mtJRhI0guUs6rqbog2Q5gA0SUkE+AOHtuTTFOiuh+hxil6jQ0p1Ps3Ci2hBPZLD&#10;x3lvhqub0WhykAGUsw2tFiUl0nInlO0aev9t++49JRCZFUw7Kxt6lEBv1m/frAZfy6XrnRYyECSx&#10;UA++oX2Mvi4K4L00DBbOS4ubrQuGRZyGrhCBDchudLEsy6ticEH44LgEwNXNtElnxnAOoWtbxeXG&#10;8b2RNk6sQWoWURL0ygNd52zbVvL4tW1BRqIbikpjHvESxLs0FusVq7vAfK/4nAI7J4VnmgxTFi89&#10;UW1YZGQf1H9URvHgwLVxwZ0pJiHZEVRRlc+8ueuZl1kLWg3+ZDq8Hi3/crgNRImGXlJimcGC//n+&#10;8/evH+QieTN4qDHkzt+GeQYIk9CxDSb9UQIZs5/Hk59yjITjYnVVllhySjjuXVTXFWKkKR5O+wDx&#10;k3SGJNDQgPXKNrLDZ4hT6L+QdBk4rcRWaZ0nodt90IEcGNZ2m7+Z/UmYtmRo6PXlEgVyhg3bYqMg&#10;NB5Fg+3yfU9OwGPiMn8vEafENgz6KYHMkMJYbVSUIaNeMvHRChKPHo21+J5oSsZIQYmW+PwSypGR&#10;KX1OJHqnLVqYCjOVIqE47kakSXDnxBEruvdBdT1aWuXU0w52UPZ+7vbUoo/nmfThha//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8YR5zYAAAACgEAAA8AAAAAAAAAAQAgAAAAIgAAAGRycy9kb3du&#10;cmV2LnhtbFBLAQIUABQAAAAIAIdO4kDdjPhy/wEAACkEAAAOAAAAAAAAAAEAIAAAACcBAABkcnMv&#10;ZTJvRG9jLnhtbFBLBQYAAAAABgAGAFkBAACYBQAAAAA=&#10;">
                <v:fill on="t" focussize="0,0"/>
                <v:stroke color="#000000" joinstyle="miter"/>
                <v:imagedata o:title=""/>
                <o:lock v:ext="edit" aspectratio="f"/>
                <v:textbox>
                  <w:txbxContent>
                    <w:p>
                      <w:pPr>
                        <w:rPr>
                          <w:rFonts w:hint="eastAsia"/>
                        </w:rPr>
                      </w:pPr>
                      <w:r>
                        <w:rPr>
                          <w:rFonts w:hint="eastAsia"/>
                        </w:rPr>
                        <w:t>现场加工区机具准备</w:t>
                      </w:r>
                    </w:p>
                  </w:txbxContent>
                </v:textbox>
              </v:rect>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297180</wp:posOffset>
                </wp:positionV>
                <wp:extent cx="866775" cy="419100"/>
                <wp:effectExtent l="4445" t="5080" r="5080" b="13970"/>
                <wp:wrapNone/>
                <wp:docPr id="4" name="矩形 5"/>
                <wp:cNvGraphicFramePr/>
                <a:graphic xmlns:a="http://schemas.openxmlformats.org/drawingml/2006/main">
                  <a:graphicData uri="http://schemas.microsoft.com/office/word/2010/wordprocessingShape">
                    <wps:wsp>
                      <wps:cNvSpPr/>
                      <wps:spPr>
                        <a:xfrm>
                          <a:off x="0" y="0"/>
                          <a:ext cx="86677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进场准备</w:t>
                            </w:r>
                          </w:p>
                        </w:txbxContent>
                      </wps:txbx>
                      <wps:bodyPr upright="1"/>
                    </wps:wsp>
                  </a:graphicData>
                </a:graphic>
              </wp:anchor>
            </w:drawing>
          </mc:Choice>
          <mc:Fallback>
            <w:pict>
              <v:rect id="矩形 5" o:spid="_x0000_s1026" o:spt="1" style="position:absolute;left:0pt;margin-left:18pt;margin-top:23.4pt;height:33pt;width:68.25pt;z-index:251666432;mso-width-relative:page;mso-height-relative:page;" fillcolor="#FFFFFF" filled="t" stroked="t" coordsize="21600,21600" o:gfxdata="UEsDBAoAAAAAAIdO4kAAAAAAAAAAAAAAAAAEAAAAZHJzL1BLAwQUAAAACACHTuJAw0gkVNgAAAAJ&#10;AQAADwAAAGRycy9kb3ducmV2LnhtbE2PwU6DQBCG7ya+w2ZMvNkFqlgpSw+amnhs6cXbwk4BZWcJ&#10;u7To0zs91dtM/sk/35dvZtuLE46+c6QgXkQgkGpnOmoUHMrtwwqED5qM7h2hgh/0sClub3KdGXem&#10;HZ72oRFcQj7TCtoQhkxKX7dotV+4AYmzoxutDryOjTSjPnO57WUSRam0uiP+0OoBX1usv/eTVVB1&#10;yUH/7sr3yL5sl+FjLr+mzzel7u/iaA0i4Byux3DBZ3QomKlyExkvegXLlFWCgseUDS75c/IEouIh&#10;TlYgi1z+Nyj+AFBLAwQUAAAACACHTuJARW2XHwMCAAAoBAAADgAAAGRycy9lMm9Eb2MueG1srVPN&#10;jtMwEL4j8Q6W7zRpte3uRk33QCkXBCstPMDUcRJL/pPHbdKnQeLGQ/A4iNdg7JbuDxx6IIdkHI+/&#10;+b5vxsu70Wi2lwGVszWfTkrOpBWuUbar+ZfPmzc3nGEE24B2Vtb8IJHfrV6/Wg6+kjPXO93IwAjE&#10;YjX4mvcx+qooUPTSAE6cl5Y2WxcMRFqGrmgCDIRudDEry0UxuND44IREpL/r4yY/IYZLAF3bKiHX&#10;TuyMtPGIGqSGSJKwVx75KrNtWynip7ZFGZmuOSmN+U1FKN6md7FaQtUF8L0SJwpwCYUXmgwoS0XP&#10;UGuIwHZB/QVllAgOXRsnwpniKCQ7Qiqm5QtvHnrwMmshq9GfTcf/Bys+7u8DU03NrzizYKjhv75+&#10;//njG5snbwaPFaU8+PtwWiGFSejYBpO+JIGN2c/D2U85Ribo581icX0950zQ1tX0dlpmv4vHwz5g&#10;fC+dYSmoeaB2ZRdh/wEjFaTUPympFjqtmo3SOi9Ct32rA9sDtXaTn8SYjjxL05YNNb+dzxIPoHlt&#10;aU4oNJ40o+1yvWcn8ClwmZ9/ASdia8D+SCAjpDSojIoyuQVVL6F5ZxsWD558tXSdeCJjZMOZlnT7&#10;UpQzIyh9SSap05ZEpr4cO5GiOG5Hgknh1jUHaujOB9X1ZOk0U087NEDZndOwpwl9us6gjxd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SCRU2AAAAAkBAAAPAAAAAAAAAAEAIAAAACIAAABkcnMv&#10;ZG93bnJldi54bWxQSwECFAAUAAAACACHTuJARW2XHwMCAAAoBAAADgAAAAAAAAABACAAAAAnAQAA&#10;ZHJzL2Uyb0RvYy54bWxQSwUGAAAAAAYABgBZAQAAnAUAAAAA&#10;">
                <v:fill on="t" focussize="0,0"/>
                <v:stroke color="#000000" joinstyle="miter"/>
                <v:imagedata o:title=""/>
                <o:lock v:ext="edit" aspectratio="f"/>
                <v:textbox>
                  <w:txbxContent>
                    <w:p>
                      <w:pPr>
                        <w:rPr>
                          <w:rFonts w:hint="eastAsia"/>
                        </w:rPr>
                      </w:pPr>
                      <w:r>
                        <w:rPr>
                          <w:rFonts w:hint="eastAsia"/>
                        </w:rPr>
                        <w:t>进场准备</w:t>
                      </w:r>
                    </w:p>
                  </w:txbxContent>
                </v:textbox>
              </v:rect>
            </w:pict>
          </mc:Fallback>
        </mc:AlternateConten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69504" behindDoc="0" locked="0" layoutInCell="1" allowOverlap="1">
                <wp:simplePos x="0" y="0"/>
                <wp:positionH relativeFrom="column">
                  <wp:posOffset>3200400</wp:posOffset>
                </wp:positionH>
                <wp:positionV relativeFrom="paragraph">
                  <wp:posOffset>0</wp:posOffset>
                </wp:positionV>
                <wp:extent cx="600075" cy="139700"/>
                <wp:effectExtent l="4445" t="7620" r="24130" b="24130"/>
                <wp:wrapNone/>
                <wp:docPr id="6" name="自选图形 6"/>
                <wp:cNvGraphicFramePr/>
                <a:graphic xmlns:a="http://schemas.openxmlformats.org/drawingml/2006/main">
                  <a:graphicData uri="http://schemas.microsoft.com/office/word/2010/wordprocessingShape">
                    <wps:wsp>
                      <wps:cNvSpPr/>
                      <wps:spPr>
                        <a:xfrm>
                          <a:off x="0" y="0"/>
                          <a:ext cx="600075" cy="139700"/>
                        </a:xfrm>
                        <a:prstGeom prst="rightArrow">
                          <a:avLst>
                            <a:gd name="adj1" fmla="val 50000"/>
                            <a:gd name="adj2" fmla="val 10738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 o:spid="_x0000_s1026" o:spt="13" type="#_x0000_t13" style="position:absolute;left:0pt;margin-left:252pt;margin-top:0pt;height:11pt;width:47.25pt;z-index:251669504;mso-width-relative:page;mso-height-relative:page;" fillcolor="#FFFFFF" filled="t" stroked="t" coordsize="21600,21600" o:gfxdata="UEsDBAoAAAAAAIdO4kAAAAAAAAAAAAAAAAAEAAAAZHJzL1BLAwQUAAAACACHTuJAb/lKH9kAAAAH&#10;AQAADwAAAGRycy9kb3ducmV2LnhtbE2PQUvDQBCF74L/YRnBi9jdBqMxZlKkIB7Egm0P9bbNjkkw&#10;uxuz2yT+e8eTXgYe7/HeN8Vqtp0YaQitdwjLhQJBrvKmdTXCfvd0nYEIUTujO+8I4ZsCrMrzs0Ln&#10;xk/ujcZtrAWXuJBrhCbGPpcyVA1ZHRa+J8fehx+sjiyHWppBT1xuO5kodSutbh0vNLqndUPV5/Zk&#10;EeTL89XXbHp52I132fr1cXpPNjXi5cVSPYCINMe/MPziMzqUzHT0J2eC6BBSdcO/RAS+bKf3WQri&#10;iJAkCmRZyP/85Q9QSwMEFAAAAAgAh07iQPzpClQvAgAAewQAAA4AAABkcnMvZTJvRG9jLnhtbK1U&#10;zY7TMBC+I/EOlu80aVft7kZNV4hSLghWWngA1z+Jkf9ku01744Z4Bm4ceQd4m5XgLRg72W67XHog&#10;B2ecGX8z3zfjzG92WqEt90FaU+PxqMSIG2qZNE2NP35YvbjCKERiGFHW8BrvecA3i+fP5p2r+MS2&#10;VjHuEYCYUHWuxm2MriqKQFuuSRhZxw04hfWaRNj6pmCedICuVTEpy1nRWc+ct5SHAF+XvRMPiP4c&#10;QCuEpHxp6UZzE3tUzxWJQCm00gW8yNUKwWl8L0TgEakaA9OYV0gC9jqtxWJOqsYT10o6lEDOKeEJ&#10;J02kgaQHqCWJBG28/AdKS+ptsCKOqNVFTyQrAizG5RNt7lrieOYCUgd3ED38P1j6bnvrkWQ1nmFk&#10;iIaG//7y48/nr/ffft3//I5mSaHOhQoC79ytH3YBzER3J7xObyCCdlnV/UFVvouIwsdZWZaXU4wo&#10;uMYX15dlVr14POx8iG+41SgZNfayaeNL722XFSXbtyFmadlQIGGfxhgJraBTW6LQFBI8dPIoZnIc&#10;My4vL64yGUg8QIL1kDrhB6skW0ml8sY361fKI8Cv8So/SQk4chKmDOpqfD2dJH4EboOAKQRTO1A0&#10;mCYzODkRjoFT4Qc5TsJSYUsS2r6A7OpnVcvIUxdI1XLCXhuG4t5B1wxcVpyK0ZxhpDjc7WTlyEik&#10;OicS2CkDJFO/+w4na23ZHmZk43JjoIdZiOSBmcySDPcnDf3xPiM9/jM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Uof2QAAAAcBAAAPAAAAAAAAAAEAIAAAACIAAABkcnMvZG93bnJldi54bWxQ&#10;SwECFAAUAAAACACHTuJA/OkKVC8CAAB7BAAADgAAAAAAAAABACAAAAAoAQAAZHJzL2Uyb0RvYy54&#10;bWxQSwUGAAAAAAYABgBZAQAAyQUAAAAA&#10;" adj="16201,5400">
                <v:fill on="t" focussize="0,0"/>
                <v:stroke color="#000000" joinstyle="miter"/>
                <v:imagedata o:title=""/>
                <o:lock v:ext="edit" aspectratio="f"/>
              </v:shape>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99060</wp:posOffset>
                </wp:positionV>
                <wp:extent cx="466725" cy="139700"/>
                <wp:effectExtent l="4445" t="8255" r="24130" b="23495"/>
                <wp:wrapNone/>
                <wp:docPr id="3" name="自选图形 7"/>
                <wp:cNvGraphicFramePr/>
                <a:graphic xmlns:a="http://schemas.openxmlformats.org/drawingml/2006/main">
                  <a:graphicData uri="http://schemas.microsoft.com/office/word/2010/wordprocessingShape">
                    <wps:wsp>
                      <wps:cNvSpPr/>
                      <wps:spPr>
                        <a:xfrm flipV="1">
                          <a:off x="0" y="0"/>
                          <a:ext cx="466725" cy="139700"/>
                        </a:xfrm>
                        <a:prstGeom prst="rightArrow">
                          <a:avLst>
                            <a:gd name="adj1" fmla="val 50000"/>
                            <a:gd name="adj2" fmla="val 83522"/>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7" o:spid="_x0000_s1026" o:spt="13" type="#_x0000_t13" style="position:absolute;left:0pt;flip:y;margin-left:90pt;margin-top:7.8pt;height:11pt;width:36.75pt;z-index:251667456;mso-width-relative:page;mso-height-relative:page;" fillcolor="#FFFFFF" filled="t" stroked="t" coordsize="21600,21600" o:gfxdata="UEsDBAoAAAAAAIdO4kAAAAAAAAAAAAAAAAAEAAAAZHJzL1BLAwQUAAAACACHTuJAzHpymNkAAAAJ&#10;AQAADwAAAGRycy9kb3ducmV2LnhtbE2PzU7DMBCE70i8g7VIXBC105I0DXF6iFRx6IW2HDi68ZJE&#10;jddR7P7w9iwnuO1oRzPflOubG8QFp9B70pDMFAikxtueWg0fh81zDiJEQ9YMnlDDNwZYV/d3pSms&#10;v9IOL/vYCg6hUBgNXYxjIWVoOnQmzPyIxL8vPzkTWU6ttJO5crgb5FypTDrTEzd0ZsS6w+a0PzsN&#10;q89N3RxqMz617/kbbXfJ9uWUaP34kKhXEBFv8c8Mv/iMDhUzHf2ZbBAD61zxlshHmoFgwzxdpCCO&#10;GhbLDGRVyv8Lqh9QSwMEFAAAAAgAh07iQII7A1AzAgAAhAQAAA4AAABkcnMvZTJvRG9jLnhtbK1U&#10;y47TMBTdI/EPlvc0aUvbmarpCFHKBsFIA+xdPxIjv2S7Tbtjh/gGdiz5B/ibkeAvuHZCaYdNF2QR&#10;XeceH99z7nUWN3ut0I77IK2p8HBQYsQNtUyausLv3q6fXGEUIjGMKGt4hQ884Jvl40eL1s35yDZW&#10;Me4RkJgwb12FmxjdvCgCbbgmYWAdN5AU1msSYenrgnnSArtWxagsp0VrPXPeUh4CfF11Sdwz+ksI&#10;rRCS8pWlW81N7Fg9VySCpNBIF/AyVysEp/GNEIFHpCoMSmN+wyEQb9K7WC7IvPbENZL2JZBLSnig&#10;SRNp4NAj1YpEgrZe/kOlJfU2WBEH1OqiE5IdARXD8oE3dw1xPGsBq4M7mh7+Hy19vbv1SLIKjzEy&#10;REPDf3769uvj5/svP+6/f0Wz5FDrwhyAd+7W96sAYZK7F14joaR7D6OUDQBJaJ/9PRz95fuIKHx8&#10;Op3ORhOMKKSG4+tZmf0vOppE53yIL7nVKAUV9rJu4jPvbZupye5ViNlk1pdK2IchRkIr6NmOKDQp&#10;4el7eoIZnWKuxpPRKGHg3J4Roj8nJ/pglWRrqVRe+HrzXHkE9BVe56fffAZTBrUVvp5keQSuhYBx&#10;BKXagbXB1FnA2Y5wSpzqPrpxBkuFrUhougJyqhOoZeQ+j2/DCXthGIoHB+0zcGtxKkZzhpHicMlT&#10;lJGRSHUJEgxRBhxKje9anaKNZQcYlq3LfUkNTy6mDAxn9rO/SGn6T9cZ9ffnsf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HpymNkAAAAJAQAADwAAAAAAAAABACAAAAAiAAAAZHJzL2Rvd25yZXYu&#10;eG1sUEsBAhQAFAAAAAgAh07iQII7A1AzAgAAhAQAAA4AAAAAAAAAAQAgAAAAKAEAAGRycy9lMm9E&#10;b2MueG1sUEsFBgAAAAAGAAYAWQEAAM0FAAAAAA==&#10;" adj="16201,5400">
                <v:fill on="t" focussize="0,0"/>
                <v:stroke color="#000000" joinstyle="miter"/>
                <v:imagedata o:title=""/>
                <o:lock v:ext="edit" aspectratio="f"/>
              </v:shape>
            </w:pict>
          </mc:Fallback>
        </mc:AlternateContent>
      </w: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tab/>
      </w:r>
      <w:r>
        <w:rPr>
          <w:rFonts w:hint="eastAsia" w:ascii="宋体" w:hAnsi="宋体" w:eastAsia="宋体" w:cs="宋体"/>
          <w:sz w:val="28"/>
          <w:szCs w:val="28"/>
          <w:lang w:eastAsia="zh-CN"/>
        </w:rPr>
        <w:tab/>
      </w:r>
      <w:r>
        <w:rPr>
          <w:rFonts w:hint="eastAsia" w:ascii="宋体" w:hAnsi="宋体" w:eastAsia="宋体" w:cs="宋体"/>
          <w:sz w:val="28"/>
          <w:szCs w:val="28"/>
          <w:lang w:eastAsia="zh-CN"/>
        </w:rPr>
        <w:tab/>
      </w:r>
      <w:r>
        <w:rPr>
          <w:rFonts w:hint="eastAsia" w:ascii="宋体" w:hAnsi="宋体" w:eastAsia="宋体" w:cs="宋体"/>
          <w:sz w:val="28"/>
          <w:szCs w:val="28"/>
          <w:lang w:eastAsia="zh-CN"/>
        </w:rPr>
        <w:tab/>
      </w:r>
      <w:r>
        <w:rPr>
          <w:rFonts w:hint="eastAsia" w:ascii="宋体" w:hAnsi="宋体" w:eastAsia="宋体" w:cs="宋体"/>
          <w:sz w:val="28"/>
          <w:szCs w:val="28"/>
          <w:lang w:eastAsia="zh-CN"/>
        </w:rPr>
        <w:tab/>
      </w:r>
      <w:r>
        <w:rPr>
          <w:rFonts w:hint="eastAsia" w:ascii="宋体" w:hAnsi="宋体" w:eastAsia="宋体" w:cs="宋体"/>
          <w:sz w:val="28"/>
          <w:szCs w:val="28"/>
          <w:lang w:eastAsia="zh-CN"/>
        </w:rPr>
        <w:tab/>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71552" behindDoc="0" locked="0" layoutInCell="1" allowOverlap="1">
                <wp:simplePos x="0" y="0"/>
                <wp:positionH relativeFrom="column">
                  <wp:posOffset>4457700</wp:posOffset>
                </wp:positionH>
                <wp:positionV relativeFrom="paragraph">
                  <wp:posOffset>99060</wp:posOffset>
                </wp:positionV>
                <wp:extent cx="133350" cy="279400"/>
                <wp:effectExtent l="11430" t="4445" r="26670" b="20955"/>
                <wp:wrapNone/>
                <wp:docPr id="1" name="自选图形 8"/>
                <wp:cNvGraphicFramePr/>
                <a:graphic xmlns:a="http://schemas.openxmlformats.org/drawingml/2006/main">
                  <a:graphicData uri="http://schemas.microsoft.com/office/word/2010/wordprocessingShape">
                    <wps:wsp>
                      <wps:cNvSpPr/>
                      <wps:spPr>
                        <a:xfrm>
                          <a:off x="0" y="0"/>
                          <a:ext cx="133350" cy="279400"/>
                        </a:xfrm>
                        <a:prstGeom prst="downArrow">
                          <a:avLst>
                            <a:gd name="adj1" fmla="val 50000"/>
                            <a:gd name="adj2" fmla="val 5238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自选图形 8" o:spid="_x0000_s1026" o:spt="67" type="#_x0000_t67" style="position:absolute;left:0pt;margin-left:351pt;margin-top:7.8pt;height:22pt;width:10.5pt;z-index:251671552;mso-width-relative:page;mso-height-relative:page;" fillcolor="#FFFFFF" filled="t" stroked="t" coordsize="21600,21600" o:gfxdata="UEsDBAoAAAAAAIdO4kAAAAAAAAAAAAAAAAAEAAAAZHJzL1BLAwQUAAAACACHTuJA2uCr39cAAAAJ&#10;AQAADwAAAGRycy9kb3ducmV2LnhtbE2PzU7DMBCE70i8g7VI3KidoKQQ4lQC8XNBqmh5gG28+YHY&#10;jmKnad+e5QTHnRnNflNuTnYQR5pC752GZKVAkKu96V2r4XP/cnMHIkR0BgfvSMOZAmyqy4sSC+MX&#10;90HHXWwFl7hQoIYuxrGQMtQdWQwrP5Jjr/GTxcjn1Eoz4cLldpCpUrm02Dv+0OFITx3V37vZaiAc&#10;XpezfMwS2jb77VszP79/zVpfXyXqAUSkU/wLwy8+o0PFTAc/OxPEoGGtUt4S2chyEBxYp7csHDRk&#10;9znIqpT/F1Q/UEsDBBQAAAAIAIdO4kBqQs8ONQIAAIcEAAAOAAAAZHJzL2Uyb0RvYy54bWytVMuO&#10;0zAU3SPxD5b3NGlKoRM1HSFK2SAYaYC9azuJkV+y3abdsUN8AzuW/AP8zUjMX8y1k+m0w6YLskiu&#10;7evjc871zfxypyTacueF0RUej3KMuKaGCd1U+NPH1bMZRj4QzYg0mld4zz2+XDx9Mu9syQvTGsm4&#10;QwCifdnZCrch2DLLPG25In5kLNewWBunSIChazLmSAfoSmZFnr/IOuOYdYZy72F22S/iAdGdA2jq&#10;WlC+NHSjuA49quOSBJDkW2E9XiS2dc1p+FDXngckKwxKQ3rDIRCv4ztbzEnZOGJbQQcK5BwKjzQp&#10;IjQceoBakkDQxol/oJSgznhThxE1KuuFJEdAxTh/5M11SyxPWsBqbw+m+/8HS99vrxwSDG4CRpoo&#10;KPjfb79uv36/+fHn5vdPNIsOddaXkHhtr9ww8hBGubvaqfgFIWiXXN0fXOW7gChMjieTyRT8prBU&#10;vLx4nifXs4fN1vnwlhuFYlBhZjr9yjnTJUPJ9p0PyVk28CPsC3CtlYRCbYlE0xyeoZBHOcVJTjGZ&#10;3R87IAKB+4MjvDdSsJWQMg1cs34tHQL4Cq/SEw+ALSdpUqOuwhfTYgrqCPRCDXcQQmXBT6+bJOBk&#10;hz8GjrwPZpykRWJL4tueQFrqBSoReKwBKVtO2BvNUNhbqJmGVsWRjOIMI8mhs2OUMgMR8pxMUCc1&#10;iIzV7usbo7Vhe7gh8MOA0nDyGb4YbawTTQsT42RLzIP7mQwaeik2wPE44T78PxZ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uCr39cAAAAJAQAADwAAAAAAAAABACAAAAAiAAAAZHJzL2Rvd25yZXYu&#10;eG1sUEsBAhQAFAAAAAgAh07iQGpCzw41AgAAhwQAAA4AAAAAAAAAAQAgAAAAJgEAAGRycy9lMm9E&#10;b2MueG1sUEsFBgAAAAAGAAYAWQEAAM0FAAAAAA==&#10;" adj="16201,5400">
                <v:fill on="t" focussize="0,0"/>
                <v:stroke color="#000000" joinstyle="miter"/>
                <v:imagedata o:title=""/>
                <o:lock v:ext="edit" aspectratio="f"/>
                <v:textbox style="layout-flow:vertical-ideographic;"/>
              </v:shape>
            </w:pict>
          </mc:Fallback>
        </mc:AlternateContent>
      </w:r>
      <w:r>
        <w:rPr>
          <w:rFonts w:hint="eastAsia" w:ascii="宋体" w:hAnsi="宋体" w:eastAsia="宋体" w:cs="宋体"/>
          <w:sz w:val="28"/>
          <w:szCs w:val="28"/>
          <w:lang w:eastAsia="zh-CN"/>
        </w:rPr>
        <w:tab/>
      </w:r>
      <w:r>
        <w:rPr>
          <w:rFonts w:hint="eastAsia" w:ascii="宋体" w:hAnsi="宋体" w:eastAsia="宋体" w:cs="宋体"/>
          <w:sz w:val="28"/>
          <w:szCs w:val="28"/>
          <w:lang w:eastAsia="zh-CN"/>
        </w:rPr>
        <w:tab/>
      </w:r>
      <w:r>
        <w:rPr>
          <w:rFonts w:hint="eastAsia" w:ascii="宋体" w:hAnsi="宋体" w:eastAsia="宋体" w:cs="宋体"/>
          <w:sz w:val="28"/>
          <w:szCs w:val="28"/>
          <w:lang w:eastAsia="zh-CN"/>
        </w:rPr>
        <w:tab/>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76672" behindDoc="0" locked="0" layoutInCell="1" allowOverlap="1">
                <wp:simplePos x="0" y="0"/>
                <wp:positionH relativeFrom="column">
                  <wp:posOffset>266700</wp:posOffset>
                </wp:positionH>
                <wp:positionV relativeFrom="paragraph">
                  <wp:posOffset>254000</wp:posOffset>
                </wp:positionV>
                <wp:extent cx="1533525" cy="419100"/>
                <wp:effectExtent l="4445" t="5080" r="5080" b="13970"/>
                <wp:wrapNone/>
                <wp:docPr id="9" name="矩形 9"/>
                <wp:cNvGraphicFramePr/>
                <a:graphic xmlns:a="http://schemas.openxmlformats.org/drawingml/2006/main">
                  <a:graphicData uri="http://schemas.microsoft.com/office/word/2010/wordprocessingShape">
                    <wps:wsp>
                      <wps:cNvSpPr/>
                      <wps:spPr>
                        <a:xfrm>
                          <a:off x="0" y="0"/>
                          <a:ext cx="153352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hint="eastAsia"/>
                              </w:rPr>
                            </w:pPr>
                            <w:r>
                              <w:rPr>
                                <w:rFonts w:hint="eastAsia"/>
                              </w:rPr>
                              <w:t>导 线 测 试 校 对</w:t>
                            </w:r>
                          </w:p>
                        </w:txbxContent>
                      </wps:txbx>
                      <wps:bodyPr upright="1"/>
                    </wps:wsp>
                  </a:graphicData>
                </a:graphic>
              </wp:anchor>
            </w:drawing>
          </mc:Choice>
          <mc:Fallback>
            <w:pict>
              <v:rect id="_x0000_s1026" o:spid="_x0000_s1026" o:spt="1" style="position:absolute;left:0pt;margin-left:21pt;margin-top:20pt;height:33pt;width:120.75pt;z-index:251676672;mso-width-relative:page;mso-height-relative:page;" fillcolor="#FFFFFF" filled="t" stroked="t" coordsize="21600,21600" o:gfxdata="UEsDBAoAAAAAAIdO4kAAAAAAAAAAAAAAAAAEAAAAZHJzL1BLAwQUAAAACACHTuJAKJn219YAAAAJ&#10;AQAADwAAAGRycy9kb3ducmV2LnhtbE2PsU7DQBBEeyT+4bRIdOQuDkTB+JwCFCTKxGno1vZiG3x7&#10;lu+cGL6epSLVaDWj2TfZdna9OtEYOs8WlgsDirjydceNhWOxu9uAChG5xt4zWfimANv8+irDtPZn&#10;3tPpEBslJRxStNDGOKRah6olh2HhB2LxPvzoMMo5Nroe8SzlrteJMWvtsGP50OJAzy1VX4fJWSi7&#10;5Ig/++LVuMfdKr7Nxef0/mLt7c3SPIGKNMf/MPzhCzrkwlT6ieugegv3iUyJokZU/GSzegBVStCs&#10;Deg805cL8l9QSwMEFAAAAAgAh07iQODNrVwCAgAAKQQAAA4AAABkcnMvZTJvRG9jLnhtbK1TzY7T&#10;MBC+I/EOlu80SZciGjXdw5ZyQbDSLg/g2k5iyX/yuE36NEjceAgeB/EajJ3S/YFDD5tDMo7H33zf&#10;N+PV9Wg0OcgAytmGVrOSEmm5E8p2Df16v33znhKIzAqmnZUNPUqg1+vXr1aDr+Xc9U4LGQiCWKgH&#10;39A+Rl8XBfBeGgYz56XFzdYFwyIuQ1eIwAZEN7qYl+W7YnBB+OC4BMC/m2mTnhDDJYCubRWXG8f3&#10;Rto4oQapWURJ0CsPdJ3Ztq3k8UvbgoxENxSVxvzGIhjv0rtYr1jdBeZ7xU8U2CUUnmkyTFkseoba&#10;sMjIPqh/oIziwYFr44w7U0xCsiOooiqfeXPXMy+zFrQa/Nl0eDlY/vlwG4gSDV1SYpnBhv/+9uPX&#10;z+9kmbwZPNSYcudvw2kFGCahYxtM+qIEMmY/j2c/5RgJx5/V4upqMV9QwnHvbbWsymx48XDaB4gf&#10;pTMkBQ0N2K9sIzt8gogVMfVvSioGTiuxVVrnReh2NzqQA8PebvOTKOORJ2nakgHVTTwYDmyLg4KU&#10;jEfRYLtc78kJeAxc5ud/wInYhkE/EcgIKY3VRkWZ7GJ1L5n4YAWJR4/GWrxPNJExUlCiJV6/FOXM&#10;yJS+JBPVaYsiU2OmVqQojrsRYVK4c+KIHd37oLoeLa0y9bSDE5TdOU17GtHH6wz6cMP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mfbX1gAAAAkBAAAPAAAAAAAAAAEAIAAAACIAAABkcnMvZG93&#10;bnJldi54bWxQSwECFAAUAAAACACHTuJA4M2tXAICAAApBAAADgAAAAAAAAABACAAAAAlAQAAZHJz&#10;L2Uyb0RvYy54bWxQSwUGAAAAAAYABgBZAQAAmQUAAAAA&#10;">
                <v:fill on="t" focussize="0,0"/>
                <v:stroke color="#000000" joinstyle="miter"/>
                <v:imagedata o:title=""/>
                <o:lock v:ext="edit" aspectratio="f"/>
                <v:textbox>
                  <w:txbxContent>
                    <w:p>
                      <w:pPr>
                        <w:ind w:firstLine="240" w:firstLineChars="100"/>
                        <w:rPr>
                          <w:rFonts w:hint="eastAsia"/>
                        </w:rPr>
                      </w:pPr>
                      <w:r>
                        <w:rPr>
                          <w:rFonts w:hint="eastAsia"/>
                        </w:rPr>
                        <w:t>导 线 测 试 校 对</w:t>
                      </w:r>
                    </w:p>
                  </w:txbxContent>
                </v:textbox>
              </v:rect>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74624" behindDoc="0" locked="0" layoutInCell="1" allowOverlap="1">
                <wp:simplePos x="0" y="0"/>
                <wp:positionH relativeFrom="column">
                  <wp:posOffset>2266950</wp:posOffset>
                </wp:positionH>
                <wp:positionV relativeFrom="paragraph">
                  <wp:posOffset>254000</wp:posOffset>
                </wp:positionV>
                <wp:extent cx="1200150" cy="419100"/>
                <wp:effectExtent l="4445" t="5080" r="14605" b="13970"/>
                <wp:wrapNone/>
                <wp:docPr id="24" name="矩形 10"/>
                <wp:cNvGraphicFramePr/>
                <a:graphic xmlns:a="http://schemas.openxmlformats.org/drawingml/2006/main">
                  <a:graphicData uri="http://schemas.microsoft.com/office/word/2010/wordprocessingShape">
                    <wps:wsp>
                      <wps:cNvSpPr/>
                      <wps:spPr>
                        <a:xfrm>
                          <a:off x="0" y="0"/>
                          <a:ext cx="120015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hint="eastAsia"/>
                              </w:rPr>
                            </w:pPr>
                            <w:r>
                              <w:rPr>
                                <w:rFonts w:hint="eastAsia"/>
                              </w:rPr>
                              <w:t>管 路 穿 线</w:t>
                            </w:r>
                          </w:p>
                        </w:txbxContent>
                      </wps:txbx>
                      <wps:bodyPr upright="1"/>
                    </wps:wsp>
                  </a:graphicData>
                </a:graphic>
              </wp:anchor>
            </w:drawing>
          </mc:Choice>
          <mc:Fallback>
            <w:pict>
              <v:rect id="矩形 10" o:spid="_x0000_s1026" o:spt="1" style="position:absolute;left:0pt;margin-left:178.5pt;margin-top:20pt;height:33pt;width:94.5pt;z-index:251674624;mso-width-relative:page;mso-height-relative:page;" fillcolor="#FFFFFF" filled="t" stroked="t" coordsize="21600,21600" o:gfxdata="UEsDBAoAAAAAAIdO4kAAAAAAAAAAAAAAAAAEAAAAZHJzL1BLAwQUAAAACACHTuJA9+EEUtcAAAAK&#10;AQAADwAAAGRycy9kb3ducmV2LnhtbE2PzU7DQAyE70i8w8pI3Ohuf4GQTQ+gInFs0ws3JzFJIOuN&#10;sps28PSYUzl5LI/G36TbyXXqRENoPVuYzwwo4tJXLdcWjvnu7gFUiMgVdp7JwjcF2GbXVykmlT/z&#10;nk6HWCsJ4ZCghSbGPtE6lA05DDPfE8vtww8Oo6xDrasBzxLuOr0wZqMdtiwfGuzpuaHy6zA6C0W7&#10;OOLPPn817nG3jG9T/jm+v1h7ezM3T6AiTfFihj98QYdMmAo/chVUZ2G5vpcu0cLKyBTDerURUYjT&#10;iNBZqv9XyH4BUEsDBBQAAAAIAIdO4kAmcu7iAgIAACsEAAAOAAAAZHJzL2Uyb0RvYy54bWytU0uO&#10;EzEQ3SNxB8t70t3RBDGtdGZBCBsEIw0cwPGn25J/cjnpzmmQ2HEIjoO4BmUnJDMDiyzohbvKLr+q&#10;96q8vJusIXsZQXvX0WZWUyId90K7vqNfPm9evaEEEnOCGe9kRw8S6N3q5YvlGFo594M3QkaCIA7a&#10;MXR0SCm0VQV8kJbBzAfp8FD5aFlCN/aViGxEdGuqeV2/rkYfRYieSwDcXR8P6QkxXgPoldJcrj3f&#10;WenSETVKwxJSgkEHoKtSrVKSp09KgUzEdBSZprJiErS3ea1WS9b2kYVB81MJ7JoSnnGyTDtMeoZa&#10;s8TILuq/oKzm0YNXaca9rY5EiiLIoqmfafMwsCALF5Qawll0+H+w/OP+PhItOjq/ocQxix3/9fX7&#10;zx/fSFPUGQO0GPQQ7iNqlT1AM1OdVLT5jyTIVBQ9nBWVUyIcNxvseLNAsTme3TS3TV1Aq8vtECG9&#10;l96SbHQ0YseKkGz/ARJmxNA/ITkZeKPFRhtTnNhv35pI9gy7uylfbiheeRJmHBk7eruYL7AOhiOr&#10;cFTQtAFpg+tLvic34DFwXb5/AefC1gyGYwEF4ThQVieZ5WLtIJl45wRJh4DKOnxRNBdjpaDESHyA&#10;2SqRiWlzTSSyMw5JXlqRrTRtJ4TJ5taLA/Z0F6LuB5S0KaXnE5yhos5p3vOQPvYL6OWNr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EUtcAAAAKAQAADwAAAAAAAAABACAAAAAiAAAAZHJzL2Rv&#10;d25yZXYueG1sUEsBAhQAFAAAAAgAh07iQCZy7uICAgAAKwQAAA4AAAAAAAAAAQAgAAAAJgEAAGRy&#10;cy9lMm9Eb2MueG1sUEsFBgAAAAAGAAYAWQEAAJoFAAAAAA==&#10;">
                <v:fill on="t" focussize="0,0"/>
                <v:stroke color="#000000" joinstyle="miter"/>
                <v:imagedata o:title=""/>
                <o:lock v:ext="edit" aspectratio="f"/>
                <v:textbox>
                  <w:txbxContent>
                    <w:p>
                      <w:pPr>
                        <w:ind w:firstLine="240" w:firstLineChars="100"/>
                        <w:rPr>
                          <w:rFonts w:hint="eastAsia"/>
                        </w:rPr>
                      </w:pPr>
                      <w:r>
                        <w:rPr>
                          <w:rFonts w:hint="eastAsia"/>
                        </w:rPr>
                        <w:t>管 路 穿 线</w:t>
                      </w:r>
                    </w:p>
                  </w:txbxContent>
                </v:textbox>
              </v:rect>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72576" behindDoc="0" locked="0" layoutInCell="1" allowOverlap="1">
                <wp:simplePos x="0" y="0"/>
                <wp:positionH relativeFrom="column">
                  <wp:posOffset>4067175</wp:posOffset>
                </wp:positionH>
                <wp:positionV relativeFrom="paragraph">
                  <wp:posOffset>254000</wp:posOffset>
                </wp:positionV>
                <wp:extent cx="1133475" cy="419100"/>
                <wp:effectExtent l="4445" t="5080" r="5080" b="13970"/>
                <wp:wrapNone/>
                <wp:docPr id="23" name="矩形 11"/>
                <wp:cNvGraphicFramePr/>
                <a:graphic xmlns:a="http://schemas.openxmlformats.org/drawingml/2006/main">
                  <a:graphicData uri="http://schemas.microsoft.com/office/word/2010/wordprocessingShape">
                    <wps:wsp>
                      <wps:cNvSpPr/>
                      <wps:spPr>
                        <a:xfrm>
                          <a:off x="0" y="0"/>
                          <a:ext cx="113347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管 路 清 扫</w:t>
                            </w:r>
                          </w:p>
                        </w:txbxContent>
                      </wps:txbx>
                      <wps:bodyPr upright="1"/>
                    </wps:wsp>
                  </a:graphicData>
                </a:graphic>
              </wp:anchor>
            </w:drawing>
          </mc:Choice>
          <mc:Fallback>
            <w:pict>
              <v:rect id="矩形 11" o:spid="_x0000_s1026" o:spt="1" style="position:absolute;left:0pt;margin-left:320.25pt;margin-top:20pt;height:33pt;width:89.25pt;z-index:251672576;mso-width-relative:page;mso-height-relative:page;" fillcolor="#FFFFFF" filled="t" stroked="t" coordsize="21600,21600" o:gfxdata="UEsDBAoAAAAAAIdO4kAAAAAAAAAAAAAAAAAEAAAAZHJzL1BLAwQUAAAACACHTuJAE1xFx9cAAAAK&#10;AQAADwAAAGRycy9kb3ducmV2LnhtbE2PwU7DMAyG70i8Q2QkbizpGNVWmu4A2iSOW3fh5jamLTRJ&#10;1aRbx9NjTnCz5U+/vz/fzrYXZxpD552GZKFAkKu96Vyj4VTuHtYgQkRnsPeONFwpwLa4vckxM/7i&#10;DnQ+xkZwiAsZamhjHDIpQ92SxbDwAzm+ffjRYuR1bKQZ8cLhtpdLpVJpsXP8ocWBXlqqv46T1VB1&#10;yxN+H8q9spvdY3yby8/p/VXr+7tEPYOINMc/GH71WR0Kdqr85EwQvYZ0pZ4Y1bBS3ImBdbLhoWJS&#10;pQpkkcv/FYofUEsDBBQAAAAIAIdO4kDHC3rfBQIAACsEAAAOAAAAZHJzL2Uyb0RvYy54bWytU82O&#10;0zAQviPxDpbvbJJ2F9io6R4o5YJgpV0eYOo4iSX/yeM26dMgceMheBzEazB2S/cHDj2QgzNjj7+Z&#10;75vx4mYymu1kQOVsw6uLkjNphWuV7Rv+5X796i1nGMG2oJ2VDd9L5DfLly8Wo6/lzA1OtzIwArFY&#10;j77hQ4y+LgoUgzSAF85LS4edCwYiuaEv2gAjoRtdzMrydTG60PrghESk3dXhkB8RwzmAruuUkCsn&#10;tkbaeEANUkMkSjgoj3yZq+06KeLnrkMZmW44MY15pSRkb9JaLBdQ9wH8oMSxBDinhGecDChLSU9Q&#10;K4jAtkH9BWWUCA5dFy+EM8WBSFaEWFTlM23uBvAycyGp0Z9Ex/8HKz7tbgNTbcNnc84sGOr4r6/f&#10;f/74xqoqqTN6rCnozt+Go4dkJqpTF0z6Ewk2ZUX3J0XlFJmgzaqazy/fXHEm6Oyyuq7KLHnxcNsH&#10;jB+kMywZDQ/UsSwk7D5ipIwU+ickJUOnVbtWWmcn9Jt3OrAdUHfX+Usl05UnYdqyseHXV7NUB9DI&#10;djQqZBpPtNH2Od+TG/gYuMzfv4BTYSvA4VBARkhhUBsVZZIL6kFC+962LO49KWvpRfFUjJEtZ1rS&#10;A0xWjoyg9DmRxE5bIpkac2hFsuK0mQgmmRvX7qmnWx9UP5CkuY05nGYoq3Oc9zSkj/0M+vDG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1xFx9cAAAAKAQAADwAAAAAAAAABACAAAAAiAAAAZHJz&#10;L2Rvd25yZXYueG1sUEsBAhQAFAAAAAgAh07iQMcLet8FAgAAKwQAAA4AAAAAAAAAAQAgAAAAJgEA&#10;AGRycy9lMm9Eb2MueG1sUEsFBgAAAAAGAAYAWQEAAJ0FAAAAAA==&#10;">
                <v:fill on="t" focussize="0,0"/>
                <v:stroke color="#000000" joinstyle="miter"/>
                <v:imagedata o:title=""/>
                <o:lock v:ext="edit" aspectratio="f"/>
                <v:textbox>
                  <w:txbxContent>
                    <w:p>
                      <w:pPr>
                        <w:rPr>
                          <w:rFonts w:hint="eastAsia"/>
                        </w:rPr>
                      </w:pPr>
                      <w:r>
                        <w:rPr>
                          <w:rFonts w:hint="eastAsia"/>
                        </w:rPr>
                        <w:t>管 路 清 扫</w:t>
                      </w:r>
                    </w:p>
                  </w:txbxContent>
                </v:textbox>
              </v:rect>
            </w:pict>
          </mc:Fallback>
        </mc:AlternateContent>
      </w:r>
      <w:r>
        <w:rPr>
          <w:rFonts w:hint="eastAsia" w:ascii="宋体" w:hAnsi="宋体" w:eastAsia="宋体" w:cs="宋体"/>
          <w:sz w:val="28"/>
          <w:szCs w:val="28"/>
          <w:lang w:eastAsia="zh-CN"/>
        </w:rPr>
        <w:tab/>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75648" behindDoc="0" locked="0" layoutInCell="1" allowOverlap="1">
                <wp:simplePos x="0" y="0"/>
                <wp:positionH relativeFrom="column">
                  <wp:posOffset>1800225</wp:posOffset>
                </wp:positionH>
                <wp:positionV relativeFrom="paragraph">
                  <wp:posOffset>114300</wp:posOffset>
                </wp:positionV>
                <wp:extent cx="466725" cy="139700"/>
                <wp:effectExtent l="9525" t="8255" r="19050" b="23495"/>
                <wp:wrapNone/>
                <wp:docPr id="26" name="自选图形 12"/>
                <wp:cNvGraphicFramePr/>
                <a:graphic xmlns:a="http://schemas.openxmlformats.org/drawingml/2006/main">
                  <a:graphicData uri="http://schemas.microsoft.com/office/word/2010/wordprocessingShape">
                    <wps:wsp>
                      <wps:cNvSpPr/>
                      <wps:spPr>
                        <a:xfrm>
                          <a:off x="0" y="0"/>
                          <a:ext cx="466725" cy="139700"/>
                        </a:xfrm>
                        <a:prstGeom prst="leftArrow">
                          <a:avLst>
                            <a:gd name="adj1" fmla="val 50000"/>
                            <a:gd name="adj2" fmla="val 83522"/>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2" o:spid="_x0000_s1026" o:spt="66" type="#_x0000_t66" style="position:absolute;left:0pt;margin-left:141.75pt;margin-top:9pt;height:11pt;width:36.75pt;z-index:251675648;mso-width-relative:page;mso-height-relative:page;" fillcolor="#FFFFFF" filled="t" stroked="t" coordsize="21600,21600" o:gfxdata="UEsDBAoAAAAAAIdO4kAAAAAAAAAAAAAAAAAEAAAAZHJzL1BLAwQUAAAACACHTuJAugY1Z9kAAAAJ&#10;AQAADwAAAGRycy9kb3ducmV2LnhtbE2PwU7DMBBE70j8g7VI3KjdlJYQ4lSoAqlwQJCWAzc3XpKI&#10;eB3FTlr+nuUEtx3N0+xMvj65Tkw4hNaThvlMgUCqvG2p1rDfPV6lIEI0ZE3nCTV8Y4B1cX6Wm8z6&#10;I73hVMZacAiFzGhoYuwzKUPVoDNh5nsk9j794ExkOdTSDubI4a6TiVIr6UxL/KExPW4arL7K0Wm4&#10;fQnPT3bV349b+zq8bz/KKXnYaH15MVd3ICKe4h8Mv/W5OhTc6eBHskF0GpJ0sWSUjZQ3MbBY3vBx&#10;0HCtFMgil/8XFD9QSwMEFAAAAAgAh07iQAEE7yIvAgAAewQAAA4AAABkcnMvZTJvRG9jLnhtbK1U&#10;S44TMRDdI3EHy3vSnyGZmVY6I0QIGwQjDRzAadvdRv7JdtLJjh3iDOxYcge4zUhwC8ruJpMMmyzw&#10;wl12lV/Ve2X3/GanJNoy54XRNS4mOUZMN4YK3db4w/vVsyuMfCCaEmk0q/GeeXyzePpk3tuKlaYz&#10;kjKHAET7qrc17kKwVZb5pmOK+ImxTIOTG6dIgKVrM+pID+hKZmWez7LeOGqdaZj3sLscnHhEdOcA&#10;Gs5Fw5am2Simw4DqmCQBKPlOWI8XqVrOWRPece5ZQLLGwDSkGZKAvY5ztpiTqnXEdqIZSyDnlPCI&#10;kyJCQ9ID1JIEgjZO/AOlROOMNzxMGqOygUhSBFgU+SNt7jpiWeICUnt7EN3/P9jm7fbWIUFrXM4w&#10;0kRBx399/v7705f7rz/vf3xDRRk16q2vIPTO3rpx5cGMhHfcqfgFKmiXdN0fdGW7gBrYfD6bXZZT&#10;jBpwFRfXl3nSPXs4bJ0Pr5lRKBo1loyHF86ZPklKtm98SNrSsUBCPxYYcSWhVVsi0TSHMbbyKKY8&#10;jrm6mJaJCqQdEcH6mzjCeyMFXQkp08K165fSIYCv8SqNmACOnIRJjfoaX08TOwKvgcMtBKLKgqJe&#10;t4nAyQl/DBzrPohxEhYLWxLfDQUk10BQicBiD0jVMUJfaYrC3kLTNDxWHItRjGIkGbztaKXIQIQ8&#10;JxLYSQ0kY7eH/kZrbege7sjGOtF20J0iCRE9cCeTJOP7iZf+eJ2QHv4Z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6BjVn2QAAAAkBAAAPAAAAAAAAAAEAIAAAACIAAABkcnMvZG93bnJldi54bWxQ&#10;SwECFAAUAAAACACHTuJAAQTvIi8CAAB7BAAADgAAAAAAAAABACAAAAAoAQAAZHJzL2Uyb0RvYy54&#10;bWxQSwUGAAAAAAYABgBZAQAAyQUAAAAA&#10;" adj="5399,5400">
                <v:fill on="t" focussize="0,0"/>
                <v:stroke color="#000000" joinstyle="miter"/>
                <v:imagedata o:title=""/>
                <o:lock v:ext="edit" aspectratio="f"/>
              </v:shape>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73600" behindDoc="0" locked="0" layoutInCell="1" allowOverlap="1">
                <wp:simplePos x="0" y="0"/>
                <wp:positionH relativeFrom="column">
                  <wp:posOffset>3467100</wp:posOffset>
                </wp:positionH>
                <wp:positionV relativeFrom="paragraph">
                  <wp:posOffset>114300</wp:posOffset>
                </wp:positionV>
                <wp:extent cx="600075" cy="139700"/>
                <wp:effectExtent l="11430" t="7620" r="17145" b="24130"/>
                <wp:wrapNone/>
                <wp:docPr id="21" name="自选图形 13"/>
                <wp:cNvGraphicFramePr/>
                <a:graphic xmlns:a="http://schemas.openxmlformats.org/drawingml/2006/main">
                  <a:graphicData uri="http://schemas.microsoft.com/office/word/2010/wordprocessingShape">
                    <wps:wsp>
                      <wps:cNvSpPr/>
                      <wps:spPr>
                        <a:xfrm>
                          <a:off x="0" y="0"/>
                          <a:ext cx="600075" cy="139700"/>
                        </a:xfrm>
                        <a:prstGeom prst="leftArrow">
                          <a:avLst>
                            <a:gd name="adj1" fmla="val 50000"/>
                            <a:gd name="adj2" fmla="val 107386"/>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3" o:spid="_x0000_s1026" o:spt="66" type="#_x0000_t66" style="position:absolute;left:0pt;margin-left:273pt;margin-top:9pt;height:11pt;width:47.25pt;z-index:251673600;mso-width-relative:page;mso-height-relative:page;" fillcolor="#FFFFFF" filled="t" stroked="t" coordsize="21600,21600" o:gfxdata="UEsDBAoAAAAAAIdO4kAAAAAAAAAAAAAAAAAEAAAAZHJzL1BLAwQUAAAACACHTuJA2ecnqdkAAAAJ&#10;AQAADwAAAGRycy9kb3ducmV2LnhtbE2PwU7DMBBE70j8g7VI3KjdKo1KiFOhCqTCAUGAAzc3XpKI&#10;eB3ZTlr+nuUEp9VoRrNvyu3JDWLGEHtPGpYLBQKp8banVsPb6/3VBkRMhqwZPKGGb4ywrc7PSlNY&#10;f6QXnOvUCi6hWBgNXUpjIWVsOnQmLvyIxN6nD84klqGVNpgjl7tBrpTKpTM98YfOjLjrsPmqJ6fh&#10;+ik+Pth8vJ329jm87z/qeXW30/ryYqluQCQ8pb8w/OIzOlTMdPAT2SgGDess5y2JjQ1fDuSZWoM4&#10;aMiUAlmV8v+C6gdQSwMEFAAAAAgAh07iQAybQpcwAgAAfAQAAA4AAABkcnMvZTJvRG9jLnhtbK1U&#10;S44TMRDdI3EHy3vS3YmSzLTSGSFC2CAYaeAAjj9pI/9kO+lkxw5xBnYsuQPcZiS4BWWnJ5MMmyzI&#10;olPuKr9675Xds5udVmjLfZDWNLgalBhxQy2TZt3gjx+WL64wCpEYRpQ1vMF7HvDN/PmzWedqPrSt&#10;VYx7BCAm1J1rcBujq4si0JZrEgbWcQNJYb0mEZZ+XTBPOkDXqhiW5aTorGfOW8pDgLeLQxL3iP4S&#10;QCuEpHxh6UZzEw+onisSQVJopQt4ntkKwWl8L0TgEakGg9KYn9AE4lV6FvMZqdeeuFbSngK5hMIT&#10;TZpIA02PUAsSCdp4+Q+UltTbYEUcUKuLg5DsCKioyife3LXE8awFrA7uaHr4f7D03fbWI8kaPKww&#10;MkTDxH9/+fHn89f7b7/uf35H1Sh51LlQQ+mdu/X9KkCYBO+E1+kfpKBd9nV/9JXvIqLwclKW5XSM&#10;EYVUNbqeltn34nGz8yG+4VajFDRYcRFfem+7bCnZvg0xe8t6goR9ArJCKxjVlig0BvyHUZ7UDE9r&#10;qnI6upokLdC3h4TooXPCD1ZJtpRK5YVfr14pjwC/wcv86zeflSmDugZfj4dJHoHrIOAYQqgdWBrM&#10;Ois42xFOgRPxoxtnZYnYgoT2QCCnUn9Saxl5GgKpW07Ya8NQ3DuYmoHbihMZzRlGisPlTlGujESq&#10;SyrBEGXAoTTuw4BTtLJsD4dk47xctzCeKhuRMnAos5/9BUqn/nSdkR4/Gv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ecnqdkAAAAJAQAADwAAAAAAAAABACAAAAAiAAAAZHJzL2Rvd25yZXYueG1s&#10;UEsBAhQAFAAAAAgAh07iQAybQpcwAgAAfAQAAA4AAAAAAAAAAQAgAAAAKAEAAGRycy9lMm9Eb2Mu&#10;eG1sUEsFBgAAAAAGAAYAWQEAAMoFAAAAAA==&#10;" adj="5399,5400">
                <v:fill on="t" focussize="0,0"/>
                <v:stroke color="#000000" joinstyle="miter"/>
                <v:imagedata o:title=""/>
                <o:lock v:ext="edit" aspectratio="f"/>
              </v:shape>
            </w:pict>
          </mc:Fallback>
        </mc:AlternateContent>
      </w:r>
      <w:r>
        <w:rPr>
          <w:rFonts w:hint="eastAsia" w:ascii="宋体" w:hAnsi="宋体" w:eastAsia="宋体" w:cs="宋体"/>
          <w:sz w:val="28"/>
          <w:szCs w:val="28"/>
          <w:lang w:eastAsia="zh-CN"/>
        </w:rPr>
        <w:tab/>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77696" behindDoc="0" locked="0" layoutInCell="1" allowOverlap="1">
                <wp:simplePos x="0" y="0"/>
                <wp:positionH relativeFrom="column">
                  <wp:posOffset>1019810</wp:posOffset>
                </wp:positionH>
                <wp:positionV relativeFrom="paragraph">
                  <wp:posOffset>131445</wp:posOffset>
                </wp:positionV>
                <wp:extent cx="133350" cy="279400"/>
                <wp:effectExtent l="11430" t="4445" r="26670" b="20955"/>
                <wp:wrapNone/>
                <wp:docPr id="25" name="自选图形 14"/>
                <wp:cNvGraphicFramePr/>
                <a:graphic xmlns:a="http://schemas.openxmlformats.org/drawingml/2006/main">
                  <a:graphicData uri="http://schemas.microsoft.com/office/word/2010/wordprocessingShape">
                    <wps:wsp>
                      <wps:cNvSpPr/>
                      <wps:spPr>
                        <a:xfrm>
                          <a:off x="0" y="0"/>
                          <a:ext cx="133350" cy="279400"/>
                        </a:xfrm>
                        <a:prstGeom prst="downArrow">
                          <a:avLst>
                            <a:gd name="adj1" fmla="val 50000"/>
                            <a:gd name="adj2" fmla="val 5238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自选图形 14" o:spid="_x0000_s1026" o:spt="67" type="#_x0000_t67" style="position:absolute;left:0pt;margin-left:80.3pt;margin-top:10.35pt;height:22pt;width:10.5pt;z-index:251677696;mso-width-relative:page;mso-height-relative:page;" fillcolor="#FFFFFF" filled="t" stroked="t" coordsize="21600,21600" o:gfxdata="UEsDBAoAAAAAAIdO4kAAAAAAAAAAAAAAAAAEAAAAZHJzL1BLAwQUAAAACACHTuJAGE6QutYAAAAJ&#10;AQAADwAAAGRycy9kb3ducmV2LnhtbE2Py07DMBBF90j8gzVI7KidCtIqxKkE4rFBqmj5ADeePMAe&#10;R7HTtH/PdAXLO3N050y5OXknjjjGPpCGbKFAINXB9tRq+Nq/3q1BxGTIGhcINZwxwqa6vipNYcNM&#10;n3jcpVZwCcXCaOhSGgopY92hN3ERBiTeNWH0JnEcW2lHM3O5d3KpVC696YkvdGbA5w7rn93kNaBx&#10;b/NZPj1kuG322/dmevn4nrS+vcnUI4iEp/QHw0Wf1aFip0OYyEbhOOcqZ1TDUq1AXIB1xoODhvx+&#10;BbIq5f8Pql9QSwMEFAAAAAgAh07iQFumow83AgAAiQQAAA4AAABkcnMvZTJvRG9jLnhtbK1UzW4T&#10;MRC+I/EOlu90f9JAu8qmQoRwQVCpwN2xvbtG/pPtZJMbN8QzcOuRd4C3qQRvwdi7TZNyyQEf1mN7&#10;/M1833h2drVVEm2488LoGhdnOUZcU8OEbmv88cPy2QVGPhDNiDSa13jHPb6aP30y623FS9MZybhD&#10;AKJ91dsadyHYKss87bgi/sxYruGwMU6RAEvXZsyRHtCVzMo8f571xjHrDOXew+5iOMQjojsF0DSN&#10;oHxh6FpxHQZUxyUJQMl3wno8T9k2DafhfdN4HpCsMTAN6QtBwF7Fbzafkap1xHaCjimQU1J4xEkR&#10;oSHoHmpBAkFrJ/6BUoI6400TzqhR2UAkKQIsivyRNjcdsTxxAam93Yvu/x8sfbe5dkiwGpdTjDRR&#10;UPHfX3/8+fLt7vuvu5+3qDiPGvXWV+B6Y6/duPJgRsLbxqk4AxW0Tbru9rrybUAUNovJZDIFxSkc&#10;lS8uz/Oke/Zw2Tof3nCjUDRqzEyvXzpn+iQp2bz1IWnLxgQJ+1xg1CgJpdoQiaY5jLGUBz7lkU85&#10;ubgPOyJCAveBI7w3UrClkDItXLt6JR0C+Bov04gB4MqRm9Sor/HlNIpHCXRDA68QTGVBUa/bRODo&#10;hj8EjnnvxThyi4ktiO+GBNLRQFCJwGMNSNVxwl5rhsLOQtE0NCuOySjOMJIcejtayTMQIU/xBHZS&#10;A8lY7aG+0VoZtoM3Ar8MKA0nn2DGaG2daDvYKJIs0Q9eaBJo7KbYAofrhPvwB5n/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hOkLrWAAAACQEAAA8AAAAAAAAAAQAgAAAAIgAAAGRycy9kb3ducmV2&#10;LnhtbFBLAQIUABQAAAAIAIdO4kBbpqMPNwIAAIkEAAAOAAAAAAAAAAEAIAAAACUBAABkcnMvZTJv&#10;RG9jLnhtbFBLBQYAAAAABgAGAFkBAADOBQAAAAA=&#10;" adj="16201,5400">
                <v:fill on="t" focussize="0,0"/>
                <v:stroke color="#000000" joinstyle="miter"/>
                <v:imagedata o:title=""/>
                <o:lock v:ext="edit" aspectratio="f"/>
                <v:textbox style="layout-flow:vertical-ideographic;"/>
              </v:shape>
            </w:pict>
          </mc:Fallback>
        </mc:AlternateConten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79744" behindDoc="0" locked="0" layoutInCell="1" allowOverlap="1">
                <wp:simplePos x="0" y="0"/>
                <wp:positionH relativeFrom="column">
                  <wp:posOffset>2171700</wp:posOffset>
                </wp:positionH>
                <wp:positionV relativeFrom="paragraph">
                  <wp:posOffset>99060</wp:posOffset>
                </wp:positionV>
                <wp:extent cx="400050" cy="139700"/>
                <wp:effectExtent l="4445" t="8890" r="14605" b="22860"/>
                <wp:wrapNone/>
                <wp:docPr id="28" name="自选图形 15"/>
                <wp:cNvGraphicFramePr/>
                <a:graphic xmlns:a="http://schemas.openxmlformats.org/drawingml/2006/main">
                  <a:graphicData uri="http://schemas.microsoft.com/office/word/2010/wordprocessingShape">
                    <wps:wsp>
                      <wps:cNvSpPr/>
                      <wps:spPr>
                        <a:xfrm>
                          <a:off x="0" y="0"/>
                          <a:ext cx="400050" cy="139700"/>
                        </a:xfrm>
                        <a:prstGeom prst="rightArrow">
                          <a:avLst>
                            <a:gd name="adj1" fmla="val 50000"/>
                            <a:gd name="adj2" fmla="val 7159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15" o:spid="_x0000_s1026" o:spt="13" type="#_x0000_t13" style="position:absolute;left:0pt;margin-left:171pt;margin-top:7.8pt;height:11pt;width:31.5pt;z-index:251679744;mso-width-relative:page;mso-height-relative:page;" fillcolor="#FFFFFF" filled="t" stroked="t" coordsize="21600,21600" o:gfxdata="UEsDBAoAAAAAAIdO4kAAAAAAAAAAAAAAAAAEAAAAZHJzL1BLAwQUAAAACACHTuJAMWLzM9oAAAAJ&#10;AQAADwAAAGRycy9kb3ducmV2LnhtbE2PwU7DMBBE70j8g7VIXBC1G9q0SuNUqBLigECi5UBvbrwk&#10;EfE6xG4S/p7lBMedN5qdybeTa8WAfWg8aZjPFAik0tuGKg1vh4fbNYgQDVnTekIN3xhgW1xe5Caz&#10;fqRXHPaxEhxCITMa6hi7TMpQ1uhMmPkOidmH752JfPaVtL0ZOdy1MlEqlc40xB9q0+GuxvJzf3Ya&#10;5NPjzddkO/l+GFbr3fP9eExeKq2vr+ZqAyLiFP/M8Fufq0PBnU7+TDaIVsPdIuEtkcEyBcGGhVqy&#10;cGKySkEWufy/oPgBUEsDBBQAAAAIAIdO4kClyYE8LgIAAHwEAAAOAAAAZHJzL2Uyb0RvYy54bWyt&#10;VE2O0zAU3iNxB8t7mqQQhkZNR4hSNghGGjiAazuJkf9ku027Y4c4AzuW3AFuMxLcgmcn7bTDpgu6&#10;SJ/j5++97/ueM7/eKYm23HlhdI2LSY4R19Qwodsaf/ywevICIx+IZkQazWu85x5fLx4/mve24lPT&#10;Gcm4QwCifdXbGnch2CrLPO24In5iLNew2RinSIClazPmSA/oSmbTPH+e9cYx6wzl3sPb5bCJR0R3&#10;CaBpGkH50tCN4joMqI5LEoCS74T1eJG6bRpOw/um8TwgWWNgGtITikC8js9sMSdV64jtBB1bIJe0&#10;8ICTIkJD0SPUkgSCNk78A6UEdcabJkyoUdlAJCkCLIr8gTa3HbE8cQGpvT2K7v8fLH23vXFIsBpP&#10;wXdNFDj++8uPP5+/3n37dffzOyrKqFFvfQWpt/bGjSsPYSS8a5yK/0AF7ZKu+6OufBcQhZfP8jwv&#10;QXEKW8XT2VWedM/uD1vnwxtuFIpBjZ1ou/DSOdMnTcn2rQ9JXDZ2SNinAqNGSfBqSyQqocDBy5Oc&#10;6WnOVVHODnVHROjgUDnCeyMFWwkp08K161fSIYCv8Sr9ohBw5CxNatTXeFZOS6BH4Do0MIYQKguS&#10;et0mAmcn/Clw7PuoxllabGxJfDc0kLaGYVUi8GgCqTpO2GvNUNhbcE3DbcWxGcUZRpLD5Y5RygxE&#10;yEsygZ3UQDLaPRgco7VhexiSjU2+gIVJiLgDQ5kkGS9QnPrTdUK6/2g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xYvMz2gAAAAkBAAAPAAAAAAAAAAEAIAAAACIAAABkcnMvZG93bnJldi54bWxQ&#10;SwECFAAUAAAACACHTuJApcmBPC4CAAB8BAAADgAAAAAAAAABACAAAAApAQAAZHJzL2Uyb0RvYy54&#10;bWxQSwUGAAAAAAYABgBZAQAAyQUAAAAA&#10;" adj="16201,5400">
                <v:fill on="t" focussize="0,0"/>
                <v:stroke color="#000000" joinstyle="miter"/>
                <v:imagedata o:title=""/>
                <o:lock v:ext="edit" aspectratio="f"/>
              </v:shape>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0</wp:posOffset>
                </wp:positionV>
                <wp:extent cx="2000250" cy="396240"/>
                <wp:effectExtent l="4445" t="5080" r="14605" b="17780"/>
                <wp:wrapNone/>
                <wp:docPr id="19" name="矩形 16"/>
                <wp:cNvGraphicFramePr/>
                <a:graphic xmlns:a="http://schemas.openxmlformats.org/drawingml/2006/main">
                  <a:graphicData uri="http://schemas.microsoft.com/office/word/2010/wordprocessingShape">
                    <wps:wsp>
                      <wps:cNvSpPr/>
                      <wps:spPr>
                        <a:xfrm>
                          <a:off x="0" y="0"/>
                          <a:ext cx="200025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hint="eastAsia"/>
                              </w:rPr>
                            </w:pPr>
                            <w:r>
                              <w:rPr>
                                <w:rFonts w:hint="eastAsia"/>
                              </w:rPr>
                              <w:t>报 警  设 备 安 装</w:t>
                            </w:r>
                          </w:p>
                        </w:txbxContent>
                      </wps:txbx>
                      <wps:bodyPr upright="1"/>
                    </wps:wsp>
                  </a:graphicData>
                </a:graphic>
              </wp:anchor>
            </w:drawing>
          </mc:Choice>
          <mc:Fallback>
            <w:pict>
              <v:rect id="矩形 16" o:spid="_x0000_s1026" o:spt="1" style="position:absolute;left:0pt;margin-left:9pt;margin-top:0pt;height:31.2pt;width:157.5pt;z-index:251678720;mso-width-relative:page;mso-height-relative:page;" fillcolor="#FFFFFF" filled="t" stroked="t" coordsize="21600,21600" o:gfxdata="UEsDBAoAAAAAAIdO4kAAAAAAAAAAAAAAAAAEAAAAZHJzL1BLAwQUAAAACACHTuJATKC2ydQAAAAG&#10;AQAADwAAAGRycy9kb3ducmV2LnhtbE2PMU/DQAyFdyT+w8lIbPTSBFUl5NIBVCTGNl3YnJxJAjlf&#10;lLu0gV+PmWCx/PSs5+8Vu8UN6kxT6D0bWK8SUMSNtz23Bk7V/m4LKkRki4NnMvBFAXbl9VWBufUX&#10;PtD5GFslIRxyNNDFOOZah6Yjh2HlR2Lx3v3kMIqcWm0nvEi4G3SaJBvtsGf50OFITx01n8fZGaj7&#10;9ITfh+olcQ/7LL4u1cf89mzM7c06eQQVaYl/x/CLL+hQClPtZ7ZBDaK3UiUakClulmWy1AY26T3o&#10;stD/8csfUEsDBBQAAAAIAIdO4kCXgT2JBQIAACsEAAAOAAAAZHJzL2Uyb0RvYy54bWytU8uu0zAQ&#10;3SPxD5b3NG2hFY2a3gWlbBBc6V4+YOo4iSW/5HGb9GuQ2PERfA7iNxg7pfcBiy7IIhnH4zPnnBmv&#10;bwaj2VEGVM5WfDaZciatcLWybcW/3O9eveUMI9gatLOy4ieJ/Gbz8sW696Wcu87pWgZGIBbL3le8&#10;i9GXRYGikwZw4ry0tNm4YCDSMrRFHaAndKOL+XS6LHoXah+ckIj0dztu8jNiuAbQNY0ScuvEwUgb&#10;R9QgNUSShJ3yyDeZbdNIET83DcrIdMVJacxvKkLxPr2LzRrKNoDvlDhTgGsoPNNkQFkqeoHaQgR2&#10;COovKKNEcOiaOBHOFKOQ7AipmE2feXPXgZdZC1mN/mI6/j9Y8el4G5iqaRJWnFkw1PFfX7///PGN&#10;zZbJnd5jSUl3/jacV0hhkjo0waQviWBDdvR0cVQOkQn6SQ2fzhdktqC916vl/E22vHg47QPGD9IZ&#10;loKKB+pYNhKOHzFSRUr9k5KKodOq3imt8yK0+3c6sCNQd3f5SZTpyJM0bVlf8dViviAeQCPb0KhQ&#10;aDzJRtvmek9O4GNgkkDPv4ATsS1gNxLICCkNSqOiTHZB2Umo39uaxZMnZy3dKJ7IGFlzpiVdwBTl&#10;zAhKX5NJ6rQlkakxYytSFIf9QDAp3Lv6RD09+KDajiydZepph2You3Oe9zSkj9cZ9OGO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KC2ydQAAAAGAQAADwAAAAAAAAABACAAAAAiAAAAZHJzL2Rv&#10;d25yZXYueG1sUEsBAhQAFAAAAAgAh07iQJeBPYkFAgAAKwQAAA4AAAAAAAAAAQAgAAAAIwEAAGRy&#10;cy9lMm9Eb2MueG1sUEsFBgAAAAAGAAYAWQEAAJoFAAAAAA==&#10;">
                <v:fill on="t" focussize="0,0"/>
                <v:stroke color="#000000" joinstyle="miter"/>
                <v:imagedata o:title=""/>
                <o:lock v:ext="edit" aspectratio="f"/>
                <v:textbox>
                  <w:txbxContent>
                    <w:p>
                      <w:pPr>
                        <w:ind w:firstLine="240" w:firstLineChars="100"/>
                        <w:rPr>
                          <w:rFonts w:hint="eastAsia"/>
                        </w:rPr>
                      </w:pPr>
                      <w:r>
                        <w:rPr>
                          <w:rFonts w:hint="eastAsia"/>
                        </w:rPr>
                        <w:t>报 警  设 备 安 装</w:t>
                      </w:r>
                    </w:p>
                  </w:txbxContent>
                </v:textbox>
              </v:rect>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80768" behindDoc="0" locked="0" layoutInCell="1" allowOverlap="1">
                <wp:simplePos x="0" y="0"/>
                <wp:positionH relativeFrom="column">
                  <wp:posOffset>2628900</wp:posOffset>
                </wp:positionH>
                <wp:positionV relativeFrom="paragraph">
                  <wp:posOffset>0</wp:posOffset>
                </wp:positionV>
                <wp:extent cx="2533650" cy="419100"/>
                <wp:effectExtent l="4445" t="5080" r="14605" b="13970"/>
                <wp:wrapNone/>
                <wp:docPr id="18" name="矩形 17"/>
                <wp:cNvGraphicFramePr/>
                <a:graphic xmlns:a="http://schemas.openxmlformats.org/drawingml/2006/main">
                  <a:graphicData uri="http://schemas.microsoft.com/office/word/2010/wordprocessingShape">
                    <wps:wsp>
                      <wps:cNvSpPr/>
                      <wps:spPr>
                        <a:xfrm>
                          <a:off x="0" y="0"/>
                          <a:ext cx="253365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消 防 联 动 控 制 设 备 接 线</w:t>
                            </w:r>
                          </w:p>
                        </w:txbxContent>
                      </wps:txbx>
                      <wps:bodyPr upright="1"/>
                    </wps:wsp>
                  </a:graphicData>
                </a:graphic>
              </wp:anchor>
            </w:drawing>
          </mc:Choice>
          <mc:Fallback>
            <w:pict>
              <v:rect id="矩形 17" o:spid="_x0000_s1026" o:spt="1" style="position:absolute;left:0pt;margin-left:207pt;margin-top:0pt;height:33pt;width:199.5pt;z-index:251680768;mso-width-relative:page;mso-height-relative:page;" fillcolor="#FFFFFF" filled="t" stroked="t" coordsize="21600,21600" o:gfxdata="UEsDBAoAAAAAAIdO4kAAAAAAAAAAAAAAAAAEAAAAZHJzL1BLAwQUAAAACACHTuJA43DAZdYAAAAH&#10;AQAADwAAAGRycy9kb3ducmV2LnhtbE2PMU/DMBCFdyT+g3VIbNROW0UlxOkAKhJjmy7dLrFJAvE5&#10;ip028Ot7nWA5vdM7vfddvp1dL852DJ0nDclCgbBUe9NRo+FY7p42IEJEMth7shp+bIBtcX+XY2b8&#10;hfb2fIiN4BAKGWpoYxwyKUPdWodh4QdL7H360WHkdWykGfHC4a6XS6VS6bAjbmhxsK+trb8Pk9NQ&#10;dcsj/u7Ld+Wed6v4MZdf0+lN68eHRL2AiHaOf8dww2d0KJip8hOZIHoN62TNv0QNPNneJCsWlYY0&#10;VSCLXP7nL65QSwMEFAAAAAgAh07iQAyzM/8FAgAAKwQAAA4AAABkcnMvZTJvRG9jLnhtbK1TzY7T&#10;MBC+I/EOlu9ski5d2KjpHijlgmClXR5g6jiJJf/J4zbp0yBx4yF4HMRrMHZL9wcOPZBDMo7H33zf&#10;N+PFzWQ028mAytmGVxclZ9IK1yrbN/zL/frVW84wgm1BOysbvpfIb5YvXyxGX8uZG5xuZWAEYrEe&#10;fcOHGH1dFCgGaQAvnJeWNjsXDERahr5oA4yEbnQxK8urYnSh9cEJiUh/V4dNfkQM5wC6rlNCrpzY&#10;GmnjATVIDZEk4aA88mVm23VSxM9dhzIy3XBSGvObilC8Se9iuYC6D+AHJY4U4BwKzzQZUJaKnqBW&#10;EIFtg/oLyigRHLouXghnioOQ7AipqMpn3twN4GXWQlajP5mO/w9WfNrdBqZamgTquwVDHf/19fvP&#10;H99Y9Sa5M3qsKenO34bjCilMUqcumPQlEWzKju5PjsopMkE/Z/PLy6s5mS1o73V1XZXZ8uLhtA8Y&#10;P0hnWAoaHqhj2UjYfcRIFSn1T0oqhk6rdq20zovQb97pwHZA3V3nJ1GmI0/StGVjw6/nsznxABrZ&#10;jkaFQuNJNto+13tyAh8Dl/n5F3AitgIcDgQyQkqD2qgok11QDxLa97Zlce/JWUs3iicyRracaUkX&#10;MEU5M4LS52SSOm1JZGrMoRUpitNmIpgUbly7p55ufVD9QJZWmXraoRnK7hznPQ3p43UGfbjj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cMBl1gAAAAcBAAAPAAAAAAAAAAEAIAAAACIAAABkcnMv&#10;ZG93bnJldi54bWxQSwECFAAUAAAACACHTuJADLMz/wUCAAArBAAADgAAAAAAAAABACAAAAAlAQAA&#10;ZHJzL2Uyb0RvYy54bWxQSwUGAAAAAAYABgBZAQAAnAUAAAAA&#10;">
                <v:fill on="t" focussize="0,0"/>
                <v:stroke color="#000000" joinstyle="miter"/>
                <v:imagedata o:title=""/>
                <o:lock v:ext="edit" aspectratio="f"/>
                <v:textbox>
                  <w:txbxContent>
                    <w:p>
                      <w:pPr>
                        <w:rPr>
                          <w:rFonts w:hint="eastAsia"/>
                        </w:rPr>
                      </w:pPr>
                      <w:r>
                        <w:rPr>
                          <w:rFonts w:hint="eastAsia"/>
                        </w:rPr>
                        <w:t>消 防 联 动 控 制 设 备 接 线</w:t>
                      </w:r>
                    </w:p>
                  </w:txbxContent>
                </v:textbox>
              </v:rect>
            </w:pict>
          </mc:Fallback>
        </mc:AlternateConten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81792" behindDoc="0" locked="0" layoutInCell="1" allowOverlap="1">
                <wp:simplePos x="0" y="0"/>
                <wp:positionH relativeFrom="column">
                  <wp:posOffset>4264025</wp:posOffset>
                </wp:positionH>
                <wp:positionV relativeFrom="paragraph">
                  <wp:posOffset>128270</wp:posOffset>
                </wp:positionV>
                <wp:extent cx="133350" cy="279400"/>
                <wp:effectExtent l="11430" t="4445" r="26670" b="20955"/>
                <wp:wrapNone/>
                <wp:docPr id="17" name="自选图形 18"/>
                <wp:cNvGraphicFramePr/>
                <a:graphic xmlns:a="http://schemas.openxmlformats.org/drawingml/2006/main">
                  <a:graphicData uri="http://schemas.microsoft.com/office/word/2010/wordprocessingShape">
                    <wps:wsp>
                      <wps:cNvSpPr/>
                      <wps:spPr>
                        <a:xfrm>
                          <a:off x="0" y="0"/>
                          <a:ext cx="133350" cy="279400"/>
                        </a:xfrm>
                        <a:prstGeom prst="downArrow">
                          <a:avLst>
                            <a:gd name="adj1" fmla="val 50000"/>
                            <a:gd name="adj2" fmla="val 5238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自选图形 18" o:spid="_x0000_s1026" o:spt="67" type="#_x0000_t67" style="position:absolute;left:0pt;margin-left:335.75pt;margin-top:10.1pt;height:22pt;width:10.5pt;z-index:251681792;mso-width-relative:page;mso-height-relative:page;" fillcolor="#FFFFFF" filled="t" stroked="t" coordsize="21600,21600" o:gfxdata="UEsDBAoAAAAAAIdO4kAAAAAAAAAAAAAAAAAEAAAAZHJzL1BLAwQUAAAACACHTuJAW9hsKdcAAAAJ&#10;AQAADwAAAGRycy9kb3ducmV2LnhtbE2PyU7DMBCG70i8gzVI3KgdiwaaxqkEYrkgVbQ8gBtPFvAS&#10;xU7Tvj3Did5m+fTPN+Xm5Cw74hj74BVkCwEMfR1M71sFX/vXu0dgMWlvtA0eFZwxwqa6vip1YcLs&#10;P/G4Sy2jEB8LraBLaSg4j3WHTsdFGNDTrgmj04naseVm1DOFO8ulEDl3uvd0odMDPndY/+wmpwC1&#10;fZvP/GmZ4bbZb9+b6eXje1Lq9iYTa2AJT+kfhj99UoeKnA5h8iYyqyB/yJaEKpBCAiMgX0kaHKi4&#10;l8Crkl9+UP0CUEsDBBQAAAAIAIdO4kDypkb7NwIAAIkEAAAOAAAAZHJzL2Uyb0RvYy54bWytVL2O&#10;EzEQ7pF4B8s92Z8QLrfK5oQIoUFw0gG9Y3uzRv6T7WSTjg7xDHRX8g7wNifBWzD27uWSo0mBi/XY&#10;Hn8z3zeenV3tlERb7rwwusbFKMeIa2qY0Osaf/ywfDbFyAeiGZFG8xrvucdX86dPZp2teGlaIxl3&#10;CEC0rzpb4zYEW2WZpy1XxI+M5RoOG+MUCbB064w50gG6klmZ5y+yzjhmnaHce9hd9Id4QHTnAJqm&#10;EZQvDN0orkOP6rgkASj5VliP5ynbpuE0vG8azwOSNQamIX0hCNir+M3mM1KtHbGtoEMK5JwUHnFS&#10;RGgIeoBakEDQxol/oJSgznjThBE1KuuJJEWARZE/0uamJZYnLiC1twfR/f+Dpe+21w4JBi/hAiNN&#10;FFT899cff758u/v+6+7nLSqmUaPO+gpcb+y1G1YezEh41zgVZ6CCdknX/UFXvguIwmYxHo8noDiF&#10;o/Li8nmedM8eLlvnwxtuFIpGjZnp9EvnTJckJdu3PiRt2ZAgYZ8LjBoloVRbItEkhzGU8sinPPEp&#10;x9P7sAMiJHAfOMJ7IwVbCinTwq1Xr6RDAF/jZRoxAFw5cZMadTW+nJQTYEegGxp4hWAqC4p6vU4E&#10;Tm74Y+CY90GME7eY2IL4tk8gHfUElQg81oBULSfstWYo7C0UTUOz4piM4gwjyaG3o5U8AxHyHE9g&#10;JzWQjNXu6xutlWF7eCPwy4DScPIJZow21ol1CxtFkiX6wQtNAg3dFFvgeJ1wH/4g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b2Gwp1wAAAAkBAAAPAAAAAAAAAAEAIAAAACIAAABkcnMvZG93bnJl&#10;di54bWxQSwECFAAUAAAACACHTuJA8qZG+zcCAACJBAAADgAAAAAAAAABACAAAAAmAQAAZHJzL2Uy&#10;b0RvYy54bWxQSwUGAAAAAAYABgBZAQAAzwUAAAAA&#10;" adj="16201,5400">
                <v:fill on="t" focussize="0,0"/>
                <v:stroke color="#000000" joinstyle="miter"/>
                <v:imagedata o:title=""/>
                <o:lock v:ext="edit" aspectratio="f"/>
                <v:textbox style="layout-flow:vertical-ideographic;"/>
              </v:shape>
            </w:pict>
          </mc:Fallback>
        </mc:AlternateConten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83840" behindDoc="0" locked="0" layoutInCell="1" allowOverlap="1">
                <wp:simplePos x="0" y="0"/>
                <wp:positionH relativeFrom="column">
                  <wp:posOffset>3314700</wp:posOffset>
                </wp:positionH>
                <wp:positionV relativeFrom="paragraph">
                  <wp:posOffset>283845</wp:posOffset>
                </wp:positionV>
                <wp:extent cx="400050" cy="139700"/>
                <wp:effectExtent l="8255" t="8890" r="10795" b="22860"/>
                <wp:wrapNone/>
                <wp:docPr id="12" name="自选图形 23"/>
                <wp:cNvGraphicFramePr/>
                <a:graphic xmlns:a="http://schemas.openxmlformats.org/drawingml/2006/main">
                  <a:graphicData uri="http://schemas.microsoft.com/office/word/2010/wordprocessingShape">
                    <wps:wsp>
                      <wps:cNvSpPr/>
                      <wps:spPr>
                        <a:xfrm>
                          <a:off x="0" y="0"/>
                          <a:ext cx="400050" cy="139700"/>
                        </a:xfrm>
                        <a:prstGeom prst="leftArrow">
                          <a:avLst>
                            <a:gd name="adj1" fmla="val 50000"/>
                            <a:gd name="adj2" fmla="val 7159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3" o:spid="_x0000_s1026" o:spt="66" type="#_x0000_t66" style="position:absolute;left:0pt;margin-left:261pt;margin-top:22.35pt;height:11pt;width:31.5pt;z-index:251683840;mso-width-relative:page;mso-height-relative:page;" fillcolor="#FFFFFF" filled="t" stroked="t" coordsize="21600,21600" o:gfxdata="UEsDBAoAAAAAAIdO4kAAAAAAAAAAAAAAAAAEAAAAZHJzL1BLAwQUAAAACACHTuJA5ScwNtoAAAAJ&#10;AQAADwAAAGRycy9kb3ducmV2LnhtbE2PwU7DMBBE70j8g7VI3KjTqElLyKZCFUiFA4IAB25uvCQR&#10;8TqynbT8PeYEx9kZzb4ptycziJmc7y0jLBcJCOLG6p5bhLfX+6sNCB8UazVYJoRv8rCtzs9KVWh7&#10;5Bea69CKWMK+UAhdCGMhpW86Msov7EgcvU/rjApRulZqp46x3AwyTZJcGtVz/NCpkXYdNV/1ZBCu&#10;n/zjg87H22mvn937/qOe07sd4uXFMrkBEegU/sLwix/RoYpMBzux9mJAyNI0bgkIq9UaRAxkmywe&#10;Dgh5vgZZlfL/guoHUEsDBBQAAAAIAIdO4kAtC+pOLwIAAHsEAAAOAAAAZHJzL2Uyb0RvYy54bWyt&#10;VMuO0zAU3SPxD5b3NEmHMjRqOkKUskEw0sAHuLGdGPkl223aHTvEN7BjOf8AfzMS/AXXTvoaNl3Q&#10;RXqde318zrnXmd1slUQb5rwwusLFKMeI6dpQoZsKf/q4fPYSIx+IpkQazSq8Yx7fzJ8+mXW2ZGPT&#10;GkmZQwCifdnZCrch2DLLfN0yRfzIWKYhyY1TJMDSNRl1pAN0JbNxnr/IOuOodaZm3sPbRZ/EA6K7&#10;BNBwLmq2MPVaMR16VMckCSDJt8J6PE9sOWd1+MC5ZwHJCoPSkJ5wCMSr+MzmM1I2jthW1AMFcgmF&#10;R5oUERoOPUAtSCBo7cQ/UErUznjDw6g2KuuFJEdARZE/8uauJZYlLWC1twfT/f+Drd9vbh0SFCZh&#10;jJEmCjr+++v9ny/fHr7/evj5A42voked9SWU3tlbN6w8hFHwljsV/0EK2iZfdwdf2TagGl4+z/N8&#10;Ao7XkCquptd58j07brbOh7fMKBSDCkvGwyvnTJcsJZt3PiRv6UCQ0M8FRlxJaNWGSDQB/H0rT2pA&#10;0LHmuphM98cOiEBgf3CE90YKuhRSpoVrVq+lQwBf4WX6RR9gy1mZ1Kir8HQynoA6AreBwxRCqCw4&#10;6nWTBJzt8KfAkffBjLOySGxBfNsTSKl+VpUILPaAlC0j9I2mKOwsNE3DZcWRjGIUI8ngbscoVQYi&#10;5CWVoE5qEBm73fc3RitDdzAja+tE00J3imREzMBMJkuG+xOH/nSdkI7fjP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5ScwNtoAAAAJAQAADwAAAAAAAAABACAAAAAiAAAAZHJzL2Rvd25yZXYueG1s&#10;UEsBAhQAFAAAAAgAh07iQC0L6k4vAgAAewQAAA4AAAAAAAAAAQAgAAAAKQEAAGRycy9lMm9Eb2Mu&#10;eG1sUEsFBgAAAAAGAAYAWQEAAMoFAAAAAA==&#10;" adj="5399,5400">
                <v:fill on="t" focussize="0,0"/>
                <v:stroke color="#000000" joinstyle="miter"/>
                <v:imagedata o:title=""/>
                <o:lock v:ext="edit" aspectratio="f"/>
              </v:shape>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85888" behindDoc="0" locked="0" layoutInCell="1" allowOverlap="1">
                <wp:simplePos x="0" y="0"/>
                <wp:positionH relativeFrom="column">
                  <wp:posOffset>1811655</wp:posOffset>
                </wp:positionH>
                <wp:positionV relativeFrom="paragraph">
                  <wp:posOffset>248920</wp:posOffset>
                </wp:positionV>
                <wp:extent cx="400050" cy="139700"/>
                <wp:effectExtent l="8255" t="8890" r="10795" b="22860"/>
                <wp:wrapNone/>
                <wp:docPr id="20" name="自选图形 22"/>
                <wp:cNvGraphicFramePr/>
                <a:graphic xmlns:a="http://schemas.openxmlformats.org/drawingml/2006/main">
                  <a:graphicData uri="http://schemas.microsoft.com/office/word/2010/wordprocessingShape">
                    <wps:wsp>
                      <wps:cNvSpPr/>
                      <wps:spPr>
                        <a:xfrm>
                          <a:off x="0" y="0"/>
                          <a:ext cx="400050" cy="139700"/>
                        </a:xfrm>
                        <a:prstGeom prst="leftArrow">
                          <a:avLst>
                            <a:gd name="adj1" fmla="val 50000"/>
                            <a:gd name="adj2" fmla="val 71590"/>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2" o:spid="_x0000_s1026" o:spt="66" type="#_x0000_t66" style="position:absolute;left:0pt;margin-left:142.65pt;margin-top:19.6pt;height:11pt;width:31.5pt;z-index:251685888;mso-width-relative:page;mso-height-relative:page;" fillcolor="#FFFFFF" filled="t" stroked="t" coordsize="21600,21600" o:gfxdata="UEsDBAoAAAAAAIdO4kAAAAAAAAAAAAAAAAAEAAAAZHJzL1BLAwQUAAAACACHTuJAu/xxedoAAAAJ&#10;AQAADwAAAGRycy9kb3ducmV2LnhtbE2PwU6EMBCG7ya+QzMm3txCUcIiZWM2mqweNop68NalIxBp&#10;S9rCrm/veNLjzHz55/urzcmMbEEfBmclpKsEGNrW6cF2Et5eH64KYCEqq9XoLEr4xgCb+vysUqV2&#10;R/uCSxM7RiE2lEpCH+NUch7aHo0KKzehpdun80ZFGn3HtVdHCjcjF0mSc6MGSx96NeG2x/armY2E&#10;9T48Pep8upt3+tm/7z6aRdxvpby8SJNbYBFP8Q+GX31Sh5qcDm62OrBRgihuMkIlZGsBjIDsuqDF&#10;QUKeCuB1xf83qH8AUEsDBBQAAAAIAIdO4kBH+4KpLgIAAHsEAAAOAAAAZHJzL2Uyb0RvYy54bWyt&#10;VEuOEzEQ3SNxB8t70h8IQ1rpjBAhbBCMNHAAx3Z3G/kn20knO3aIM7BjyR3gNiPBLSi7O5lk2GRB&#10;Fp1yV/n5vVflnl/vlERb7rwwusbFJMeIa2qY0G2NP35YPXmBkQ9EMyKN5jXec4+vF48fzXtb8dJ0&#10;RjLuEIBoX/W2xl0ItsoyTzuuiJ8YyzUkG+MUCbB0bcYc6QFdyazM8+dZbxyzzlDuPbxdDkk8IrpL&#10;AE3TCMqXhm4U12FAdVySAJJ8J6zHi8S2aTgN75vG84BkjUFpSE84BOJ1fGaLOalaR2wn6EiBXELh&#10;gSZFhIZDj1BLEgjaOPEPlBLUGW+aMKFGZYOQ5AioKPIH3tx2xPKkBaz29mi6/3+w9N32xiHBalyC&#10;JZoo6PjvLz/+fP569+3X3c/vqCyjR731FZTe2hs3rjyEUfCucSr+gxS0S77uj77yXUAUXj7L83wK&#10;8BRSxdPZVZ58z+43W+fDG24UikGNJW/CS+dMnywl27c+JG/ZSJCwTwVGjZLQqi2RaAr4h1ae1JSn&#10;NVfFdHY4dkQEAoeDI7w3UrCVkDItXLt+JR0C+Bqv0i/6AFvOyqRGfY1n03IK6gjchgamEEJlwVGv&#10;2yTgbIc/BY68j2aclUViS+K7gUBKDbOqROCxB6TqOGGvNUNhb6FpGi4rjmQUZxhJDnc7RqkyECEv&#10;qQR1UoPI2O2hvzFaG7aHGdlYJ9oOulMkI2IGZjJZMt6fOPSn64R0/81Y/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7/HF52gAAAAkBAAAPAAAAAAAAAAEAIAAAACIAAABkcnMvZG93bnJldi54bWxQ&#10;SwECFAAUAAAACACHTuJAR/uCqS4CAAB7BAAADgAAAAAAAAABACAAAAApAQAAZHJzL2Uyb0RvYy54&#10;bWxQSwUGAAAAAAYABgBZAQAAyQUAAAAA&#10;" adj="5399,5400">
                <v:fill on="t" focussize="0,0"/>
                <v:stroke color="#000000" joinstyle="miter"/>
                <v:imagedata o:title=""/>
                <o:lock v:ext="edit" aspectratio="f"/>
              </v:shape>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99060</wp:posOffset>
                </wp:positionV>
                <wp:extent cx="1666875" cy="419100"/>
                <wp:effectExtent l="4445" t="5080" r="5080" b="13970"/>
                <wp:wrapNone/>
                <wp:docPr id="15" name="矩形 19"/>
                <wp:cNvGraphicFramePr/>
                <a:graphic xmlns:a="http://schemas.openxmlformats.org/drawingml/2006/main">
                  <a:graphicData uri="http://schemas.microsoft.com/office/word/2010/wordprocessingShape">
                    <wps:wsp>
                      <wps:cNvSpPr/>
                      <wps:spPr>
                        <a:xfrm>
                          <a:off x="0" y="0"/>
                          <a:ext cx="166687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hint="eastAsia"/>
                              </w:rPr>
                            </w:pPr>
                            <w:r>
                              <w:rPr>
                                <w:rFonts w:hint="eastAsia"/>
                              </w:rPr>
                              <w:t>系 统 联 合 调 试</w:t>
                            </w:r>
                          </w:p>
                        </w:txbxContent>
                      </wps:txbx>
                      <wps:bodyPr upright="1"/>
                    </wps:wsp>
                  </a:graphicData>
                </a:graphic>
              </wp:anchor>
            </w:drawing>
          </mc:Choice>
          <mc:Fallback>
            <w:pict>
              <v:rect id="矩形 19" o:spid="_x0000_s1026" o:spt="1" style="position:absolute;left:0pt;margin-left:9pt;margin-top:7.8pt;height:33pt;width:131.25pt;z-index:251686912;mso-width-relative:page;mso-height-relative:page;" fillcolor="#FFFFFF" filled="t" stroked="t" coordsize="21600,21600" o:gfxdata="UEsDBAoAAAAAAIdO4kAAAAAAAAAAAAAAAAAEAAAAZHJzL1BLAwQUAAAACACHTuJAqscR5NYAAAAI&#10;AQAADwAAAGRycy9kb3ducmV2LnhtbE2PQU+EMBCF7yb+h2ZMvLktmCWIlD1o1sTjLnvxNtARUNoS&#10;WnbRX+940tPk5b28+V65W+0ozjSHwTsNyUaBINd6M7hOw6ne3+UgQkRncPSONHxRgF11fVViYfzF&#10;Heh8jJ3gEhcK1NDHOBVShrYni2HjJ3LsvfvZYmQ5d9LMeOFyO8pUqUxaHBx/6HGip57az+NiNTRD&#10;esLvQ/2i7MP+Pr6u9cfy9qz17U2iHkFEWuNfGH7xGR0qZmr84kwQI+ucp0S+2wwE+2mutiAaDXmS&#10;gaxK+X9A9QNQSwMEFAAAAAgAh07iQBAVnQ8EAgAAKwQAAA4AAABkcnMvZTJvRG9jLnhtbK1TzY7T&#10;MBC+I/EOlu9skoot26jpHijlgmClhQeYOk5iyX/yuE36NEjceAgeB/EajN3S/YFDD+SQjOPxN9/3&#10;zXh5OxnN9jKgcrbh1VXJmbTCtcr2Df/yefPqhjOMYFvQzsqGHyTy29XLF8vR13LmBqdbGRiBWKxH&#10;3/AhRl8XBYpBGsAr56Wlzc4FA5GWoS/aACOhG13MynJejC60PjghEenv+rjJT4jhEkDXdUrItRM7&#10;I208ogapIZIkHJRHvspsu06K+KnrUEamG05KY35TEYq36V2sllD3AfygxIkCXELhmSYDylLRM9Qa&#10;IrBdUH9BGSWCQ9fFK+FMcRSSHSEVVfnMm/sBvMxayGr0Z9Px/8GKj/u7wFRLk3DNmQVDHf/19fvP&#10;H99YtUjujB5rSrr3d+G0QgqT1KkLJn1JBJuyo4ezo3KKTNDPaj6f37whZEF7r6tFVWbLi4fTPmB8&#10;L51hKWh4oI5lI2H/ASNVpNQ/KakYOq3ajdI6L0K/fasD2wN1d5OfRJmOPEnTlo0NX1zPEg+gke1o&#10;VCg0nmSj7XO9JyfwMXCZn38BJ2JrwOFIICOkNKiNijLZBfUgoX1nWxYPnpy1dKN4ImNky5mWdAFT&#10;lDMjKH1JJqnTlkSmxhxbkaI4bSeCSeHWtQfq6c4H1Q9kaZWppx2aoezOad7TkD5eZ9CHO77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rHEeTWAAAACAEAAA8AAAAAAAAAAQAgAAAAIgAAAGRycy9k&#10;b3ducmV2LnhtbFBLAQIUABQAAAAIAIdO4kAQFZ0PBAIAACsEAAAOAAAAAAAAAAEAIAAAACUBAABk&#10;cnMvZTJvRG9jLnhtbFBLBQYAAAAABgAGAFkBAACbBQAAAAA=&#10;">
                <v:fill on="t" focussize="0,0"/>
                <v:stroke color="#000000" joinstyle="miter"/>
                <v:imagedata o:title=""/>
                <o:lock v:ext="edit" aspectratio="f"/>
                <v:textbox>
                  <w:txbxContent>
                    <w:p>
                      <w:pPr>
                        <w:ind w:firstLine="240" w:firstLineChars="100"/>
                        <w:rPr>
                          <w:rFonts w:hint="eastAsia"/>
                        </w:rPr>
                      </w:pPr>
                      <w:r>
                        <w:rPr>
                          <w:rFonts w:hint="eastAsia"/>
                        </w:rPr>
                        <w:t>系 统 联 合 调 试</w:t>
                      </w:r>
                    </w:p>
                  </w:txbxContent>
                </v:textbox>
              </v:rect>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84864" behindDoc="0" locked="0" layoutInCell="1" allowOverlap="1">
                <wp:simplePos x="0" y="0"/>
                <wp:positionH relativeFrom="column">
                  <wp:posOffset>2286000</wp:posOffset>
                </wp:positionH>
                <wp:positionV relativeFrom="paragraph">
                  <wp:posOffset>99060</wp:posOffset>
                </wp:positionV>
                <wp:extent cx="1000125" cy="439420"/>
                <wp:effectExtent l="4445" t="5080" r="5080" b="12700"/>
                <wp:wrapNone/>
                <wp:docPr id="14" name="矩形 20"/>
                <wp:cNvGraphicFramePr/>
                <a:graphic xmlns:a="http://schemas.openxmlformats.org/drawingml/2006/main">
                  <a:graphicData uri="http://schemas.microsoft.com/office/word/2010/wordprocessingShape">
                    <wps:wsp>
                      <wps:cNvSpPr/>
                      <wps:spPr>
                        <a:xfrm>
                          <a:off x="0" y="0"/>
                          <a:ext cx="1000125"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设 备调 试</w:t>
                            </w:r>
                          </w:p>
                        </w:txbxContent>
                      </wps:txbx>
                      <wps:bodyPr upright="1"/>
                    </wps:wsp>
                  </a:graphicData>
                </a:graphic>
              </wp:anchor>
            </w:drawing>
          </mc:Choice>
          <mc:Fallback>
            <w:pict>
              <v:rect id="矩形 20" o:spid="_x0000_s1026" o:spt="1" style="position:absolute;left:0pt;margin-left:180pt;margin-top:7.8pt;height:34.6pt;width:78.75pt;z-index:251684864;mso-width-relative:page;mso-height-relative:page;" fillcolor="#FFFFFF" filled="t" stroked="t" coordsize="21600,21600" o:gfxdata="UEsDBAoAAAAAAIdO4kAAAAAAAAAAAAAAAAAEAAAAZHJzL1BLAwQUAAAACACHTuJAiboec9cAAAAJ&#10;AQAADwAAAGRycy9kb3ducmV2LnhtbE2PQU+DQBSE7yb+h80z8WZ3aQURWXrQ1MRjSy/eHvAElN0l&#10;7NKiv97nqR4nM5n5Jt8uZhAnmnzvrIZopUCQrV3T21bDsdzdpSB8QNvg4Cxp+CYP2+L6KsescWe7&#10;p9MhtIJLrM9QQxfCmEnp644M+pUbybL34SaDgeXUymbCM5ebQa6VSqTB3vJChyM9d1R/HWajoerX&#10;R/zZl6/KPO424W0pP+f3F61vbyL1BCLQEi5h+MNndCiYqXKzbbwYNGwSxV8CG3ECggNx9BCDqDSk&#10;9ynIIpf/HxS/UEsDBBQAAAAIAIdO4kC5V/LHAwIAACsEAAAOAAAAZHJzL2Uyb0RvYy54bWytU0tu&#10;2zAQ3RfoHQjua0muUzSC5SziupuiDZD0ADRJSQT4A4e25NMU6K6H6HGKXqNDyrWTtAsvooU0FIdv&#10;3nszXN6MRpO9DKCcbWg1KymRljuhbNfQrw+bN+8pgcisYNpZ2dCDBHqzev1qOfhazl3vtJCBIIiF&#10;evAN7WP0dVEA76VhMHNeWtxsXTAs4jJ0hQhsQHSji3lZvisGF4QPjksA/LueNukRMVwC6NpWcbl2&#10;fGekjRNqkJpFlAS98kBXmW3bSh6/tC3ISHRDUWnMbyyC8Ta9i9WS1V1gvlf8SIFdQuGZJsOUxaIn&#10;qDWLjOyC+gfKKB4cuDbOuDPFJCQ7giqq8pk39z3zMmtBq8GfTIeXg+Wf93eBKIGTsKDEMoMd//3t&#10;x6+f38k8uzN4qDHp3t8F9CqtAMMkdWyDSV8UQcbs6OHkqBwj4fizKsuyml9RwnFv8fZ6MYEW59M+&#10;QPwonSEpaGjAjmUj2f4TRKyIqX9TUjFwWomN0jovQre91YHsGXZ3k5/UUDzyJE1bMjT0+irzYDiy&#10;LY4KUjIeZYPtcr0nJ+AxMErA53/AidiaQT8RyAjTQBkVZbKL1b1k4oMVJB48OmvxRtFExkhBiZZ4&#10;AVOUMyNT+pJMVKctijy3IkVx3I4Ik8KtEwfs6c4H1fVoaZWppx2coezOcd7TkD5eZ9DzHV/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m6HnPXAAAACQEAAA8AAAAAAAAAAQAgAAAAIgAAAGRycy9k&#10;b3ducmV2LnhtbFBLAQIUABQAAAAIAIdO4kC5V/LHAwIAACsEAAAOAAAAAAAAAAEAIAAAACYBAABk&#10;cnMvZTJvRG9jLnhtbFBLBQYAAAAABgAGAFkBAACbBQAAAAA=&#10;">
                <v:fill on="t" focussize="0,0"/>
                <v:stroke color="#000000" joinstyle="miter"/>
                <v:imagedata o:title=""/>
                <o:lock v:ext="edit" aspectratio="f"/>
                <v:textbox>
                  <w:txbxContent>
                    <w:p>
                      <w:pPr>
                        <w:rPr>
                          <w:rFonts w:hint="eastAsia"/>
                        </w:rPr>
                      </w:pPr>
                      <w:r>
                        <w:rPr>
                          <w:rFonts w:hint="eastAsia"/>
                        </w:rPr>
                        <w:t>设 备调 试</w:t>
                      </w:r>
                    </w:p>
                  </w:txbxContent>
                </v:textbox>
              </v:rect>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82816" behindDoc="0" locked="0" layoutInCell="1" allowOverlap="1">
                <wp:simplePos x="0" y="0"/>
                <wp:positionH relativeFrom="column">
                  <wp:posOffset>3771900</wp:posOffset>
                </wp:positionH>
                <wp:positionV relativeFrom="paragraph">
                  <wp:posOffset>99060</wp:posOffset>
                </wp:positionV>
                <wp:extent cx="1466850" cy="419100"/>
                <wp:effectExtent l="4445" t="5080" r="14605" b="13970"/>
                <wp:wrapNone/>
                <wp:docPr id="13" name="矩形 21"/>
                <wp:cNvGraphicFramePr/>
                <a:graphic xmlns:a="http://schemas.openxmlformats.org/drawingml/2006/main">
                  <a:graphicData uri="http://schemas.microsoft.com/office/word/2010/wordprocessingShape">
                    <wps:wsp>
                      <wps:cNvSpPr/>
                      <wps:spPr>
                        <a:xfrm>
                          <a:off x="0" y="0"/>
                          <a:ext cx="146685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控制中心设备安装</w:t>
                            </w:r>
                          </w:p>
                        </w:txbxContent>
                      </wps:txbx>
                      <wps:bodyPr upright="1"/>
                    </wps:wsp>
                  </a:graphicData>
                </a:graphic>
              </wp:anchor>
            </w:drawing>
          </mc:Choice>
          <mc:Fallback>
            <w:pict>
              <v:rect id="矩形 21" o:spid="_x0000_s1026" o:spt="1" style="position:absolute;left:0pt;margin-left:297pt;margin-top:7.8pt;height:33pt;width:115.5pt;z-index:251682816;mso-width-relative:page;mso-height-relative:page;" fillcolor="#FFFFFF" filled="t" stroked="t" coordsize="21600,21600" o:gfxdata="UEsDBAoAAAAAAIdO4kAAAAAAAAAAAAAAAAAEAAAAZHJzL1BLAwQUAAAACACHTuJANW7dM9cAAAAJ&#10;AQAADwAAAGRycy9kb3ducmV2LnhtbE2PQU+DQBCF7yb+h82YeLMLKKRFlh40beKxpRdvCzsCys4S&#10;dmmpv97xpLeZeS9vvldsFzuIM06+d6QgXkUgkBpnemoVnKrdwxqED5qMHhyhgit62Ja3N4XOjbvQ&#10;Ac/H0AoOIZ9rBV0IYy6lbzq02q/ciMTah5usDrxOrTSTvnC4HWQSRZm0uif+0OkRXzpsvo6zVVD3&#10;yUl/H6p9ZDe7x/C2VJ/z+6tS93dx9Awi4BL+zPCLz+hQMlPtZjJeDArSzRN3CSykGQg2rJOUDzUP&#10;cQayLOT/BuUPUEsDBBQAAAAIAIdO4kCs/NvjBQIAACsEAAAOAAAAZHJzL2Uyb0RvYy54bWytU82O&#10;0zAQviPxDpbvNEnZVrtR0z1QygXBSrs8wNR2Ekv+k+026dMgceMheBzEazB2SvcHDj2QgzNjj7+Z&#10;75vx6nbUihyED9KahlazkhJhmOXSdA398rB9c01JiGA4KGtEQ48i0Nv161erwdVibnuruPAEQUyo&#10;B9fQPkZXF0VgvdAQZtYJg4et9Roiur4ruIcB0bUq5mW5LAbrufOWiRBwdzMd0hOivwTQtq1kYmPZ&#10;XgsTJ1QvFESkFHrpAl3nattWsPi5bYOIRDUUmca8YhK0d2kt1iuoOw+ul+xUAlxSwgtOGqTBpGeo&#10;DUQgey//gtKSeRtsG2fM6mIikhVBFlX5Qpv7HpzIXFDq4M6ih/8Hyz4d7jyRHCfhLSUGNHb819fv&#10;P398I/MqqTO4UGPQvbvzJy+gmaiOrdfpjyTImBU9nhUVYyQMN6ur5fJ6gWIzPLuqbqoyS1483nY+&#10;xA/CapKMhnrsWBYSDh9DxIwY+ickJQtWSb6VSmXHd7t3ypMDYHe3+Usl45VnYcqQoaE3i/kC6wAc&#10;2RZHBU3tkHYwXc737EZ4Clzm71/AqbANhH4qICOkMKi1jCLJBXUvgL83nMSjQ2UNviiaitGCU6IE&#10;PsBk5cgIUl0SieyUQZKpMVMrkhXH3YgwydxZfsSe7p2XXY+S5jbmcJyhrM5p3tOQPvUz6OMb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W7dM9cAAAAJAQAADwAAAAAAAAABACAAAAAiAAAAZHJz&#10;L2Rvd25yZXYueG1sUEsBAhQAFAAAAAgAh07iQKz82+MFAgAAKwQAAA4AAAAAAAAAAQAgAAAAJgEA&#10;AGRycy9lMm9Eb2MueG1sUEsFBgAAAAAGAAYAWQEAAJ0FAAAAAA==&#10;">
                <v:fill on="t" focussize="0,0"/>
                <v:stroke color="#000000" joinstyle="miter"/>
                <v:imagedata o:title=""/>
                <o:lock v:ext="edit" aspectratio="f"/>
                <v:textbox>
                  <w:txbxContent>
                    <w:p>
                      <w:pPr>
                        <w:rPr>
                          <w:rFonts w:hint="eastAsia"/>
                        </w:rPr>
                      </w:pPr>
                      <w:r>
                        <w:rPr>
                          <w:rFonts w:hint="eastAsia"/>
                        </w:rPr>
                        <w:t>控制中心设备安装</w:t>
                      </w:r>
                    </w:p>
                  </w:txbxContent>
                </v:textbox>
              </v:rect>
            </w:pict>
          </mc:Fallback>
        </mc:AlternateConten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bookmarkStart w:id="40" w:name="_Toc283196084"/>
      <w:bookmarkStart w:id="41" w:name="_Toc283134536"/>
      <w:bookmarkStart w:id="42" w:name="_Toc283196186"/>
      <w:bookmarkStart w:id="43" w:name="_Toc283561054"/>
      <w:bookmarkStart w:id="44" w:name="_Toc283134610"/>
      <w:bookmarkStart w:id="45" w:name="_Toc283196009"/>
      <w:bookmarkStart w:id="46" w:name="_Toc283134684"/>
      <w:r>
        <w:rPr>
          <w:rFonts w:hint="eastAsia" w:ascii="宋体" w:hAnsi="宋体" w:eastAsia="宋体" w:cs="宋体"/>
          <w:sz w:val="28"/>
          <w:szCs w:val="28"/>
          <w:lang w:eastAsia="zh-CN"/>
        </w:rPr>
        <mc:AlternateContent>
          <mc:Choice Requires="wps">
            <w:drawing>
              <wp:anchor distT="0" distB="0" distL="114300" distR="114300" simplePos="0" relativeHeight="251687936" behindDoc="0" locked="0" layoutInCell="1" allowOverlap="1">
                <wp:simplePos x="0" y="0"/>
                <wp:positionH relativeFrom="column">
                  <wp:posOffset>1028700</wp:posOffset>
                </wp:positionH>
                <wp:positionV relativeFrom="paragraph">
                  <wp:posOffset>32385</wp:posOffset>
                </wp:positionV>
                <wp:extent cx="133350" cy="279400"/>
                <wp:effectExtent l="11430" t="4445" r="26670" b="20955"/>
                <wp:wrapNone/>
                <wp:docPr id="11" name="自选图形 24"/>
                <wp:cNvGraphicFramePr/>
                <a:graphic xmlns:a="http://schemas.openxmlformats.org/drawingml/2006/main">
                  <a:graphicData uri="http://schemas.microsoft.com/office/word/2010/wordprocessingShape">
                    <wps:wsp>
                      <wps:cNvSpPr/>
                      <wps:spPr>
                        <a:xfrm>
                          <a:off x="0" y="0"/>
                          <a:ext cx="133350" cy="279400"/>
                        </a:xfrm>
                        <a:prstGeom prst="downArrow">
                          <a:avLst>
                            <a:gd name="adj1" fmla="val 50000"/>
                            <a:gd name="adj2" fmla="val 5238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自选图形 24" o:spid="_x0000_s1026" o:spt="67" type="#_x0000_t67" style="position:absolute;left:0pt;margin-left:81pt;margin-top:2.55pt;height:22pt;width:10.5pt;z-index:251687936;mso-width-relative:page;mso-height-relative:page;" fillcolor="#FFFFFF" filled="t" stroked="t" coordsize="21600,21600" o:gfxdata="UEsDBAoAAAAAAIdO4kAAAAAAAAAAAAAAAAAEAAAAZHJzL1BLAwQUAAAACACHTuJAHIHVwdYAAAAI&#10;AQAADwAAAGRycy9kb3ducmV2LnhtbE2Py07DMBBF90j8gzVI7KjjQqsS4lQC8dggVbR8wDSePMAe&#10;R7HTtH+PuyrLozu6c26xPjorDjSEzrMGNctAEFfedNxo+N693a1AhIhs0HomDScKsC6vrwrMjZ/4&#10;iw7b2IhUwiFHDW2MfS5lqFpyGGa+J05Z7QeHMeHQSDPglMqdlfMsW0qHHacPLfb00lL1ux2dBkL7&#10;Pp3k80LRpt5tPurx9fNn1Pr2RmVPICId4+UYzvpJHcrktPcjmyBs4uU8bYkaFgrEOV/dJ95reHhU&#10;IMtC/h9Q/gFQSwMEFAAAAAgAh07iQAOoUfY4AgAAiQQAAA4AAABkcnMvZTJvRG9jLnhtbK1Uy47T&#10;MBTdI/EPlvc0aTqFmajpCFHKBsFIM7B3bScx8ku227Q7dohvYDdL/gH+ZiTmL7h2Mp122HRBFsm1&#10;fX18zrm+mV1ulUQb7rwwusLjUY4R19QwoZsKf7pZvjjHyAeiGZFG8wrvuMeX8+fPZp0teWFaIxl3&#10;CEC0Lztb4TYEW2aZpy1XxI+M5RoWa+MUCTB0TcYc6QBdyazI85dZZxyzzlDuPcwu+kU8ILpTAE1d&#10;C8oXhq4V16FHdVySAJJ8K6zH88S2rjkNH+va84BkhUFpSG84BOJVfGfzGSkbR2wr6ECBnELhiSZF&#10;hIZD91ALEghaO/EPlBLUGW/qMKJGZb2Q5AioGOdPvLluieVJC1jt7d50//9g6YfNlUOCwU0YY6SJ&#10;gor/+fbz/uv3ux+/737douIsetRZX0Lqtb1yw8hDGAVva6fiF6SgbfJ1t/eVbwOiMDmeTCZTcJzC&#10;UvHq4ixPvmePm63z4R03CsWgwsx0+rVzpkuWks17H5K3bCBI2BcgWysJpdoQiaY5PEMpD3KKo5xi&#10;cv5w7IAIBB4OjvDeSMGWQso0cM3qjXQI4Cu8TE88ALYcpUmNugpfTIspqCPQDTXcQgiVBUe9bpKA&#10;ox3+EDjy3ptxlBaJLYhvewJpqReoROCxBqRsOWFvNUNhZ6FoGpoVRzKKM4wkh96OUcoMRMhTMkGd&#10;1CAyVruvb4xWhu3gjsAvA0rDyWf4YrS2TjQtTIyTLTEPbmgyaOim2AKH44T7+AeZ/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cgdXB1gAAAAgBAAAPAAAAAAAAAAEAIAAAACIAAABkcnMvZG93bnJl&#10;di54bWxQSwECFAAUAAAACACHTuJAA6hR9jgCAACJBAAADgAAAAAAAAABACAAAAAlAQAAZHJzL2Uy&#10;b0RvYy54bWxQSwUGAAAAAAYABgBZAQAAzwUAAAAA&#10;" adj="16201,5400">
                <v:fill on="t" focussize="0,0"/>
                <v:stroke color="#000000" joinstyle="miter"/>
                <v:imagedata o:title=""/>
                <o:lock v:ext="edit" aspectratio="f"/>
                <v:textbox style="layout-flow:vertical-ideographic;"/>
              </v:shape>
            </w:pict>
          </mc:Fallback>
        </mc:AlternateConten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297180</wp:posOffset>
                </wp:positionV>
                <wp:extent cx="2200275" cy="419100"/>
                <wp:effectExtent l="5080" t="5080" r="4445" b="13970"/>
                <wp:wrapNone/>
                <wp:docPr id="53" name="矩形 25"/>
                <wp:cNvGraphicFramePr/>
                <a:graphic xmlns:a="http://schemas.openxmlformats.org/drawingml/2006/main">
                  <a:graphicData uri="http://schemas.microsoft.com/office/word/2010/wordprocessingShape">
                    <wps:wsp>
                      <wps:cNvSpPr/>
                      <wps:spPr>
                        <a:xfrm>
                          <a:off x="0" y="0"/>
                          <a:ext cx="220027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40" w:firstLineChars="100"/>
                              <w:rPr>
                                <w:rFonts w:hint="eastAsia"/>
                              </w:rPr>
                            </w:pPr>
                            <w:r>
                              <w:rPr>
                                <w:rFonts w:hint="eastAsia"/>
                              </w:rPr>
                              <w:t>整 体 系 统 联 合 试 验</w:t>
                            </w:r>
                          </w:p>
                        </w:txbxContent>
                      </wps:txbx>
                      <wps:bodyPr upright="1"/>
                    </wps:wsp>
                  </a:graphicData>
                </a:graphic>
              </wp:anchor>
            </w:drawing>
          </mc:Choice>
          <mc:Fallback>
            <w:pict>
              <v:rect id="矩形 25" o:spid="_x0000_s1026" o:spt="1" style="position:absolute;left:0pt;margin-left:9pt;margin-top:23.4pt;height:33pt;width:173.25pt;z-index:251688960;mso-width-relative:page;mso-height-relative:page;" fillcolor="#FFFFFF" filled="t" stroked="t" coordsize="21600,21600" o:gfxdata="UEsDBAoAAAAAAIdO4kAAAAAAAAAAAAAAAAAEAAAAZHJzL1BLAwQUAAAACACHTuJACzNypdYAAAAJ&#10;AQAADwAAAGRycy9kb3ducmV2LnhtbE2PQU+DQBCF7yb+h82YeLO70EqQsvSgqYnHll68DTACld0l&#10;7NKiv97xpMeXN3nzffluMYO40OR7ZzVEKwWCbO2a3rYaTuX+IQXhA9oGB2dJwxd52BW3Nzlmjbva&#10;A12OoRU8Yn2GGroQxkxKX3dk0K/cSJa7DzcZDBynVjYTXnncDDJWKpEGe8sfOhzpuaP68zgbDVUf&#10;n/D7UL4q87Rfh7elPM/vL1rf30VqCyLQEv6O4Ref0aFgpsrNtvFi4JyyStCwSdiA+3WyeQRRcRHF&#10;Kcgil/8Nih9QSwMEFAAAAAgAh07iQEzqukEEAgAAKwQAAA4AAABkcnMvZTJvRG9jLnhtbK1TTa7T&#10;MBDeI3EHy3uatFDgRU3fglI2CJ70HgeYOk5iyX/yuE16GiR2HILjIK7B2Cl9P7DogiycGXv8zXzf&#10;jFfXo9HsIAMqZ2s+n5WcSStco2xX8y932xdvOcMItgHtrKz5USK/Xj9/thp8JReud7qRgRGIxWrw&#10;Ne9j9FVRoOilAZw5Ly0dti4YiOSGrmgCDIRudLEoy9fF4ELjgxMSkXY30yE/IYZLAF3bKiE3TuyN&#10;tHFCDVJDJErYK498nattWyni57ZFGZmuOTGNeaUkZO/SWqxXUHUBfK/EqQS4pIQnnAwoS0nPUBuI&#10;wPZB/QVllAgOXRtnwpliIpIVIRbz8ok2tz14mbmQ1OjPouP/gxWfDjeBqabmy5ecWTDU8V9fv//8&#10;8Y0tlkmdwWNFQbf+Jpw8JDNRHdtg0p9IsDErejwrKsfIBG0uqOOLN0vOBJ29ml/Nyyx5cX/bB4wf&#10;pDMsGTUP1LEsJBw+YqSMFPonJCVDp1WzVVpnJ3S7dzqwA1B3t/lLJdOVR2HasqHmV0sixATQyLY0&#10;KmQaT7TRdjnfoxv4ELjM37+AU2EbwH4qICOkMKiMijLJBVUvoXlvGxaPnpS19KJ4KsbIhjMt6QEm&#10;K0dGUPqSSGKnLZFMjZlakaw47kaCSebONUfq6d4H1fUk6TyXnk5ohrI6p3lPQ/rQz6D3b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szcqXWAAAACQEAAA8AAAAAAAAAAQAgAAAAIgAAAGRycy9k&#10;b3ducmV2LnhtbFBLAQIUABQAAAAIAIdO4kBM6rpBBAIAACsEAAAOAAAAAAAAAAEAIAAAACUBAABk&#10;cnMvZTJvRG9jLnhtbFBLBQYAAAAABgAGAFkBAACbBQAAAAA=&#10;">
                <v:fill on="t" focussize="0,0"/>
                <v:stroke color="#000000" joinstyle="miter"/>
                <v:imagedata o:title=""/>
                <o:lock v:ext="edit" aspectratio="f"/>
                <v:textbox>
                  <w:txbxContent>
                    <w:p>
                      <w:pPr>
                        <w:ind w:firstLine="240" w:firstLineChars="100"/>
                        <w:rPr>
                          <w:rFonts w:hint="eastAsia"/>
                        </w:rPr>
                      </w:pPr>
                      <w:r>
                        <w:rPr>
                          <w:rFonts w:hint="eastAsia"/>
                        </w:rPr>
                        <w:t>整 体 系 统 联 合 试 验</w:t>
                      </w:r>
                    </w:p>
                  </w:txbxContent>
                </v:textbox>
              </v:rect>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91008" behindDoc="0" locked="0" layoutInCell="1" allowOverlap="1">
                <wp:simplePos x="0" y="0"/>
                <wp:positionH relativeFrom="column">
                  <wp:posOffset>2971800</wp:posOffset>
                </wp:positionH>
                <wp:positionV relativeFrom="paragraph">
                  <wp:posOffset>297180</wp:posOffset>
                </wp:positionV>
                <wp:extent cx="2266950" cy="419100"/>
                <wp:effectExtent l="4445" t="5080" r="14605" b="13970"/>
                <wp:wrapNone/>
                <wp:docPr id="48" name="矩形 26"/>
                <wp:cNvGraphicFramePr/>
                <a:graphic xmlns:a="http://schemas.openxmlformats.org/drawingml/2006/main">
                  <a:graphicData uri="http://schemas.microsoft.com/office/word/2010/wordprocessingShape">
                    <wps:wsp>
                      <wps:cNvSpPr/>
                      <wps:spPr>
                        <a:xfrm>
                          <a:off x="0" y="0"/>
                          <a:ext cx="226695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firstLineChars="200"/>
                              <w:rPr>
                                <w:rFonts w:hint="eastAsia"/>
                              </w:rPr>
                            </w:pPr>
                            <w:r>
                              <w:rPr>
                                <w:rFonts w:hint="eastAsia"/>
                              </w:rPr>
                              <w:t>消 防 系 统 检 测</w:t>
                            </w:r>
                          </w:p>
                        </w:txbxContent>
                      </wps:txbx>
                      <wps:bodyPr upright="1"/>
                    </wps:wsp>
                  </a:graphicData>
                </a:graphic>
              </wp:anchor>
            </w:drawing>
          </mc:Choice>
          <mc:Fallback>
            <w:pict>
              <v:rect id="矩形 26" o:spid="_x0000_s1026" o:spt="1" style="position:absolute;left:0pt;margin-left:234pt;margin-top:23.4pt;height:33pt;width:178.5pt;z-index:251691008;mso-width-relative:page;mso-height-relative:page;" fillcolor="#FFFFFF" filled="t" stroked="t" coordsize="21600,21600" o:gfxdata="UEsDBAoAAAAAAIdO4kAAAAAAAAAAAAAAAAAEAAAAZHJzL1BLAwQUAAAACACHTuJAXZrURNcAAAAK&#10;AQAADwAAAGRycy9kb3ducmV2LnhtbE2PMU/DMBCFdyT+g3VIbNROgCqEOB1ARWJs04XNiY8kEJ+j&#10;2GkDv56DpWx3957efa/YLG4QR5xC70lDslIgkBpve2o1HKrtTQYiREPWDJ5QwxcG2JSXF4XJrT/R&#10;Do/72AoOoZAbDV2MYy5laDp0Jqz8iMTau5+cibxOrbSTOXG4G2Sq1Fo60xN/6MyITx02n/vZaaj7&#10;9GC+d9WLcg/b2/i6VB/z27PW11eJegQRcYlnM/ziMzqUzFT7mWwQg4a7dcZd4t8Agg1Zes+Hmp1J&#10;moEsC/m/QvkDUEsDBBQAAAAIAIdO4kBx82rbBQIAACsEAAAOAAAAZHJzL2Uyb0RvYy54bWytU8uu&#10;0zAQ3SPxD5b3NGl0W9Go6V1QygbBlS73A6a2k1jyS7bbpF+DxI6P4HMQv8HYKb0PWHRBFsk4Hp85&#10;58x4fTtqRY7CB2lNQ+ezkhJhmOXSdA19+LJ785aSEMFwUNaIhp5EoLeb16/Wg6tFZXuruPAEQUyo&#10;B9fQPkZXF0VgvdAQZtYJg5ut9RoiLn1XcA8DomtVVGW5LAbrufOWiRDw73bapGdEfw2gbVvJxNay&#10;gxYmTqheKIgoKfTSBbrJbNtWsPi5bYOIRDUUlcb8xiIY79O72Kyh7jy4XrIzBbiGwgtNGqTBoheo&#10;LUQgBy//gtKSeRtsG2fM6mISkh1BFfPyhTf3PTiRtaDVwV1MD/8Pln063nkieUNvsO8GNHb819fv&#10;P398I9UyuTO4UGPSvbvz51XAMEkdW6/TF0WQMTt6ujgqxkgY/qyq5XK1QLMZ7t3MV/MyW148nnY+&#10;xA/CapKChnrsWDYSjh9DxIqY+iclFQtWSb6TSuWF7/bvlCdHwO7u8pMo45FnacqQoaGrRbVAHoAj&#10;2+KoYKgdyg6my/WenQhPgcv8/As4EdtC6CcCGSGlQa1lFMkuqHsB/L3hJJ4cOmvwRtFERgtOiRJ4&#10;AVOUMyNIdU0mqlMGRabGTK1IURz3I8KkcG/5CXt6cF52PVo6z9TTDs5Qduc872lIn64z6OMd3/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ZrURNcAAAAKAQAADwAAAAAAAAABACAAAAAiAAAAZHJz&#10;L2Rvd25yZXYueG1sUEsBAhQAFAAAAAgAh07iQHHzatsFAgAAKwQAAA4AAAAAAAAAAQAgAAAAJgEA&#10;AGRycy9lMm9Eb2MueG1sUEsFBgAAAAAGAAYAWQEAAJ0FAAAAAA==&#10;">
                <v:fill on="t" focussize="0,0"/>
                <v:stroke color="#000000" joinstyle="miter"/>
                <v:imagedata o:title=""/>
                <o:lock v:ext="edit" aspectratio="f"/>
                <v:textbox>
                  <w:txbxContent>
                    <w:p>
                      <w:pPr>
                        <w:ind w:firstLine="480" w:firstLineChars="200"/>
                        <w:rPr>
                          <w:rFonts w:hint="eastAsia"/>
                        </w:rPr>
                      </w:pPr>
                      <w:r>
                        <w:rPr>
                          <w:rFonts w:hint="eastAsia"/>
                        </w:rPr>
                        <w:t>消 防 系 统 检 测</w:t>
                      </w:r>
                    </w:p>
                  </w:txbxContent>
                </v:textbox>
              </v:rect>
            </w:pict>
          </mc:Fallback>
        </mc:AlternateContent>
      </w:r>
      <w:bookmarkEnd w:id="40"/>
      <w:bookmarkEnd w:id="41"/>
      <w:bookmarkEnd w:id="42"/>
      <w:bookmarkEnd w:id="43"/>
      <w:bookmarkEnd w:id="44"/>
      <w:bookmarkEnd w:id="45"/>
      <w:bookmarkEnd w:id="46"/>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bookmarkStart w:id="47" w:name="_Toc283134611"/>
      <w:bookmarkStart w:id="48" w:name="_Toc283134537"/>
      <w:bookmarkStart w:id="49" w:name="_Toc283196010"/>
      <w:bookmarkStart w:id="50" w:name="_Toc283196085"/>
      <w:bookmarkStart w:id="51" w:name="_Toc283134685"/>
      <w:bookmarkStart w:id="52" w:name="_Toc283196187"/>
      <w:bookmarkStart w:id="53" w:name="_Toc283561055"/>
      <w:bookmarkStart w:id="54" w:name="_Toc283134612"/>
      <w:bookmarkStart w:id="55" w:name="_Toc283134686"/>
      <w:bookmarkStart w:id="56" w:name="_Toc283134538"/>
      <w:bookmarkStart w:id="57" w:name="_Toc283561056"/>
      <w:bookmarkStart w:id="58" w:name="_Toc283196086"/>
      <w:bookmarkStart w:id="59" w:name="_Toc283196011"/>
      <w:bookmarkStart w:id="60" w:name="_Toc283196188"/>
      <w:r>
        <w:rPr>
          <w:rFonts w:hint="eastAsia" w:ascii="宋体" w:hAnsi="宋体" w:eastAsia="宋体" w:cs="宋体"/>
          <w:sz w:val="28"/>
          <w:szCs w:val="28"/>
          <w:lang w:eastAsia="zh-CN"/>
        </w:rPr>
        <mc:AlternateContent>
          <mc:Choice Requires="wps">
            <w:drawing>
              <wp:anchor distT="0" distB="0" distL="114300" distR="114300" simplePos="0" relativeHeight="251689984" behindDoc="0" locked="0" layoutInCell="1" allowOverlap="1">
                <wp:simplePos x="0" y="0"/>
                <wp:positionH relativeFrom="column">
                  <wp:posOffset>2411095</wp:posOffset>
                </wp:positionH>
                <wp:positionV relativeFrom="paragraph">
                  <wp:posOffset>27940</wp:posOffset>
                </wp:positionV>
                <wp:extent cx="466725" cy="139700"/>
                <wp:effectExtent l="4445" t="8255" r="24130" b="23495"/>
                <wp:wrapNone/>
                <wp:docPr id="10" name="自选图形 27"/>
                <wp:cNvGraphicFramePr/>
                <a:graphic xmlns:a="http://schemas.openxmlformats.org/drawingml/2006/main">
                  <a:graphicData uri="http://schemas.microsoft.com/office/word/2010/wordprocessingShape">
                    <wps:wsp>
                      <wps:cNvSpPr/>
                      <wps:spPr>
                        <a:xfrm>
                          <a:off x="0" y="0"/>
                          <a:ext cx="466725" cy="139700"/>
                        </a:xfrm>
                        <a:prstGeom prst="rightArrow">
                          <a:avLst>
                            <a:gd name="adj1" fmla="val 50000"/>
                            <a:gd name="adj2" fmla="val 83522"/>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7" o:spid="_x0000_s1026" o:spt="13" type="#_x0000_t13" style="position:absolute;left:0pt;margin-left:189.85pt;margin-top:2.2pt;height:11pt;width:36.75pt;z-index:251689984;mso-width-relative:page;mso-height-relative:page;" fillcolor="#FFFFFF" filled="t" stroked="t" coordsize="21600,21600" o:gfxdata="UEsDBAoAAAAAAIdO4kAAAAAAAAAAAAAAAAAEAAAAZHJzL1BLAwQUAAAACACHTuJAcdisgtsAAAAI&#10;AQAADwAAAGRycy9kb3ducmV2LnhtbE2PQUvDQBSE74L/YXmCF2k3TWNTY16KFMSDVLDtQW/b7DMJ&#10;Zt/G7DaJ/971pMdhhplv8s1kWjFQ7xrLCIt5BIK4tLrhCuF4eJytQTivWKvWMiF8k4NNcXmRq0zb&#10;kV9p2PtKhBJ2mUKove8yKV1Zk1Fubjvi4H3Y3igfZF9J3asxlJtWxlG0kkY1HBZq1dG2pvJzfzYI&#10;8vnp5mvSnXw7DOl6u3sY3+OXCvH6ahHdg/A0+b8w/OIHdCgC08meWTvRIizTuzREEZIERPCT22UM&#10;4oQQrxKQRS7/Hyh+AFBLAwQUAAAACACHTuJA5ucjRy0CAAB8BAAADgAAAGRycy9lMm9Eb2MueG1s&#10;rVRLjhMxEN0jcQfLe9KdHpKZidIZIULYIBhp4ACOP91G/sl20smOHeIM7FhyB7jNSHALyu4mkwyb&#10;LPDCXXaVn+u9Kvf8ZqcV2nIfpDU1Ho9KjLihlknT1PjD+9WzK4xCJIYRZQ2v8Z4HfLN4+mTeuRmv&#10;bGsV4x4BiAmzztW4jdHNiiLQlmsSRtZxA05hvSYRlr4pmCcdoGtVVGU5LTrrmfOW8hBgd9k78YDo&#10;zwG0QkjKl5ZuNDexR/VckQiUQitdwIucrRCcxndCBB6RqjEwjXmGS8Bep7lYzMms8cS1kg4pkHNS&#10;eMRJE2ng0gPUkkSCNl7+A6Ul9TZYEUfU6qInkhUBFuPykTZ3LXE8cwGpgzuIHv4fLH27vfVIMugE&#10;kMQQDRX/9fn7709f7r/+vP/xDVWXSaPOhRmE3rlbP6wCmInwTnidvkAF7bKu+4OufBcRhc3n0+ll&#10;NcGIgmt8cX1ZZt2Lh8POh/iaW42SUWMvmza+8N52WVOyfRNiFpcNGRL2cYyR0ApqtSUKTUoYQy2P&#10;YqrjmKuLSVWlGLh3QATr780JPlgl2UoqlRe+Wb9UHgF8jVd5DIdPwpRBXY2vJ5kegecgoA2BqXYg&#10;aTBNJnByIhwDp7wPapyEpcSWJLR9AtnVE9Qycp/btuWEvTIMxb2Dqhl4rTgloznDSHF43MnKkZFI&#10;dU4kCKIMKJTK3Rc4WWvL9tAkG5frAiXMQiQPNGXWc3hAqeuP1xnp4ae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x2KyC2wAAAAgBAAAPAAAAAAAAAAEAIAAAACIAAABkcnMvZG93bnJldi54bWxQ&#10;SwECFAAUAAAACACHTuJA5ucjRy0CAAB8BAAADgAAAAAAAAABACAAAAAqAQAAZHJzL2Uyb0RvYy54&#10;bWxQSwUGAAAAAAYABgBZAQAAyQUAAAAA&#10;" adj="16201,5400">
                <v:fill on="t" focussize="0,0"/>
                <v:stroke color="#000000" joinstyle="miter"/>
                <v:imagedata o:title=""/>
                <o:lock v:ext="edit" aspectratio="f"/>
              </v:shape>
            </w:pict>
          </mc:Fallback>
        </mc:AlternateContent>
      </w:r>
      <w:bookmarkEnd w:id="47"/>
      <w:bookmarkEnd w:id="48"/>
      <w:bookmarkEnd w:id="49"/>
      <w:bookmarkEnd w:id="50"/>
      <w:bookmarkEnd w:id="51"/>
      <w:bookmarkEnd w:id="52"/>
      <w:bookmarkEnd w:id="53"/>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mc:AlternateContent>
          <mc:Choice Requires="wps">
            <w:drawing>
              <wp:anchor distT="0" distB="0" distL="114300" distR="114300" simplePos="0" relativeHeight="251694080" behindDoc="0" locked="0" layoutInCell="1" allowOverlap="1">
                <wp:simplePos x="0" y="0"/>
                <wp:positionH relativeFrom="column">
                  <wp:posOffset>124460</wp:posOffset>
                </wp:positionH>
                <wp:positionV relativeFrom="paragraph">
                  <wp:posOffset>297180</wp:posOffset>
                </wp:positionV>
                <wp:extent cx="2200275" cy="419100"/>
                <wp:effectExtent l="5080" t="5080" r="4445" b="13970"/>
                <wp:wrapNone/>
                <wp:docPr id="29" name="矩形 30"/>
                <wp:cNvGraphicFramePr/>
                <a:graphic xmlns:a="http://schemas.openxmlformats.org/drawingml/2006/main">
                  <a:graphicData uri="http://schemas.microsoft.com/office/word/2010/wordprocessingShape">
                    <wps:wsp>
                      <wps:cNvSpPr/>
                      <wps:spPr>
                        <a:xfrm>
                          <a:off x="0" y="0"/>
                          <a:ext cx="220027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系 统 培 训 及 交 付 使 用</w:t>
                            </w:r>
                          </w:p>
                        </w:txbxContent>
                      </wps:txbx>
                      <wps:bodyPr upright="1"/>
                    </wps:wsp>
                  </a:graphicData>
                </a:graphic>
              </wp:anchor>
            </w:drawing>
          </mc:Choice>
          <mc:Fallback>
            <w:pict>
              <v:rect id="矩形 30" o:spid="_x0000_s1026" o:spt="1" style="position:absolute;left:0pt;margin-left:9.8pt;margin-top:23.4pt;height:33pt;width:173.25pt;z-index:251694080;mso-width-relative:page;mso-height-relative:page;" fillcolor="#FFFFFF" filled="t" stroked="t" coordsize="21600,21600" o:gfxdata="UEsDBAoAAAAAAIdO4kAAAAAAAAAAAAAAAAAEAAAAZHJzL1BLAwQUAAAACACHTuJAjhP1ZdYAAAAJ&#10;AQAADwAAAGRycy9kb3ducmV2LnhtbE2PvU7DMBSFdyTewbpIbNRJiqw2xOkAKhJjmy7dnPiSBOLr&#10;KHbawNNzmWA8+o7OT7Fb3CAuOIXek4Z0lYBAarztqdVwqvYPGxAhGrJm8IQavjDArry9KUxu/ZUO&#10;eDnGVnAIhdxo6GIccylD06EzYeVHJGbvfnImspxaaSdz5XA3yCxJlHSmJ27ozIjPHTafx9lpqPvs&#10;ZL4P1Wvitvt1fFuqj/n8ovX9XZo8gYi4xD8z/M7n6VDyptrPZIMYWG8VOzU8Kn7AfK1UCqJmkGYb&#10;kGUh/z8ofwBQSwMEFAAAAAgAh07iQE9DZdoDAgAAKwQAAA4AAABkcnMvZTJvRG9jLnhtbK1TzY7T&#10;MBC+I/EOlu80aWCBRk33QCkXBCvt8gCu7SSW/CeP26RPg8SNh+BxEK/B2Cnt7rKHHjYHZ8YefzPf&#10;N+Pl9Wg02csAytmGzmclJdJyJ5TtGvrtbvPqPSUQmRVMOysbepBAr1cvXywHX8vK9U4LGQiCWKgH&#10;39A+Rl8XBfBeGgYz56XFw9YFwyK6oStEYAOiG11UZfm2GFwQPjguAXB3PR3SI2K4BNC1reJy7fjO&#10;SBsn1CA1i0gJeuWBrnK1bSt5/Nq2ICPRDUWmMa+YBO1tWovVktVdYL5X/FgCu6SER5wMUxaTnqDW&#10;LDKyC+o/KKN4cODaOOPOFBORrAiymJePtLntmZeZC0oN/iQ6PB8s/7K/CUSJhlYLSiwz2PE/33/+&#10;/vWDvM7qDB5qDLr1NwG1Sh6gmaiObTDpjyTImBU9nBSVYyQcNyvsePXuihKOZ2/mi3mZQYvzbR8g&#10;fpLOkGQ0NGDHspBs/xkiZsTQfyEpGTitxEZpnZ3QbT/oQPYMu7vJX2ooXnkQpi0ZGrq4qlIdDEe2&#10;xVFB03ikDbbL+R7cgPvAZf6eAk6FrRn0UwEZYRooo6JMcrG6l0x8tILEg0dlLb4omooxUlCiJT7A&#10;ZOXIyJS+JBLZaYskz61IVhy3I8Ikc+vEAXu680F1PUo6z6WnE5yhrM5x3tOQ3vcz6PmNr/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hP1ZdYAAAAJAQAADwAAAAAAAAABACAAAAAiAAAAZHJzL2Rv&#10;d25yZXYueG1sUEsBAhQAFAAAAAgAh07iQE9DZdoDAgAAKwQAAA4AAAAAAAAAAQAgAAAAJQEAAGRy&#10;cy9lMm9Eb2MueG1sUEsFBgAAAAAGAAYAWQEAAJoFAAAAAA==&#10;">
                <v:fill on="t" focussize="0,0"/>
                <v:stroke color="#000000" joinstyle="miter"/>
                <v:imagedata o:title=""/>
                <o:lock v:ext="edit" aspectratio="f"/>
                <v:textbox>
                  <w:txbxContent>
                    <w:p>
                      <w:pPr>
                        <w:rPr>
                          <w:rFonts w:hint="eastAsia"/>
                        </w:rPr>
                      </w:pPr>
                      <w:r>
                        <w:rPr>
                          <w:rFonts w:hint="eastAsia"/>
                        </w:rPr>
                        <w:t>系 统 培 训 及 交 付 使 用</w:t>
                      </w:r>
                    </w:p>
                  </w:txbxContent>
                </v:textbox>
              </v:rect>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92032" behindDoc="0" locked="0" layoutInCell="1" allowOverlap="1">
                <wp:simplePos x="0" y="0"/>
                <wp:positionH relativeFrom="column">
                  <wp:posOffset>3886200</wp:posOffset>
                </wp:positionH>
                <wp:positionV relativeFrom="paragraph">
                  <wp:posOffset>0</wp:posOffset>
                </wp:positionV>
                <wp:extent cx="133350" cy="279400"/>
                <wp:effectExtent l="11430" t="4445" r="26670" b="20955"/>
                <wp:wrapNone/>
                <wp:docPr id="34" name="自选图形 28"/>
                <wp:cNvGraphicFramePr/>
                <a:graphic xmlns:a="http://schemas.openxmlformats.org/drawingml/2006/main">
                  <a:graphicData uri="http://schemas.microsoft.com/office/word/2010/wordprocessingShape">
                    <wps:wsp>
                      <wps:cNvSpPr/>
                      <wps:spPr>
                        <a:xfrm>
                          <a:off x="0" y="0"/>
                          <a:ext cx="133350" cy="279400"/>
                        </a:xfrm>
                        <a:prstGeom prst="downArrow">
                          <a:avLst>
                            <a:gd name="adj1" fmla="val 50000"/>
                            <a:gd name="adj2" fmla="val 5238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自选图形 28" o:spid="_x0000_s1026" o:spt="67" type="#_x0000_t67" style="position:absolute;left:0pt;margin-left:306pt;margin-top:0pt;height:22pt;width:10.5pt;z-index:251692032;mso-width-relative:page;mso-height-relative:page;" fillcolor="#FFFFFF" filled="t" stroked="t" coordsize="21600,21600" o:gfxdata="UEsDBAoAAAAAAIdO4kAAAAAAAAAAAAAAAAAEAAAAZHJzL1BLAwQUAAAACACHTuJAPGwPLNYAAAAH&#10;AQAADwAAAGRycy9kb3ducmV2LnhtbE2Py07DMBBF90j8gzVI7KidtkQoxKkE4rFBqmj5gGk8eYAf&#10;Uew07d8zrOhmdEd3dO+ZcnNyVhxpjH3wGrKFAkG+Dqb3rYav/evdA4iY0Bu0wZOGM0XYVNdXJRYm&#10;zP6TjrvUCg7xsUANXUpDIWWsO3IYF2Egz14TRoeJ17GVZsSZw52VS6Vy6bD33NDhQM8d1T+7yWkg&#10;tG/zWT7dZ7Rt9tv3Znr5+J60vr3J1COIRKf0fwx/+IwOFTMdwuRNFFZDni35l6SBJ9v5asXioGG9&#10;ViCrUl7yV79QSwMEFAAAAAgAh07iQH5vhtc4AgAAiQQAAA4AAABkcnMvZTJvRG9jLnhtbK1UzY7T&#10;MBC+I/EOlu80abqFbtR0hSjlgmClBe6u7SRG/pPtNu2NG+IZuO2Rd4C3WQnegrGT7bbLpQd8iMf2&#10;+Jv5vvFkfrVTEm2588LoCo9HOUZcU8OEbir88cPq2QwjH4hmRBrNK7znHl8tnj6Zd7bkhWmNZNwh&#10;ANG+7GyF2xBsmWWetlwRPzKWazisjVMkwNI1GXOkA3QlsyLPn2edccw6Q7n3sLvsD/GA6M4BNHUt&#10;KF8aulFchx7VcUkCUPKtsB4vUrZ1zWl4X9eeByQrDExD+kIQsNfxmy3mpGwcsa2gQwrknBQecVJE&#10;aAh6gFqSQNDGiX+glKDOeFOHETUq64kkRYDFOH+kzU1LLE9cQGpvD6L7/wdL322vHRKswpMLjDRR&#10;UPHfX3/8+fLt7vuvu5+3qJhFjTrrS3C9sdduWHkwI+Fd7VScgQraJV33B135LiAKm+PJZDIFxSkc&#10;FS8uL/Kke/Zw2Tof3nCjUDQqzEynXzpnuiQp2b71IWnLhgQJ+zzGqFYSSrUlEk1zGEMpj3yKE59i&#10;MrsPOyBCAveBI7w3UrCVkDItXLN+JR0C+Aqv0ogB4MqJm9Soq/DltJgCOwLdUMMrBFNZUNTrJhE4&#10;ueGPgWPeBzFO3GJiS+LbPoF01BNUIvBYA1K2nLDXmqGwt1A0Dc2KYzKKM4wkh96OVvIMRMhzPIGd&#10;1EAyVruvb7TWhu3hjcAvA0rDySeYMdpYJ5oWNsZJlugHLzQJNHRTbIHjdcJ9+IM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8bA8s1gAAAAcBAAAPAAAAAAAAAAEAIAAAACIAAABkcnMvZG93bnJl&#10;di54bWxQSwECFAAUAAAACACHTuJAfm+G1zgCAACJBAAADgAAAAAAAAABACAAAAAlAQAAZHJzL2Uy&#10;b0RvYy54bWxQSwUGAAAAAAYABgBZAQAAzwUAAAAA&#10;" adj="16201,5400">
                <v:fill on="t" focussize="0,0"/>
                <v:stroke color="#000000" joinstyle="miter"/>
                <v:imagedata o:title=""/>
                <o:lock v:ext="edit" aspectratio="f"/>
                <v:textbox style="layout-flow:vertical-ideographic;"/>
              </v:shape>
            </w:pict>
          </mc:Fallback>
        </mc:AlternateContent>
      </w:r>
      <w:r>
        <w:rPr>
          <w:rFonts w:hint="eastAsia" w:ascii="宋体" w:hAnsi="宋体" w:eastAsia="宋体" w:cs="宋体"/>
          <w:sz w:val="28"/>
          <w:szCs w:val="28"/>
          <w:lang w:eastAsia="zh-CN"/>
        </w:rPr>
        <mc:AlternateContent>
          <mc:Choice Requires="wps">
            <w:drawing>
              <wp:anchor distT="0" distB="0" distL="114300" distR="114300" simplePos="0" relativeHeight="251693056" behindDoc="0" locked="0" layoutInCell="1" allowOverlap="1">
                <wp:simplePos x="0" y="0"/>
                <wp:positionH relativeFrom="column">
                  <wp:posOffset>2971800</wp:posOffset>
                </wp:positionH>
                <wp:positionV relativeFrom="paragraph">
                  <wp:posOffset>297180</wp:posOffset>
                </wp:positionV>
                <wp:extent cx="2266950" cy="419100"/>
                <wp:effectExtent l="4445" t="5080" r="14605" b="13970"/>
                <wp:wrapNone/>
                <wp:docPr id="35" name="矩形 29"/>
                <wp:cNvGraphicFramePr/>
                <a:graphic xmlns:a="http://schemas.openxmlformats.org/drawingml/2006/main">
                  <a:graphicData uri="http://schemas.microsoft.com/office/word/2010/wordprocessingShape">
                    <wps:wsp>
                      <wps:cNvSpPr/>
                      <wps:spPr>
                        <a:xfrm>
                          <a:off x="0" y="0"/>
                          <a:ext cx="2266950"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 xml:space="preserve">     消  防  验  收</w:t>
                            </w:r>
                          </w:p>
                        </w:txbxContent>
                      </wps:txbx>
                      <wps:bodyPr upright="1"/>
                    </wps:wsp>
                  </a:graphicData>
                </a:graphic>
              </wp:anchor>
            </w:drawing>
          </mc:Choice>
          <mc:Fallback>
            <w:pict>
              <v:rect id="矩形 29" o:spid="_x0000_s1026" o:spt="1" style="position:absolute;left:0pt;margin-left:234pt;margin-top:23.4pt;height:33pt;width:178.5pt;z-index:251693056;mso-width-relative:page;mso-height-relative:page;" fillcolor="#FFFFFF" filled="t" stroked="t" coordsize="21600,21600" o:gfxdata="UEsDBAoAAAAAAIdO4kAAAAAAAAAAAAAAAAAEAAAAZHJzL1BLAwQUAAAACACHTuJAXZrURNcAAAAK&#10;AQAADwAAAGRycy9kb3ducmV2LnhtbE2PMU/DMBCFdyT+g3VIbNROgCqEOB1ARWJs04XNiY8kEJ+j&#10;2GkDv56DpWx3957efa/YLG4QR5xC70lDslIgkBpve2o1HKrtTQYiREPWDJ5QwxcG2JSXF4XJrT/R&#10;Do/72AoOoZAbDV2MYy5laDp0Jqz8iMTau5+cibxOrbSTOXG4G2Sq1Fo60xN/6MyITx02n/vZaaj7&#10;9GC+d9WLcg/b2/i6VB/z27PW11eJegQRcYlnM/ziMzqUzFT7mWwQg4a7dcZd4t8Agg1Zes+Hmp1J&#10;moEsC/m/QvkDUEsDBBQAAAAIAIdO4kDIGYzSBAIAACsEAAAOAAAAZHJzL2Uyb0RvYy54bWytU02u&#10;0zAQ3iNxB8t7mjTQikZN34JSNgie9B4HcG0nseQ/edwmPQ0SOw7BcRDXYOyUvh9YdEEWzow9/ma+&#10;b8brm9FocpQBlLMNnc9KSqTlTijbNfTL/e7VW0ogMiuYdlY29CSB3mxevlgPvpaV650WMhAEsVAP&#10;vqF9jL4uCuC9NAxmzkuLh60LhkV0Q1eIwAZEN7qoynJZDC4IHxyXALi7nQ7pGTFcA+jaVnG5dfxg&#10;pI0TapCaRaQEvfJAN7natpU8fm5bkJHohiLTmFdMgvY+rcVmzeouMN8rfi6BXVPCM06GKYtJL1Bb&#10;Fhk5BPUXlFE8OHBtnHFniolIVgRZzMtn2tz1zMvMBaUGfxEd/h8s/3S8DUSJhr5eUGKZwY7/+vr9&#10;549vpFoldQYPNQbd+dtw9gDNRHVsg0l/JEHGrOjpoqgcI+G4WVXL5WqBYnM8ezNfzcssefFw2weI&#10;H6QzJBkNDdixLCQ7foSIGTH0T0hKBk4rsVNaZyd0+3c6kCPD7u7yl0rGK0/CtCVDQ1eLChlyhiPb&#10;4qigaTzSBtvlfE9uwGPgMn//Ak6FbRn0UwEZIYWx2qgok1ys7iUT760g8eRRWYsviqZijBSUaIkP&#10;MFk5MjKlr4lEdtoiydSYqRXJiuN+RJhk7p04YU8PPqiuR0nnufR0gjOU1TnPexrSx34GfXjj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mtRE1wAAAAoBAAAPAAAAAAAAAAEAIAAAACIAAABkcnMv&#10;ZG93bnJldi54bWxQSwECFAAUAAAACACHTuJAyBmM0gQCAAArBAAADgAAAAAAAAABACAAAAAmAQAA&#10;ZHJzL2Uyb0RvYy54bWxQSwUGAAAAAAYABgBZAQAAnAUAAAAA&#10;">
                <v:fill on="t" focussize="0,0"/>
                <v:stroke color="#000000" joinstyle="miter"/>
                <v:imagedata o:title=""/>
                <o:lock v:ext="edit" aspectratio="f"/>
                <v:textbox>
                  <w:txbxContent>
                    <w:p>
                      <w:pPr>
                        <w:rPr>
                          <w:rFonts w:hint="eastAsia"/>
                        </w:rPr>
                      </w:pPr>
                      <w:r>
                        <w:rPr>
                          <w:rFonts w:hint="eastAsia"/>
                        </w:rPr>
                        <w:t xml:space="preserve">     消  防  验  收</w:t>
                      </w:r>
                    </w:p>
                  </w:txbxContent>
                </v:textbox>
              </v:rect>
            </w:pict>
          </mc:Fallback>
        </mc:AlternateContent>
      </w:r>
      <w:bookmarkEnd w:id="54"/>
      <w:bookmarkEnd w:id="55"/>
      <w:bookmarkEnd w:id="56"/>
      <w:bookmarkEnd w:id="57"/>
      <w:bookmarkEnd w:id="58"/>
      <w:bookmarkEnd w:id="59"/>
      <w:bookmarkEnd w:id="60"/>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2.4、探测器的安装</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2.4.1、探测器的安装要求：各类探测器的型号应符合设计要求，并有工程所在地区的消防产品销售许可证，产品无明显机械损失变形;产品的技术资料齐全，有产品出厂合格证。</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24.2、作业条件：顶棚、墙面的抹灰工作、室内装修及地面清理工作已完。在吊顶作业中配合做好探测器二次定位工作，管路、盒子的安装固定工作,导线已穿完，并已做完绝缘摇测且合格。</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2.4.3、 探测器安装：</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点型探测器安装应符合下列规定：探测器距墙壁、梁边的水平距离不应小于0.5m；探测器周围0.5m内不应有遮挡物；探测器至空调送风口水平距离不小于1.5m，至多叶送风口水平距离不小于0.5m；探测器距各种冷光源灯的净距离不小于0.3m，距离热光源灯位净距不小于0.5m。</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（见下图——探测器在吊顶下安装图）</w:t>
      </w:r>
    </w:p>
    <w:p>
      <w:pPr>
        <w:pStyle w:val="8"/>
        <w:rPr>
          <w:rFonts w:hint="eastAsia" w:ascii="宋体" w:hAnsi="宋体" w:eastAsia="宋体" w:cs="宋体"/>
          <w:sz w:val="28"/>
          <w:szCs w:val="28"/>
          <w:lang w:eastAsia="zh-CN"/>
        </w:rPr>
      </w:pPr>
    </w:p>
    <w:p>
      <w:pPr>
        <w:pStyle w:val="8"/>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64384" behindDoc="0" locked="0" layoutInCell="1" allowOverlap="1">
            <wp:simplePos x="0" y="0"/>
            <wp:positionH relativeFrom="column">
              <wp:posOffset>228600</wp:posOffset>
            </wp:positionH>
            <wp:positionV relativeFrom="paragraph">
              <wp:posOffset>198120</wp:posOffset>
            </wp:positionV>
            <wp:extent cx="3657600" cy="1676400"/>
            <wp:effectExtent l="0" t="0" r="0" b="0"/>
            <wp:wrapNone/>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31"/>
                    <a:stretch>
                      <a:fillRect/>
                    </a:stretch>
                  </pic:blipFill>
                  <pic:spPr>
                    <a:xfrm>
                      <a:off x="0" y="0"/>
                      <a:ext cx="3657600" cy="1676400"/>
                    </a:xfrm>
                    <a:prstGeom prst="rect">
                      <a:avLst/>
                    </a:prstGeom>
                    <a:noFill/>
                    <a:ln w="9525">
                      <a:noFill/>
                    </a:ln>
                  </pic:spPr>
                </pic:pic>
              </a:graphicData>
            </a:graphic>
          </wp:anchor>
        </w:drawing>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(2)、在宽度小于3m的内走道顶棚上设置探测器时，宜居中布置。感温探测器的安装间距，不应超过10m。感烟探测器的安装间距，不应超过15m。探测器距端墙的距离，不应大于探测器安装间距的一半。</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(3)、探测器宜水平安装，当必须倾斜安装时，倾斜角不应大于45度 。</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(4)、探测器的底座应固定牢靠，其导线连接必须可靠压接或焊接。当采用焊接时，不得使用带腐蚀性的助焊剂。</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本工程探测器的安装为探测器在吊顶上安装，具体位置为会所，安装方法见上图——探测器在吊顶上安装方法。探测器的“＋”线应为红色，“－”线应为蓝色，其余线应根据不同用途采用其它颜色区分。但同一工程中相同用途的导线颜色应一致。</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63360" behindDoc="0" locked="0" layoutInCell="1" allowOverlap="1">
            <wp:simplePos x="0" y="0"/>
            <wp:positionH relativeFrom="column">
              <wp:posOffset>685800</wp:posOffset>
            </wp:positionH>
            <wp:positionV relativeFrom="paragraph">
              <wp:posOffset>0</wp:posOffset>
            </wp:positionV>
            <wp:extent cx="3752850" cy="1287780"/>
            <wp:effectExtent l="0" t="0" r="0" b="7620"/>
            <wp:wrapNone/>
            <wp:docPr id="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pic:cNvPicPr>
                      <a:picLocks noChangeAspect="1"/>
                    </pic:cNvPicPr>
                  </pic:nvPicPr>
                  <pic:blipFill>
                    <a:blip r:embed="rId32"/>
                    <a:stretch>
                      <a:fillRect/>
                    </a:stretch>
                  </pic:blipFill>
                  <pic:spPr>
                    <a:xfrm>
                      <a:off x="0" y="0"/>
                      <a:ext cx="3752850" cy="1287780"/>
                    </a:xfrm>
                    <a:prstGeom prst="rect">
                      <a:avLst/>
                    </a:prstGeom>
                    <a:noFill/>
                    <a:ln w="9525">
                      <a:noFill/>
                    </a:ln>
                  </pic:spPr>
                </pic:pic>
              </a:graphicData>
            </a:graphic>
          </wp:anchor>
        </w:drawing>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(6)、探测器底座的外接导线，应留有不小于15cm的余量，入端处应有明显标志，在安装时，应先将预留在盒内的导线用剥线钳剥去绝缘外皮，露出芯线，顺时针连接在探测器底座的各级接线端上，然后将底座用配套的机螺栓固定在预埋盒上。</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(7)、探测器底座的穿线孔宜封堵，安装完毕后的探测器底座应采取保护措施。</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(8)、探测器的确认灯，应面向便于人员观察的主要入口方向,探测器在即将调试时方可安装并上好防尘罩，待整个系统全部安装完毕后，取下防尘罩并进行必要的调整工作。</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2.4.4、技术保障措施</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(1)、探测器底座应牢固平稳，固定在专用安装盒上，严禁直接将底座固定在建筑装修构件上。</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(2)、探测器的火警指示灯应朝人员主要入口处放置，导线连接必须牢固可靠，采用压接和焊接。焊接时不允许采用带腐蚀性的焊剂。</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(3)、探测器的“+”极线应为红色，“-”极线应为蓝色，其余线按不同用途用颜色区分。</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(4)、探测器底座的外接导线应留有不小于15cm的余量，穿线孔宜封堵。</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 5、手动报警按钮的安装</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手动火灾报警按钮，应安装在室内的安全出口、安全楼梯口等便于接近和操作的墙面上，距地（楼）面高度1.5m处；手动火灾报警按钮，应安装牢固，并不得倾斜；手动火灾报警按钮的外接导线，应留有不小于10cm的余量，且在其端部应有明显标志，在同一火灾报警系统中安装的型号、规格及操作方法相同一种类的手动火灾报警按钮。安装方式见下图。</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anchor distT="0" distB="0" distL="114300" distR="114300" simplePos="0" relativeHeight="251665408" behindDoc="0" locked="0" layoutInCell="1" allowOverlap="1">
            <wp:simplePos x="0" y="0"/>
            <wp:positionH relativeFrom="column">
              <wp:posOffset>1485900</wp:posOffset>
            </wp:positionH>
            <wp:positionV relativeFrom="paragraph">
              <wp:posOffset>0</wp:posOffset>
            </wp:positionV>
            <wp:extent cx="2857500" cy="1362075"/>
            <wp:effectExtent l="0" t="0" r="0" b="9525"/>
            <wp:wrapNone/>
            <wp:docPr id="1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3"/>
                    <pic:cNvPicPr>
                      <a:picLocks noChangeAspect="1"/>
                    </pic:cNvPicPr>
                  </pic:nvPicPr>
                  <pic:blipFill>
                    <a:blip r:embed="rId33"/>
                    <a:stretch>
                      <a:fillRect/>
                    </a:stretch>
                  </pic:blipFill>
                  <pic:spPr>
                    <a:xfrm>
                      <a:off x="0" y="0"/>
                      <a:ext cx="2857500" cy="1362075"/>
                    </a:xfrm>
                    <a:prstGeom prst="rect">
                      <a:avLst/>
                    </a:prstGeom>
                    <a:noFill/>
                    <a:ln w="9525">
                      <a:noFill/>
                    </a:ln>
                  </pic:spPr>
                </pic:pic>
              </a:graphicData>
            </a:graphic>
          </wp:anchor>
        </w:drawing>
      </w:r>
      <w:r>
        <w:rPr>
          <w:rFonts w:hint="eastAsia" w:ascii="宋体" w:hAnsi="宋体" w:eastAsia="宋体" w:cs="宋体"/>
          <w:sz w:val="28"/>
          <w:szCs w:val="28"/>
          <w:lang w:eastAsia="zh-CN"/>
        </w:rPr>
        <w:t xml:space="preserve"> </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2.6、模块的安装</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2.6.1、吊顶内明装的模块（含在模块箱内）应安装在便于调试检修的构筑物上，模块正面与其它设施应留有不小于0.3m的工作面。</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2.6.2、墙上明装的模块距顶板0.5m安装。模块与各种被控设备之间的接线要牢固，防护套管要固定牢靠，当用金属软管做套管时不宜超过1.5m，并且间隔0.5m用固定卡固定。 </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2.7、 控制器、控制盘外接配线</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配线应整齐，避免互相交叉，并应固定牢靠。外线进入柜（盘）前应在端子箱内编号，并与柜（盘）内端子上的编号一致，字迹清晰不易褪色；端子板上每个接线端子接线不超过2根，不同电压等级、不同电流类别的端子应分开设置。</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电缆和导线应留不小于20cm的余量，并应绑扎成束。控制器的主电源引入线应直接用电源线引入，严禁用插头电源线，并应有明显标志。控制器的接地应牢固，并有明显标志。</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61" w:name="_Toc337881894"/>
      <w:r>
        <w:rPr>
          <w:rFonts w:hint="eastAsia" w:ascii="宋体" w:hAnsi="宋体" w:eastAsia="宋体" w:cs="宋体"/>
          <w:sz w:val="28"/>
          <w:szCs w:val="28"/>
          <w:lang w:eastAsia="zh-CN"/>
        </w:rPr>
        <w:t>⑷、质量标准</w:t>
      </w:r>
      <w:bookmarkEnd w:id="61"/>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u w:val="single"/>
        </w:rPr>
        <w:t>合格、配合施工总包单位取得“杯”</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62" w:name="_Toc337881895"/>
      <w:r>
        <w:rPr>
          <w:rFonts w:hint="eastAsia" w:ascii="宋体" w:hAnsi="宋体" w:eastAsia="宋体" w:cs="宋体"/>
          <w:sz w:val="28"/>
          <w:szCs w:val="28"/>
          <w:lang w:eastAsia="zh-CN"/>
        </w:rPr>
        <w:t>⑸、成品保护</w:t>
      </w:r>
      <w:bookmarkEnd w:id="62"/>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5.1 </w:t>
      </w:r>
      <w:r>
        <w:rPr>
          <w:rFonts w:hint="eastAsia" w:ascii="宋体" w:hAnsi="宋体" w:eastAsia="宋体" w:cs="宋体"/>
          <w:sz w:val="28"/>
          <w:szCs w:val="28"/>
          <w:lang w:eastAsia="zh-CN"/>
        </w:rPr>
        <w:t>对本工程先期已预埋好的</w:t>
      </w:r>
      <w:r>
        <w:rPr>
          <w:rFonts w:hint="eastAsia" w:ascii="宋体" w:hAnsi="宋体" w:eastAsia="宋体" w:cs="宋体"/>
          <w:sz w:val="28"/>
          <w:szCs w:val="28"/>
        </w:rPr>
        <w:t>钢管</w:t>
      </w:r>
      <w:r>
        <w:rPr>
          <w:rFonts w:hint="eastAsia" w:ascii="宋体" w:hAnsi="宋体" w:eastAsia="宋体" w:cs="宋体"/>
          <w:sz w:val="28"/>
          <w:szCs w:val="28"/>
          <w:lang w:eastAsia="zh-CN"/>
        </w:rPr>
        <w:t>在穿线前首先进行疏通</w:t>
      </w:r>
      <w:r>
        <w:rPr>
          <w:rFonts w:hint="eastAsia" w:ascii="宋体" w:hAnsi="宋体" w:eastAsia="宋体" w:cs="宋体"/>
          <w:sz w:val="28"/>
          <w:szCs w:val="28"/>
        </w:rPr>
        <w:t>，</w:t>
      </w:r>
      <w:r>
        <w:rPr>
          <w:rFonts w:hint="eastAsia" w:ascii="宋体" w:hAnsi="宋体" w:eastAsia="宋体" w:cs="宋体"/>
          <w:sz w:val="28"/>
          <w:szCs w:val="28"/>
          <w:lang w:eastAsia="zh-CN"/>
        </w:rPr>
        <w:t>期间，</w:t>
      </w:r>
      <w:r>
        <w:rPr>
          <w:rFonts w:hint="eastAsia" w:ascii="宋体" w:hAnsi="宋体" w:eastAsia="宋体" w:cs="宋体"/>
          <w:sz w:val="28"/>
          <w:szCs w:val="28"/>
        </w:rPr>
        <w:t>要及时封堵</w:t>
      </w:r>
      <w:r>
        <w:rPr>
          <w:rFonts w:hint="eastAsia" w:ascii="宋体" w:hAnsi="宋体" w:eastAsia="宋体" w:cs="宋体"/>
          <w:sz w:val="28"/>
          <w:szCs w:val="28"/>
          <w:lang w:eastAsia="zh-CN"/>
        </w:rPr>
        <w:t>还没有穿线的</w:t>
      </w:r>
      <w:r>
        <w:rPr>
          <w:rFonts w:hint="eastAsia" w:ascii="宋体" w:hAnsi="宋体" w:eastAsia="宋体" w:cs="宋体"/>
          <w:sz w:val="28"/>
          <w:szCs w:val="28"/>
        </w:rPr>
        <w:t>管口和盒子，以免进入杂物影响下道工序穿线。</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5.2 管内穿线：线槽内配线时要把导线的余量放在盒子或箱子里面，封上盖，同时线槽及时上盖，以免导线损坏或丢失。</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5.3 消防自动报警系统的设备存储时，要作防尘、防潮、防碰、防砸、防压等措施，妥善保管，同时办理进厂检验和领用手续。</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5.4 自动报警设备安装时，土建工程应达到地面、墙面、门窗、喷浆完毕，在有专人看管和条件下进行安装。</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5.5 消防控制室和装有控制器的房间工作完毕后应及时上锁，关好门窗，设备应罩上防尘防潮署。</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5.6 报警探测器应先装上底座，并戴上防尘罩调试时再装探头。</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5.7 端子箱和模块箱在工作完毕后要箱门上锁，把箱体罩上以保护箱体不被污染。</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5.8 易丢失损坏的设备如手动报警按钮、电话及电话插孔等应最后安装，要有保护措施。</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5.9 安装自动报警系统和设备时，土建工程和装饰工作已经基本结束，应采取安装措施以确保墙面、地面、吊顶不受损坏和污染。</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5.10 消火栓箱玻璃门的</w:t>
      </w:r>
      <w:r>
        <w:rPr>
          <w:rFonts w:hint="eastAsia" w:ascii="宋体" w:hAnsi="宋体" w:eastAsia="宋体" w:cs="宋体"/>
          <w:sz w:val="28"/>
          <w:szCs w:val="28"/>
          <w:lang w:eastAsia="zh-CN"/>
        </w:rPr>
        <w:t>特别保护。</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63" w:name="_Toc337881896"/>
      <w:r>
        <w:rPr>
          <w:rFonts w:hint="eastAsia" w:ascii="宋体" w:hAnsi="宋体" w:eastAsia="宋体" w:cs="宋体"/>
          <w:sz w:val="28"/>
          <w:szCs w:val="28"/>
          <w:lang w:eastAsia="zh-CN"/>
        </w:rPr>
        <w:t>⑹、应注意的质量问题</w:t>
      </w:r>
      <w:bookmarkEnd w:id="63"/>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6.1 施工人员应严格遵守6条“消防工程安装的通用要求及有关规定”，它是保证工程质量和使用功能的重要条件。</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6.2 加强进厂设备、材料的检验，其质量必须符合有关规范和本工艺的要求，不合格产品不能使用。</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6.3 施工中应注意的质量问题：</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6.3.</w:t>
      </w:r>
      <w:r>
        <w:rPr>
          <w:rFonts w:hint="eastAsia" w:ascii="宋体" w:hAnsi="宋体" w:eastAsia="宋体" w:cs="宋体"/>
          <w:sz w:val="28"/>
          <w:szCs w:val="28"/>
          <w:lang w:eastAsia="zh-CN"/>
        </w:rPr>
        <w:t>1</w:t>
      </w:r>
      <w:r>
        <w:rPr>
          <w:rFonts w:hint="eastAsia" w:ascii="宋体" w:hAnsi="宋体" w:eastAsia="宋体" w:cs="宋体"/>
          <w:sz w:val="28"/>
          <w:szCs w:val="28"/>
        </w:rPr>
        <w:t xml:space="preserve"> 使用金属软管时不宜长于2m，其固定间距不应大于0.5m，两端固定应牢固。</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6.3.</w:t>
      </w:r>
      <w:r>
        <w:rPr>
          <w:rFonts w:hint="eastAsia" w:ascii="宋体" w:hAnsi="宋体" w:eastAsia="宋体" w:cs="宋体"/>
          <w:sz w:val="28"/>
          <w:szCs w:val="28"/>
          <w:lang w:eastAsia="zh-CN"/>
        </w:rPr>
        <w:t>2</w:t>
      </w:r>
      <w:r>
        <w:rPr>
          <w:rFonts w:hint="eastAsia" w:ascii="宋体" w:hAnsi="宋体" w:eastAsia="宋体" w:cs="宋体"/>
          <w:sz w:val="28"/>
          <w:szCs w:val="28"/>
        </w:rPr>
        <w:t xml:space="preserve"> 导线应按工艺和规范要求进行颜色选择和安装，探测器的“+”线为红色，“-”线为兰色，其余线根据不同用途采用其它颜色区分，但同一工程中相同用途导线颜色应一致。</w:t>
      </w:r>
    </w:p>
    <w:p>
      <w:pPr>
        <w:pageBreakBefore w:val="0"/>
        <w:tabs>
          <w:tab w:val="right" w:pos="8306"/>
        </w:tabs>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6.3.</w:t>
      </w:r>
      <w:r>
        <w:rPr>
          <w:rFonts w:hint="eastAsia" w:ascii="宋体" w:hAnsi="宋体" w:eastAsia="宋体" w:cs="宋体"/>
          <w:sz w:val="28"/>
          <w:szCs w:val="28"/>
          <w:lang w:eastAsia="zh-CN"/>
        </w:rPr>
        <w:t>3</w:t>
      </w:r>
      <w:r>
        <w:rPr>
          <w:rFonts w:hint="eastAsia" w:ascii="宋体" w:hAnsi="宋体" w:eastAsia="宋体" w:cs="宋体"/>
          <w:sz w:val="28"/>
          <w:szCs w:val="28"/>
        </w:rPr>
        <w:t xml:space="preserve"> 穿线时管口必须戴上护口，以保护导线的绝缘层。</w:t>
      </w:r>
      <w:r>
        <w:rPr>
          <w:rFonts w:hint="eastAsia" w:ascii="宋体" w:hAnsi="宋体" w:eastAsia="宋体" w:cs="宋体"/>
          <w:sz w:val="28"/>
          <w:szCs w:val="28"/>
        </w:rPr>
        <w:tab/>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6.3.</w:t>
      </w:r>
      <w:r>
        <w:rPr>
          <w:rFonts w:hint="eastAsia" w:ascii="宋体" w:hAnsi="宋体" w:eastAsia="宋体" w:cs="宋体"/>
          <w:sz w:val="28"/>
          <w:szCs w:val="28"/>
          <w:lang w:eastAsia="zh-CN"/>
        </w:rPr>
        <w:t>4</w:t>
      </w:r>
      <w:r>
        <w:rPr>
          <w:rFonts w:hint="eastAsia" w:ascii="宋体" w:hAnsi="宋体" w:eastAsia="宋体" w:cs="宋体"/>
          <w:sz w:val="28"/>
          <w:szCs w:val="28"/>
        </w:rPr>
        <w:t xml:space="preserve"> 导线接头压接、涮锡、包扎，应符合本工艺和有关规范要求。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6.3.</w:t>
      </w:r>
      <w:r>
        <w:rPr>
          <w:rFonts w:hint="eastAsia" w:ascii="宋体" w:hAnsi="宋体" w:eastAsia="宋体" w:cs="宋体"/>
          <w:sz w:val="28"/>
          <w:szCs w:val="28"/>
          <w:lang w:eastAsia="zh-CN"/>
        </w:rPr>
        <w:t>5</w:t>
      </w:r>
      <w:r>
        <w:rPr>
          <w:rFonts w:hint="eastAsia" w:ascii="宋体" w:hAnsi="宋体" w:eastAsia="宋体" w:cs="宋体"/>
          <w:sz w:val="28"/>
          <w:szCs w:val="28"/>
        </w:rPr>
        <w:t xml:space="preserve"> 导线的相间、相对地绝缘电阻不应小于20MΩ。摇测绝缘电阻时不能带着火灾自支架 报警设备摇测。</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6.3.</w:t>
      </w:r>
      <w:r>
        <w:rPr>
          <w:rFonts w:hint="eastAsia" w:ascii="宋体" w:hAnsi="宋体" w:eastAsia="宋体" w:cs="宋体"/>
          <w:sz w:val="28"/>
          <w:szCs w:val="28"/>
          <w:lang w:eastAsia="zh-CN"/>
        </w:rPr>
        <w:t>6</w:t>
      </w:r>
      <w:r>
        <w:rPr>
          <w:rFonts w:hint="eastAsia" w:ascii="宋体" w:hAnsi="宋体" w:eastAsia="宋体" w:cs="宋体"/>
          <w:sz w:val="28"/>
          <w:szCs w:val="28"/>
        </w:rPr>
        <w:t xml:space="preserve"> 探测器安装的位置和型号应符合设计和工艺规范要求，安装位置确定的原则首先要保证功能，其次是美观，如与其它工种设备安装相干扰时，应通知设计及有关单位协商解决。</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6.3.</w:t>
      </w:r>
      <w:r>
        <w:rPr>
          <w:rFonts w:hint="eastAsia" w:ascii="宋体" w:hAnsi="宋体" w:eastAsia="宋体" w:cs="宋体"/>
          <w:sz w:val="28"/>
          <w:szCs w:val="28"/>
          <w:lang w:eastAsia="zh-CN"/>
        </w:rPr>
        <w:t>7</w:t>
      </w:r>
      <w:r>
        <w:rPr>
          <w:rFonts w:hint="eastAsia" w:ascii="宋体" w:hAnsi="宋体" w:eastAsia="宋体" w:cs="宋体"/>
          <w:sz w:val="28"/>
          <w:szCs w:val="28"/>
        </w:rPr>
        <w:t xml:space="preserve"> 设备上压接的导线，要按设计和厂家要求编号，压接要牢结，不允许出现反圈现象，同一端子不能压接二根以上导线。</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6.3.</w:t>
      </w:r>
      <w:r>
        <w:rPr>
          <w:rFonts w:hint="eastAsia" w:ascii="宋体" w:hAnsi="宋体" w:eastAsia="宋体" w:cs="宋体"/>
          <w:sz w:val="28"/>
          <w:szCs w:val="28"/>
          <w:lang w:eastAsia="zh-CN"/>
        </w:rPr>
        <w:t>8</w:t>
      </w:r>
      <w:r>
        <w:rPr>
          <w:rFonts w:hint="eastAsia" w:ascii="宋体" w:hAnsi="宋体" w:eastAsia="宋体" w:cs="宋体"/>
          <w:sz w:val="28"/>
          <w:szCs w:val="28"/>
        </w:rPr>
        <w:t xml:space="preserve"> 调试时要先单机后联调，逐台逐项百分之百地进行功能调试，不能有遗漏，以确保整个火灾自动报警系统有效运行。</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6.3.</w:t>
      </w:r>
      <w:r>
        <w:rPr>
          <w:rFonts w:hint="eastAsia" w:ascii="宋体" w:hAnsi="宋体" w:eastAsia="宋体" w:cs="宋体"/>
          <w:sz w:val="28"/>
          <w:szCs w:val="28"/>
          <w:lang w:eastAsia="zh-CN"/>
        </w:rPr>
        <w:t>9</w:t>
      </w:r>
      <w:r>
        <w:rPr>
          <w:rFonts w:hint="eastAsia" w:ascii="宋体" w:hAnsi="宋体" w:eastAsia="宋体" w:cs="宋体"/>
          <w:sz w:val="28"/>
          <w:szCs w:val="28"/>
        </w:rPr>
        <w:t xml:space="preserve"> 施工过程中，施工技术资料收集、填写、保管等应与工程进度同步进行。</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6.3.</w:t>
      </w:r>
      <w:r>
        <w:rPr>
          <w:rFonts w:hint="eastAsia" w:ascii="宋体" w:hAnsi="宋体" w:eastAsia="宋体" w:cs="宋体"/>
          <w:sz w:val="28"/>
          <w:szCs w:val="28"/>
          <w:lang w:eastAsia="zh-CN"/>
        </w:rPr>
        <w:t>10</w:t>
      </w:r>
      <w:r>
        <w:rPr>
          <w:rFonts w:hint="eastAsia" w:ascii="宋体" w:hAnsi="宋体" w:eastAsia="宋体" w:cs="宋体"/>
          <w:sz w:val="28"/>
          <w:szCs w:val="28"/>
        </w:rPr>
        <w:t xml:space="preserve"> 施工过程中</w:t>
      </w:r>
      <w:r>
        <w:rPr>
          <w:rFonts w:hint="eastAsia" w:ascii="宋体" w:hAnsi="宋体" w:eastAsia="宋体" w:cs="宋体"/>
          <w:sz w:val="28"/>
          <w:szCs w:val="28"/>
          <w:lang w:eastAsia="zh-CN"/>
        </w:rPr>
        <w:t>核对预埋位置—掏空出现盒填塞物—预埋管逐根穿打钢丝疏通—穿线—线槽系统布线—对线并编号—摇测绝缘—设备安装—接线—单调—联调—委托检测—出合格报告—竣工移交。</w:t>
      </w:r>
    </w:p>
    <w:p>
      <w:pPr>
        <w:pageBreakBefore w:val="0"/>
        <w:kinsoku/>
        <w:wordWrap/>
        <w:overflowPunct/>
        <w:topLinePunct w:val="0"/>
        <w:bidi w:val="0"/>
        <w:snapToGrid/>
        <w:spacing w:beforeAutospacing="0" w:afterAutospacing="0" w:line="480" w:lineRule="auto"/>
        <w:ind w:right="0" w:rightChars="0" w:firstLine="523" w:firstLineChars="187"/>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 xml:space="preserve"> 钢管和金属线槽</w:t>
      </w:r>
      <w:r>
        <w:rPr>
          <w:rFonts w:hint="eastAsia" w:ascii="宋体" w:hAnsi="宋体" w:eastAsia="宋体" w:cs="宋体"/>
          <w:sz w:val="28"/>
          <w:szCs w:val="28"/>
          <w:lang w:eastAsia="zh-CN"/>
        </w:rPr>
        <w:t>的联接方式和布线前的检查</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.1</w:t>
      </w:r>
      <w:r>
        <w:rPr>
          <w:rFonts w:hint="eastAsia" w:ascii="宋体" w:hAnsi="宋体" w:eastAsia="宋体" w:cs="宋体"/>
          <w:sz w:val="28"/>
          <w:szCs w:val="28"/>
          <w:lang w:eastAsia="zh-CN"/>
        </w:rPr>
        <w:t>预埋了的</w:t>
      </w:r>
      <w:r>
        <w:rPr>
          <w:rFonts w:hint="eastAsia" w:ascii="宋体" w:hAnsi="宋体" w:eastAsia="宋体" w:cs="宋体"/>
          <w:sz w:val="28"/>
          <w:szCs w:val="28"/>
        </w:rPr>
        <w:t>钢管要求无劈裂和砂眼棱刺，无凹扁现象，镀锌层内外均匀完事无损。金属线槽及其附件，应采用经过</w:t>
      </w:r>
      <w:r>
        <w:rPr>
          <w:rFonts w:hint="eastAsia" w:ascii="宋体" w:hAnsi="宋体" w:eastAsia="宋体" w:cs="宋体"/>
          <w:sz w:val="28"/>
          <w:szCs w:val="28"/>
          <w:lang w:eastAsia="zh-CN"/>
        </w:rPr>
        <w:t>规范</w:t>
      </w:r>
      <w:r>
        <w:rPr>
          <w:rFonts w:hint="eastAsia" w:ascii="宋体" w:hAnsi="宋体" w:eastAsia="宋体" w:cs="宋体"/>
          <w:sz w:val="28"/>
          <w:szCs w:val="28"/>
        </w:rPr>
        <w:t>处理的定型产品。线槽内外应光滑平整。无棱刺不应有扭曲翅边等变形现象。</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 xml:space="preserve">.2 </w:t>
      </w:r>
      <w:r>
        <w:rPr>
          <w:rFonts w:hint="eastAsia" w:ascii="宋体" w:hAnsi="宋体" w:eastAsia="宋体" w:cs="宋体"/>
          <w:sz w:val="28"/>
          <w:szCs w:val="28"/>
          <w:lang w:eastAsia="zh-CN"/>
        </w:rPr>
        <w:t>穿线时</w:t>
      </w:r>
      <w:r>
        <w:rPr>
          <w:rFonts w:hint="eastAsia" w:ascii="宋体" w:hAnsi="宋体" w:eastAsia="宋体" w:cs="宋体"/>
          <w:sz w:val="28"/>
          <w:szCs w:val="28"/>
        </w:rPr>
        <w:t>应根据设计</w:t>
      </w:r>
      <w:r>
        <w:rPr>
          <w:rFonts w:hint="eastAsia" w:ascii="宋体" w:hAnsi="宋体" w:eastAsia="宋体" w:cs="宋体"/>
          <w:sz w:val="28"/>
          <w:szCs w:val="28"/>
          <w:lang w:eastAsia="zh-CN"/>
        </w:rPr>
        <w:t>图</w:t>
      </w:r>
      <w:r>
        <w:rPr>
          <w:rFonts w:hint="eastAsia" w:ascii="宋体" w:hAnsi="宋体" w:eastAsia="宋体" w:cs="宋体"/>
          <w:sz w:val="28"/>
          <w:szCs w:val="28"/>
        </w:rPr>
        <w:t>、厂家提供的各种探测器、手动报警器等设备的型号、规格，选定接线盒，使盒子与所安装的设备配套。</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 xml:space="preserve">.3 </w:t>
      </w:r>
      <w:r>
        <w:rPr>
          <w:rFonts w:hint="eastAsia" w:ascii="宋体" w:hAnsi="宋体" w:eastAsia="宋体" w:cs="宋体"/>
          <w:sz w:val="28"/>
          <w:szCs w:val="28"/>
          <w:lang w:eastAsia="zh-CN"/>
        </w:rPr>
        <w:t>管内穿线时首先检查是否按以下</w:t>
      </w:r>
      <w:r>
        <w:rPr>
          <w:rFonts w:hint="eastAsia" w:ascii="宋体" w:hAnsi="宋体" w:eastAsia="宋体" w:cs="宋体"/>
          <w:sz w:val="28"/>
          <w:szCs w:val="28"/>
        </w:rPr>
        <w:t>位置增设</w:t>
      </w:r>
      <w:r>
        <w:rPr>
          <w:rFonts w:hint="eastAsia" w:ascii="宋体" w:hAnsi="宋体" w:eastAsia="宋体" w:cs="宋体"/>
          <w:sz w:val="28"/>
          <w:szCs w:val="28"/>
          <w:lang w:eastAsia="zh-CN"/>
        </w:rPr>
        <w:t>了</w:t>
      </w:r>
      <w:r>
        <w:rPr>
          <w:rFonts w:hint="eastAsia" w:ascii="宋体" w:hAnsi="宋体" w:eastAsia="宋体" w:cs="宋体"/>
          <w:sz w:val="28"/>
          <w:szCs w:val="28"/>
        </w:rPr>
        <w:t>接线盒：</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95104" behindDoc="1" locked="1" layoutInCell="1" allowOverlap="1">
            <wp:simplePos x="0" y="0"/>
            <wp:positionH relativeFrom="column">
              <wp:posOffset>4038600</wp:posOffset>
            </wp:positionH>
            <wp:positionV relativeFrom="paragraph">
              <wp:posOffset>9423400</wp:posOffset>
            </wp:positionV>
            <wp:extent cx="520700" cy="495300"/>
            <wp:effectExtent l="0" t="0" r="12700" b="0"/>
            <wp:wrapNone/>
            <wp:docPr id="64" name="图片 6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descr="38"/>
                    <pic:cNvPicPr>
                      <a:picLocks noChangeAspect="1"/>
                    </pic:cNvPicPr>
                  </pic:nvPicPr>
                  <pic:blipFill>
                    <a:blip r:embed="rId34"/>
                    <a:stretch>
                      <a:fillRect/>
                    </a:stretch>
                  </pic:blipFill>
                  <pic:spPr>
                    <a:xfrm>
                      <a:off x="0" y="0"/>
                      <a:ext cx="520700" cy="495300"/>
                    </a:xfrm>
                    <a:prstGeom prst="rect">
                      <a:avLst/>
                    </a:prstGeom>
                    <a:noFill/>
                    <a:ln w="9525">
                      <a:noFill/>
                    </a:ln>
                  </pic:spPr>
                </pic:pic>
              </a:graphicData>
            </a:graphic>
          </wp:anchor>
        </w:drawing>
      </w:r>
      <w:r>
        <w:rPr>
          <w:rFonts w:hint="eastAsia" w:ascii="宋体" w:hAnsi="宋体" w:eastAsia="宋体" w:cs="宋体"/>
          <w:sz w:val="28"/>
          <w:szCs w:val="28"/>
        </w:rPr>
        <w:t>管路长度超过30m，无弯曲时；</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管路长度超过20m，有一个弯曲时；</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管路长度超过15m，有二个弯曲时；</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管路长度超过8m，有三个弯曲时。</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如果出现有以上情况的，无法穿通的管路应通过业主和监理单位协商解决。</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 xml:space="preserve">.4 </w:t>
      </w:r>
      <w:r>
        <w:rPr>
          <w:rFonts w:hint="eastAsia" w:ascii="宋体" w:hAnsi="宋体" w:eastAsia="宋体" w:cs="宋体"/>
          <w:sz w:val="28"/>
          <w:szCs w:val="28"/>
          <w:lang w:eastAsia="zh-CN"/>
        </w:rPr>
        <w:t>开始布线前，必须检查原来预埋的管路是否有</w:t>
      </w:r>
      <w:r>
        <w:rPr>
          <w:rFonts w:hint="eastAsia" w:ascii="宋体" w:hAnsi="宋体" w:eastAsia="宋体" w:cs="宋体"/>
          <w:sz w:val="28"/>
          <w:szCs w:val="28"/>
        </w:rPr>
        <w:t>不应有</w:t>
      </w:r>
      <w:r>
        <w:rPr>
          <w:rFonts w:hint="eastAsia" w:ascii="宋体" w:hAnsi="宋体" w:eastAsia="宋体" w:cs="宋体"/>
          <w:sz w:val="28"/>
          <w:szCs w:val="28"/>
          <w:lang w:eastAsia="zh-CN"/>
        </w:rPr>
        <w:t>的</w:t>
      </w:r>
      <w:r>
        <w:rPr>
          <w:rFonts w:hint="eastAsia" w:ascii="宋体" w:hAnsi="宋体" w:eastAsia="宋体" w:cs="宋体"/>
          <w:sz w:val="28"/>
          <w:szCs w:val="28"/>
        </w:rPr>
        <w:t>折皱、凹陷裂缝，且弯扁程度不应大于管外径的10%</w:t>
      </w:r>
      <w:r>
        <w:rPr>
          <w:rFonts w:hint="eastAsia" w:ascii="宋体" w:hAnsi="宋体" w:eastAsia="宋体" w:cs="宋体"/>
          <w:sz w:val="28"/>
          <w:szCs w:val="28"/>
          <w:lang w:eastAsia="zh-CN"/>
        </w:rPr>
        <w:t>，穿线时如发现有以上情况的及时反馈或经甲方和监理直接授权更改</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 xml:space="preserve"> 箱、线槽和管使用的支持件宜使用预埋螺栓、膨胀螺栓、胀管螺钉、预埋铁件、焊接等方法固定，严禁使用木塞等。使用胀管螺钉、膨胀螺栓固定时，钻孔规格应与胀管相配套。</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w:t>
      </w:r>
      <w:r>
        <w:rPr>
          <w:rFonts w:hint="eastAsia" w:ascii="宋体" w:hAnsi="宋体" w:eastAsia="宋体" w:cs="宋体"/>
          <w:sz w:val="28"/>
          <w:szCs w:val="28"/>
          <w:lang w:eastAsia="zh-CN"/>
        </w:rPr>
        <w:t>6</w:t>
      </w:r>
      <w:r>
        <w:rPr>
          <w:rFonts w:hint="eastAsia" w:ascii="宋体" w:hAnsi="宋体" w:eastAsia="宋体" w:cs="宋体"/>
          <w:sz w:val="28"/>
          <w:szCs w:val="28"/>
        </w:rPr>
        <w:t xml:space="preserve"> 各种金属构件、接线盒、箱安装孔不能使用电、气焊割孔。</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w:t>
      </w:r>
      <w:r>
        <w:rPr>
          <w:rFonts w:hint="eastAsia" w:ascii="宋体" w:hAnsi="宋体" w:eastAsia="宋体" w:cs="宋体"/>
          <w:sz w:val="28"/>
          <w:szCs w:val="28"/>
          <w:lang w:eastAsia="zh-CN"/>
        </w:rPr>
        <w:t>7</w:t>
      </w:r>
      <w:r>
        <w:rPr>
          <w:rFonts w:hint="eastAsia" w:ascii="宋体" w:hAnsi="宋体" w:eastAsia="宋体" w:cs="宋体"/>
          <w:sz w:val="28"/>
          <w:szCs w:val="28"/>
        </w:rPr>
        <w:t xml:space="preserve"> 钢管螺纹连接时管端螺纹长度不应小于管接头长度的1/2，连接后螺纹宜外露2～3扣，螺纹表面应光滑无缺损。</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w:t>
      </w:r>
      <w:r>
        <w:rPr>
          <w:rFonts w:hint="eastAsia" w:ascii="宋体" w:hAnsi="宋体" w:eastAsia="宋体" w:cs="宋体"/>
          <w:sz w:val="28"/>
          <w:szCs w:val="28"/>
          <w:lang w:eastAsia="zh-CN"/>
        </w:rPr>
        <w:t>8</w:t>
      </w:r>
      <w:r>
        <w:rPr>
          <w:rFonts w:hint="eastAsia" w:ascii="宋体" w:hAnsi="宋体" w:eastAsia="宋体" w:cs="宋体"/>
          <w:sz w:val="28"/>
          <w:szCs w:val="28"/>
        </w:rPr>
        <w:t xml:space="preserve"> 镀锌钢管应采用螺纹连接或套管坚固螺钉连接，不应采用熔焊连接，以免破坏镀锌层。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w:t>
      </w:r>
      <w:r>
        <w:rPr>
          <w:rFonts w:hint="eastAsia" w:ascii="宋体" w:hAnsi="宋体" w:eastAsia="宋体" w:cs="宋体"/>
          <w:sz w:val="28"/>
          <w:szCs w:val="28"/>
          <w:lang w:eastAsia="zh-CN"/>
        </w:rPr>
        <w:t>9</w:t>
      </w:r>
      <w:r>
        <w:rPr>
          <w:rFonts w:hint="eastAsia" w:ascii="宋体" w:hAnsi="宋体" w:eastAsia="宋体" w:cs="宋体"/>
          <w:sz w:val="28"/>
          <w:szCs w:val="28"/>
        </w:rPr>
        <w:t xml:space="preserve"> 配管及线槽安装时应考虑不同系统、不同电压、不同电流类别的线路，不应穿于同一根管内或线槽同槽孔洞。</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w:t>
      </w:r>
      <w:r>
        <w:rPr>
          <w:rFonts w:hint="eastAsia" w:ascii="宋体" w:hAnsi="宋体" w:eastAsia="宋体" w:cs="宋体"/>
          <w:sz w:val="28"/>
          <w:szCs w:val="28"/>
          <w:lang w:eastAsia="zh-CN"/>
        </w:rPr>
        <w:t>10</w:t>
      </w:r>
      <w:r>
        <w:rPr>
          <w:rFonts w:hint="eastAsia" w:ascii="宋体" w:hAnsi="宋体" w:eastAsia="宋体" w:cs="宋体"/>
          <w:sz w:val="28"/>
          <w:szCs w:val="28"/>
        </w:rPr>
        <w:t xml:space="preserve"> </w:t>
      </w:r>
      <w:r>
        <w:rPr>
          <w:rFonts w:hint="eastAsia" w:ascii="宋体" w:hAnsi="宋体" w:eastAsia="宋体" w:cs="宋体"/>
          <w:sz w:val="28"/>
          <w:szCs w:val="28"/>
          <w:lang w:eastAsia="zh-CN"/>
        </w:rPr>
        <w:t>管内穿线</w:t>
      </w:r>
      <w:r>
        <w:rPr>
          <w:rFonts w:hint="eastAsia" w:ascii="宋体" w:hAnsi="宋体" w:eastAsia="宋体" w:cs="宋体"/>
          <w:sz w:val="28"/>
          <w:szCs w:val="28"/>
        </w:rPr>
        <w:t>和线槽</w:t>
      </w:r>
      <w:r>
        <w:rPr>
          <w:rFonts w:hint="eastAsia" w:ascii="宋体" w:hAnsi="宋体" w:eastAsia="宋体" w:cs="宋体"/>
          <w:sz w:val="28"/>
          <w:szCs w:val="28"/>
          <w:lang w:eastAsia="zh-CN"/>
        </w:rPr>
        <w:t>内布线</w:t>
      </w:r>
      <w:r>
        <w:rPr>
          <w:rFonts w:hint="eastAsia" w:ascii="宋体" w:hAnsi="宋体" w:eastAsia="宋体" w:cs="宋体"/>
          <w:sz w:val="28"/>
          <w:szCs w:val="28"/>
        </w:rPr>
        <w:t>时</w:t>
      </w:r>
      <w:r>
        <w:rPr>
          <w:rFonts w:hint="eastAsia" w:ascii="宋体" w:hAnsi="宋体" w:eastAsia="宋体" w:cs="宋体"/>
          <w:sz w:val="28"/>
          <w:szCs w:val="28"/>
          <w:lang w:eastAsia="zh-CN"/>
        </w:rPr>
        <w:t>，</w:t>
      </w:r>
      <w:r>
        <w:rPr>
          <w:rFonts w:hint="eastAsia" w:ascii="宋体" w:hAnsi="宋体" w:eastAsia="宋体" w:cs="宋体"/>
          <w:sz w:val="28"/>
          <w:szCs w:val="28"/>
        </w:rPr>
        <w:t>应考虑横向敷设的报警系统的传输线路如采用穿管布线时，不同防火分区的线路不应穿入同一根管内，但探测器报警线路若采用总线制时不受此限制。</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6.4</w:t>
      </w:r>
      <w:r>
        <w:rPr>
          <w:rFonts w:hint="eastAsia" w:ascii="宋体" w:hAnsi="宋体" w:eastAsia="宋体" w:cs="宋体"/>
          <w:sz w:val="28"/>
          <w:szCs w:val="28"/>
        </w:rPr>
        <w:t>.</w:t>
      </w:r>
      <w:r>
        <w:rPr>
          <w:rFonts w:hint="eastAsia" w:ascii="宋体" w:hAnsi="宋体" w:eastAsia="宋体" w:cs="宋体"/>
          <w:sz w:val="28"/>
          <w:szCs w:val="28"/>
          <w:lang w:eastAsia="zh-CN"/>
        </w:rPr>
        <w:t>11</w:t>
      </w:r>
      <w:r>
        <w:rPr>
          <w:rFonts w:hint="eastAsia" w:ascii="宋体" w:hAnsi="宋体" w:eastAsia="宋体" w:cs="宋体"/>
          <w:sz w:val="28"/>
          <w:szCs w:val="28"/>
        </w:rPr>
        <w:t>  金属管或金属线槽与消防设备采用金属软管和可挠性金属管作跨接时，其长度不宜大于2m，且应采用卡具固定，具固定点间距不应大于0.5m，且端头用锁母或卡箍固定，并按规定接地。</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96128" behindDoc="1" locked="1" layoutInCell="1" allowOverlap="1">
            <wp:simplePos x="0" y="0"/>
            <wp:positionH relativeFrom="column">
              <wp:posOffset>4572000</wp:posOffset>
            </wp:positionH>
            <wp:positionV relativeFrom="paragraph">
              <wp:posOffset>9880600</wp:posOffset>
            </wp:positionV>
            <wp:extent cx="1371600" cy="203200"/>
            <wp:effectExtent l="0" t="0" r="0" b="6350"/>
            <wp:wrapNone/>
            <wp:docPr id="65" name="图片 6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descr="108"/>
                    <pic:cNvPicPr>
                      <a:picLocks noChangeAspect="1"/>
                    </pic:cNvPicPr>
                  </pic:nvPicPr>
                  <pic:blipFill>
                    <a:blip r:embed="rId35"/>
                    <a:stretch>
                      <a:fillRect/>
                    </a:stretch>
                  </pic:blipFill>
                  <pic:spPr>
                    <a:xfrm>
                      <a:off x="0" y="0"/>
                      <a:ext cx="1371600" cy="203200"/>
                    </a:xfrm>
                    <a:prstGeom prst="rect">
                      <a:avLst/>
                    </a:prstGeom>
                    <a:noFill/>
                    <a:ln w="9525">
                      <a:noFill/>
                    </a:ln>
                  </pic:spPr>
                </pic:pic>
              </a:graphicData>
            </a:graphic>
          </wp:anchor>
        </w:drawing>
      </w:r>
      <w:r>
        <w:rPr>
          <w:rFonts w:hint="eastAsia" w:ascii="宋体" w:hAnsi="宋体" w:eastAsia="宋体" w:cs="宋体"/>
          <w:sz w:val="28"/>
          <w:szCs w:val="28"/>
          <w:lang w:eastAsia="zh-CN"/>
        </w:rPr>
        <w:t>6.4</w:t>
      </w:r>
      <w:r>
        <w:rPr>
          <w:rFonts w:hint="eastAsia" w:ascii="宋体" w:hAnsi="宋体" w:eastAsia="宋体" w:cs="宋体"/>
          <w:sz w:val="28"/>
          <w:szCs w:val="28"/>
        </w:rPr>
        <w:t>.</w:t>
      </w:r>
      <w:r>
        <w:rPr>
          <w:rFonts w:hint="eastAsia" w:ascii="宋体" w:hAnsi="宋体" w:eastAsia="宋体" w:cs="宋体"/>
          <w:sz w:val="28"/>
          <w:szCs w:val="28"/>
          <w:lang w:eastAsia="zh-CN"/>
        </w:rPr>
        <w:t>12</w:t>
      </w:r>
      <w:r>
        <w:rPr>
          <w:rFonts w:hint="eastAsia" w:ascii="宋体" w:hAnsi="宋体" w:eastAsia="宋体" w:cs="宋体"/>
          <w:sz w:val="28"/>
          <w:szCs w:val="28"/>
        </w:rPr>
        <w:t xml:space="preserve"> 消防设备与管线的工作接地、保护地应按设计和有关规范、文件要求施工。</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 xml:space="preserve"> 钢管内绝缘导线敷设和线槽线要求：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 进场绝缘导线的控制电缆的规格型号、数量、合格证等应符合设计要求，并及时填写进场材料检查记录</w:t>
      </w:r>
      <w:r>
        <w:rPr>
          <w:rFonts w:hint="eastAsia" w:ascii="宋体" w:hAnsi="宋体" w:eastAsia="宋体" w:cs="宋体"/>
          <w:sz w:val="28"/>
          <w:szCs w:val="28"/>
          <w:lang w:eastAsia="zh-CN"/>
        </w:rPr>
        <w:t>进行报验</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.2 火灾自动报警系统传输线路，采用铜芯绝缘线</w:t>
      </w:r>
      <w:r>
        <w:rPr>
          <w:rFonts w:hint="eastAsia" w:ascii="宋体" w:hAnsi="宋体" w:eastAsia="宋体" w:cs="宋体"/>
          <w:sz w:val="28"/>
          <w:szCs w:val="28"/>
          <w:lang w:eastAsia="zh-CN"/>
        </w:rPr>
        <w:t>和</w:t>
      </w:r>
      <w:r>
        <w:rPr>
          <w:rFonts w:hint="eastAsia" w:ascii="宋体" w:hAnsi="宋体" w:eastAsia="宋体" w:cs="宋体"/>
          <w:sz w:val="28"/>
          <w:szCs w:val="28"/>
        </w:rPr>
        <w:t>铜芯电缆，其</w:t>
      </w:r>
      <w:r>
        <w:rPr>
          <w:rFonts w:hint="eastAsia" w:ascii="宋体" w:hAnsi="宋体" w:eastAsia="宋体" w:cs="宋体"/>
          <w:sz w:val="28"/>
          <w:szCs w:val="28"/>
          <w:lang w:eastAsia="zh-CN"/>
        </w:rPr>
        <w:t>规格型号严格按照设计图执行</w:t>
      </w:r>
      <w:r>
        <w:rPr>
          <w:rFonts w:hint="eastAsia" w:ascii="宋体" w:hAnsi="宋体" w:eastAsia="宋体" w:cs="宋体"/>
          <w:sz w:val="28"/>
          <w:szCs w:val="28"/>
        </w:rPr>
        <w:t>，以提高绝缘和抗干扰能力。</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 xml:space="preserve">.3 </w:t>
      </w:r>
      <w:r>
        <w:rPr>
          <w:rFonts w:hint="eastAsia" w:ascii="宋体" w:hAnsi="宋体" w:eastAsia="宋体" w:cs="宋体"/>
          <w:sz w:val="28"/>
          <w:szCs w:val="28"/>
          <w:lang w:eastAsia="zh-CN"/>
        </w:rPr>
        <w:t>根据本工程设计</w:t>
      </w:r>
      <w:r>
        <w:rPr>
          <w:rFonts w:hint="eastAsia" w:ascii="宋体" w:hAnsi="宋体" w:eastAsia="宋体" w:cs="宋体"/>
          <w:sz w:val="28"/>
          <w:szCs w:val="28"/>
        </w:rPr>
        <w:t>要求，穿管敷设的绝缘导线，线芯截面最小不小于1mm</w:t>
      </w:r>
      <w:r>
        <w:rPr>
          <w:rFonts w:hint="eastAsia" w:ascii="宋体" w:hAnsi="宋体" w:eastAsia="宋体" w:cs="宋体"/>
          <w:sz w:val="28"/>
          <w:szCs w:val="28"/>
          <w:vertAlign w:val="superscript"/>
        </w:rPr>
        <w:t>2</w:t>
      </w:r>
      <w:r>
        <w:rPr>
          <w:rFonts w:hint="eastAsia" w:ascii="宋体" w:hAnsi="宋体" w:eastAsia="宋体" w:cs="宋体"/>
          <w:sz w:val="28"/>
          <w:szCs w:val="28"/>
        </w:rPr>
        <w:t>；线槽内敷设的绝缘导线最小截面不小于0.75mm</w:t>
      </w:r>
      <w:r>
        <w:rPr>
          <w:rFonts w:hint="eastAsia" w:ascii="宋体" w:hAnsi="宋体" w:eastAsia="宋体" w:cs="宋体"/>
          <w:sz w:val="28"/>
          <w:szCs w:val="28"/>
          <w:vertAlign w:val="superscript"/>
        </w:rPr>
        <w:t>2</w:t>
      </w:r>
      <w:r>
        <w:rPr>
          <w:rFonts w:hint="eastAsia" w:ascii="宋体" w:hAnsi="宋体" w:eastAsia="宋体" w:cs="宋体"/>
          <w:sz w:val="28"/>
          <w:szCs w:val="28"/>
        </w:rPr>
        <w:t>；多芯电缆线芯最小截面不应小于0.5mm</w:t>
      </w:r>
      <w:r>
        <w:rPr>
          <w:rFonts w:hint="eastAsia" w:ascii="宋体" w:hAnsi="宋体" w:eastAsia="宋体" w:cs="宋体"/>
          <w:sz w:val="28"/>
          <w:szCs w:val="28"/>
          <w:vertAlign w:val="superscript"/>
        </w:rPr>
        <w:t>2</w:t>
      </w:r>
      <w:r>
        <w:rPr>
          <w:rFonts w:hint="eastAsia" w:ascii="宋体" w:hAnsi="宋体" w:eastAsia="宋体" w:cs="宋体"/>
          <w:sz w:val="28"/>
          <w:szCs w:val="28"/>
          <w:lang w:eastAsia="zh-CN"/>
        </w:rPr>
        <w:t>，符合抗机械拉力等强度要求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.4 穿管绝缘导线或电缆的总面积不应超过管内截面积的40%，敷设于封闭式线槽内的绝缘导线或电缆的总面积不应大于线槽的净截面积的50%。</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.5 导线在管内或线槽内，不应有接头或扭结。导线的接头应在接线盒内焊接或压接。</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.6 不同系统、不同电压、不同电流类别的线路不应穿在同一根管内或线槽的同一槽孔内。</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.7 横向敷设的报警系统传输线路如果采用穿管布线时，不同防火分区的线路不宜穿入同一根管内。采用总线制不受此限制。</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.8 火灾报警器的传输线路应选择不同颜色的绝缘导线，探测器的“+”线为红色，“-”线应为蓝色，其余线应根据不同用途采用其它颜色区分。但同一工程中相同用途的导线颜色应一致，接线端子应有标号。</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.9 导线或电缆在接线盒、伸缩缝、消防设备等处应留有足够的余量。</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.10 在管内或线槽内穿线应在建筑物抹灰及地面工程结束后进行。在穿线前应将管内或线槽内的积水及杂物清除干净，管口带上护口。</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.11 敷设于垂直管路中的导线，截面积为50mm</w:t>
      </w:r>
      <w:r>
        <w:rPr>
          <w:rFonts w:hint="eastAsia" w:ascii="宋体" w:hAnsi="宋体" w:eastAsia="宋体" w:cs="宋体"/>
          <w:sz w:val="28"/>
          <w:szCs w:val="28"/>
          <w:vertAlign w:val="superscript"/>
        </w:rPr>
        <w:t>2</w:t>
      </w:r>
      <w:r>
        <w:rPr>
          <w:rFonts w:hint="eastAsia" w:ascii="宋体" w:hAnsi="宋体" w:eastAsia="宋体" w:cs="宋体"/>
          <w:sz w:val="28"/>
          <w:szCs w:val="28"/>
        </w:rPr>
        <w:t>以下时，长度每超过30m应在接线盒处进行固定。</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.12 目前我国的消防事业发展很快，使用总线制线路控制的很多，对线路敷设长度，线路电阻均有要求，施工时应严格按厂家技术资料要求来敷设线路和接线。</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.13 导线连接的接头不应增加电阻值，受力导线不应降代原机械强度，亦不能降低原绝缘强度，为满足不述要求，导线连接时应采取下述方法：</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.13.1 塑料导线4mm2以下时一般应使用剥削钳剥削掉导线绝缘层，如有编织的导线应用电工刀剥去外层编织层，并留有约12mm的绝缘台，线芯长度随接线方法和要求的机械强度而定。</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.13.2 导线绝缘台并齐合拢，在距绝缘台约12mm处用其中一根线芯在另一根线芯缠绕5～7圈后剪断，把余头并齐折回压在缠绕线上，并进行涮锡处理。</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.13.3 LC安全型压线帽：是铜线压线帽，分为黄、白、红三色，分别适用于1.0mm</w:t>
      </w:r>
      <w:r>
        <w:rPr>
          <w:rFonts w:hint="eastAsia" w:ascii="宋体" w:hAnsi="宋体" w:eastAsia="宋体" w:cs="宋体"/>
          <w:sz w:val="28"/>
          <w:szCs w:val="28"/>
          <w:vertAlign w:val="superscript"/>
        </w:rPr>
        <w:t>2</w:t>
      </w:r>
      <w:r>
        <w:rPr>
          <w:rFonts w:hint="eastAsia" w:ascii="宋体" w:hAnsi="宋体" w:eastAsia="宋体" w:cs="宋体"/>
          <w:sz w:val="28"/>
          <w:szCs w:val="28"/>
        </w:rPr>
        <w:t>、1.5mm2、2.5mm</w:t>
      </w:r>
      <w:r>
        <w:rPr>
          <w:rFonts w:hint="eastAsia" w:ascii="宋体" w:hAnsi="宋体" w:eastAsia="宋体" w:cs="宋体"/>
          <w:sz w:val="28"/>
          <w:szCs w:val="28"/>
          <w:vertAlign w:val="superscript"/>
        </w:rPr>
        <w:t>2</w:t>
      </w:r>
      <w:r>
        <w:rPr>
          <w:rFonts w:hint="eastAsia" w:ascii="宋体" w:hAnsi="宋体" w:eastAsia="宋体" w:cs="宋体"/>
          <w:sz w:val="28"/>
          <w:szCs w:val="28"/>
        </w:rPr>
        <w:t>、4mm</w:t>
      </w:r>
      <w:r>
        <w:rPr>
          <w:rFonts w:hint="eastAsia" w:ascii="宋体" w:hAnsi="宋体" w:eastAsia="宋体" w:cs="宋体"/>
          <w:sz w:val="28"/>
          <w:szCs w:val="28"/>
          <w:vertAlign w:val="superscript"/>
        </w:rPr>
        <w:t>2</w:t>
      </w:r>
      <w:r>
        <w:rPr>
          <w:rFonts w:hint="eastAsia" w:ascii="宋体" w:hAnsi="宋体" w:eastAsia="宋体" w:cs="宋体"/>
          <w:sz w:val="28"/>
          <w:szCs w:val="28"/>
        </w:rPr>
        <w:t>的2～4根导线的连接。其操作方法是：将导线绝缘层剥去10～13mm（按帽的型号决定），清除氧化物，按规定选用适当的压线帽，将线芯插入压线帽的压接管内，若填不实，可将线芯折回头（剥长加倍），填满为止。线芯插到底后，导线绝缘层应与压接管的管口平齐，并包在帽壳内，然后用专用接钳压实即可。如表6—2、6—3。</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.13.4 多股铜芯软线用螺丝压接时,应将软线芯扭紧做成眼圈状，或采用小铜鼻子压接，涮锡涂净后将其压平再用螺丝加垫紧牢固。</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.13.5 铜单股导线与针孔式接线桩连接（压接），要把连接的导线的线芯插入接线桩头针孔内，导线裸露出针也1～2mm，针孔大于线芯直径1倍时，需要折回头插入压接。如果是多股软铜丝，应扭紧涮锡，擦干净再压接。</w:t>
      </w:r>
    </w:p>
    <w:p>
      <w:pPr>
        <w:pageBreakBefore w:val="0"/>
        <w:kinsoku/>
        <w:wordWrap/>
        <w:overflowPunct/>
        <w:topLinePunct w:val="0"/>
        <w:bidi w:val="0"/>
        <w:snapToGrid/>
        <w:spacing w:beforeAutospacing="0" w:afterAutospacing="0" w:line="480" w:lineRule="auto"/>
        <w:ind w:left="-120" w:leftChars="-50" w:right="0" w:rightChars="0" w:firstLine="3220" w:firstLineChars="1150"/>
        <w:textAlignment w:val="auto"/>
        <w:rPr>
          <w:rFonts w:hint="eastAsia" w:ascii="宋体" w:hAnsi="宋体" w:eastAsia="宋体" w:cs="宋体"/>
          <w:sz w:val="28"/>
          <w:szCs w:val="28"/>
        </w:rPr>
      </w:pPr>
    </w:p>
    <w:p>
      <w:pPr>
        <w:pageBreakBefore w:val="0"/>
        <w:kinsoku/>
        <w:wordWrap/>
        <w:overflowPunct/>
        <w:topLinePunct w:val="0"/>
        <w:bidi w:val="0"/>
        <w:snapToGrid/>
        <w:spacing w:beforeAutospacing="0" w:afterAutospacing="0" w:line="480" w:lineRule="auto"/>
        <w:ind w:left="-120" w:leftChars="-50" w:right="0" w:rightChars="0" w:firstLine="3220" w:firstLineChars="1150"/>
        <w:textAlignment w:val="auto"/>
        <w:rPr>
          <w:rFonts w:hint="eastAsia" w:ascii="宋体" w:hAnsi="宋体" w:eastAsia="宋体" w:cs="宋体"/>
          <w:sz w:val="28"/>
          <w:szCs w:val="28"/>
        </w:rPr>
      </w:pPr>
      <w:r>
        <w:rPr>
          <w:rFonts w:hint="eastAsia" w:ascii="宋体" w:hAnsi="宋体" w:eastAsia="宋体" w:cs="宋体"/>
          <w:sz w:val="28"/>
          <w:szCs w:val="28"/>
        </w:rPr>
        <w:t>LC安全型压线帽</w:t>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r>
        <w:rPr>
          <w:rFonts w:hint="eastAsia" w:ascii="宋体" w:hAnsi="宋体" w:eastAsia="宋体" w:cs="宋体"/>
          <w:sz w:val="28"/>
          <w:szCs w:val="28"/>
        </w:rPr>
        <w:tab/>
      </w:r>
    </w:p>
    <w:tbl>
      <w:tblPr>
        <w:tblStyle w:val="18"/>
        <w:tblW w:w="882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30"/>
        <w:gridCol w:w="630"/>
        <w:gridCol w:w="630"/>
        <w:gridCol w:w="525"/>
        <w:gridCol w:w="1155"/>
        <w:gridCol w:w="1673"/>
        <w:gridCol w:w="7"/>
        <w:gridCol w:w="136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2520" w:type="dxa"/>
            <w:gridSpan w:val="4"/>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压线管内导线规格(mm2)</w:t>
            </w:r>
          </w:p>
        </w:tc>
        <w:tc>
          <w:tcPr>
            <w:tcW w:w="525"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色别</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155"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配用压线帽型号</w:t>
            </w:r>
          </w:p>
        </w:tc>
        <w:tc>
          <w:tcPr>
            <w:tcW w:w="1680" w:type="dxa"/>
            <w:gridSpan w:val="2"/>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线芯进入压接管削线L(mm)</w:t>
            </w:r>
          </w:p>
        </w:tc>
        <w:tc>
          <w:tcPr>
            <w:tcW w:w="1365"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压线管内加压所需充实线芯总根数</w:t>
            </w:r>
          </w:p>
        </w:tc>
        <w:tc>
          <w:tcPr>
            <w:tcW w:w="1575" w:type="dxa"/>
            <w:vMerge w:val="restart"/>
            <w:vAlign w:val="center"/>
          </w:tcPr>
          <w:p>
            <w:pPr>
              <w:pageBreakBefore w:val="0"/>
              <w:kinsoku/>
              <w:wordWrap/>
              <w:overflowPunct/>
              <w:topLinePunct w:val="0"/>
              <w:bidi w:val="0"/>
              <w:snapToGrid/>
              <w:spacing w:beforeAutospacing="0" w:afterAutospacing="0" w:line="480" w:lineRule="auto"/>
              <w:ind w:left="-242" w:leftChars="-101" w:right="0" w:rightChars="0" w:firstLine="282" w:firstLineChars="101"/>
              <w:jc w:val="center"/>
              <w:textAlignment w:val="auto"/>
              <w:rPr>
                <w:rFonts w:hint="eastAsia" w:ascii="宋体" w:hAnsi="宋体" w:eastAsia="宋体" w:cs="宋体"/>
                <w:sz w:val="28"/>
                <w:szCs w:val="28"/>
              </w:rPr>
            </w:pPr>
            <w:r>
              <w:rPr>
                <w:rFonts w:hint="eastAsia" w:ascii="宋体" w:hAnsi="宋体" w:eastAsia="宋体" w:cs="宋体"/>
                <w:sz w:val="28"/>
                <w:szCs w:val="28"/>
              </w:rPr>
              <w:t>组合方案实</w:t>
            </w:r>
          </w:p>
          <w:p>
            <w:pPr>
              <w:pageBreakBefore w:val="0"/>
              <w:kinsoku/>
              <w:wordWrap/>
              <w:overflowPunct/>
              <w:topLinePunct w:val="0"/>
              <w:bidi w:val="0"/>
              <w:snapToGrid/>
              <w:spacing w:beforeAutospacing="0" w:afterAutospacing="0" w:line="480" w:lineRule="auto"/>
              <w:ind w:left="-242" w:leftChars="-101" w:right="0" w:rightChars="0" w:firstLine="282" w:firstLineChars="101"/>
              <w:jc w:val="center"/>
              <w:textAlignment w:val="auto"/>
              <w:rPr>
                <w:rFonts w:hint="eastAsia" w:ascii="宋体" w:hAnsi="宋体" w:eastAsia="宋体" w:cs="宋体"/>
                <w:sz w:val="28"/>
                <w:szCs w:val="28"/>
              </w:rPr>
            </w:pPr>
            <w:r>
              <w:rPr>
                <w:rFonts w:hint="eastAsia" w:ascii="宋体" w:hAnsi="宋体" w:eastAsia="宋体" w:cs="宋体"/>
                <w:sz w:val="28"/>
                <w:szCs w:val="28"/>
              </w:rPr>
              <w:t>际工作线芯</w:t>
            </w:r>
          </w:p>
          <w:p>
            <w:pPr>
              <w:pageBreakBefore w:val="0"/>
              <w:kinsoku/>
              <w:wordWrap/>
              <w:overflowPunct/>
              <w:topLinePunct w:val="0"/>
              <w:bidi w:val="0"/>
              <w:snapToGrid/>
              <w:spacing w:beforeAutospacing="0" w:afterAutospacing="0" w:line="480" w:lineRule="auto"/>
              <w:ind w:left="-242" w:leftChars="-101" w:right="0" w:rightChars="0" w:firstLine="282" w:firstLineChars="101"/>
              <w:jc w:val="center"/>
              <w:textAlignment w:val="auto"/>
              <w:rPr>
                <w:rFonts w:hint="eastAsia" w:ascii="宋体" w:hAnsi="宋体" w:eastAsia="宋体" w:cs="宋体"/>
                <w:sz w:val="28"/>
                <w:szCs w:val="28"/>
              </w:rPr>
            </w:pPr>
            <w:r>
              <w:rPr>
                <w:rFonts w:hint="eastAsia" w:ascii="宋体" w:hAnsi="宋体" w:eastAsia="宋体" w:cs="宋体"/>
                <w:sz w:val="28"/>
                <w:szCs w:val="28"/>
              </w:rPr>
              <w:t>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2520" w:type="dxa"/>
            <w:gridSpan w:val="4"/>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BV  (铜芯)</w:t>
            </w:r>
          </w:p>
        </w:tc>
        <w:tc>
          <w:tcPr>
            <w:tcW w:w="52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15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680" w:type="dxa"/>
            <w:gridSpan w:val="2"/>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36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57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1.5</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2.5</w:t>
            </w:r>
          </w:p>
        </w:tc>
        <w:tc>
          <w:tcPr>
            <w:tcW w:w="630" w:type="dxa"/>
            <w:vAlign w:val="center"/>
          </w:tcPr>
          <w:p>
            <w:pPr>
              <w:pageBreakBefore w:val="0"/>
              <w:kinsoku/>
              <w:wordWrap/>
              <w:overflowPunct/>
              <w:topLinePunct w:val="0"/>
              <w:bidi w:val="0"/>
              <w:snapToGrid/>
              <w:spacing w:beforeAutospacing="0" w:afterAutospacing="0" w:line="480" w:lineRule="auto"/>
              <w:ind w:left="-574" w:leftChars="-239" w:right="0" w:rightChars="0" w:firstLine="669" w:firstLineChars="239"/>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c>
          <w:tcPr>
            <w:tcW w:w="52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15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680" w:type="dxa"/>
            <w:gridSpan w:val="2"/>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36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57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 w:hRule="atLeast"/>
        </w:trPr>
        <w:tc>
          <w:tcPr>
            <w:tcW w:w="2520" w:type="dxa"/>
            <w:gridSpan w:val="4"/>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导线根数</w:t>
            </w:r>
          </w:p>
        </w:tc>
        <w:tc>
          <w:tcPr>
            <w:tcW w:w="52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15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680" w:type="dxa"/>
            <w:gridSpan w:val="2"/>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36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57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52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黄</w:t>
            </w:r>
          </w:p>
        </w:tc>
        <w:tc>
          <w:tcPr>
            <w:tcW w:w="115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YMT-1</w:t>
            </w:r>
          </w:p>
        </w:tc>
        <w:tc>
          <w:tcPr>
            <w:tcW w:w="1673"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13</w:t>
            </w:r>
          </w:p>
        </w:tc>
        <w:tc>
          <w:tcPr>
            <w:tcW w:w="1372"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57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52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白</w:t>
            </w:r>
          </w:p>
        </w:tc>
        <w:tc>
          <w:tcPr>
            <w:tcW w:w="115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YMT-2</w:t>
            </w:r>
          </w:p>
        </w:tc>
        <w:tc>
          <w:tcPr>
            <w:tcW w:w="1673"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15</w:t>
            </w:r>
          </w:p>
        </w:tc>
        <w:tc>
          <w:tcPr>
            <w:tcW w:w="1372"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57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52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红</w:t>
            </w:r>
          </w:p>
        </w:tc>
        <w:tc>
          <w:tcPr>
            <w:tcW w:w="115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YMT-3</w:t>
            </w:r>
          </w:p>
        </w:tc>
        <w:tc>
          <w:tcPr>
            <w:tcW w:w="1673"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18</w:t>
            </w:r>
          </w:p>
        </w:tc>
        <w:tc>
          <w:tcPr>
            <w:tcW w:w="1372"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c>
          <w:tcPr>
            <w:tcW w:w="157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63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w:t>
            </w:r>
          </w:p>
        </w:tc>
        <w:tc>
          <w:tcPr>
            <w:tcW w:w="52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绿</w:t>
            </w:r>
          </w:p>
        </w:tc>
        <w:tc>
          <w:tcPr>
            <w:tcW w:w="115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YMT-1</w:t>
            </w:r>
          </w:p>
        </w:tc>
        <w:tc>
          <w:tcPr>
            <w:tcW w:w="1673"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18</w:t>
            </w:r>
          </w:p>
        </w:tc>
        <w:tc>
          <w:tcPr>
            <w:tcW w:w="1372"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57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r>
    </w:tbl>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97152" behindDoc="1" locked="1" layoutInCell="1" allowOverlap="1">
            <wp:simplePos x="0" y="0"/>
            <wp:positionH relativeFrom="column">
              <wp:posOffset>4241800</wp:posOffset>
            </wp:positionH>
            <wp:positionV relativeFrom="paragraph">
              <wp:posOffset>8356600</wp:posOffset>
            </wp:positionV>
            <wp:extent cx="1422400" cy="203200"/>
            <wp:effectExtent l="0" t="0" r="6350" b="6350"/>
            <wp:wrapNone/>
            <wp:docPr id="66" name="图片 6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descr="108"/>
                    <pic:cNvPicPr>
                      <a:picLocks noChangeAspect="1"/>
                    </pic:cNvPicPr>
                  </pic:nvPicPr>
                  <pic:blipFill>
                    <a:blip r:embed="rId35"/>
                    <a:stretch>
                      <a:fillRect/>
                    </a:stretch>
                  </pic:blipFill>
                  <pic:spPr>
                    <a:xfrm>
                      <a:off x="0" y="0"/>
                      <a:ext cx="1422400" cy="203200"/>
                    </a:xfrm>
                    <a:prstGeom prst="rect">
                      <a:avLst/>
                    </a:prstGeom>
                    <a:noFill/>
                    <a:ln w="9525">
                      <a:noFill/>
                    </a:ln>
                  </pic:spPr>
                </pic:pic>
              </a:graphicData>
            </a:graphic>
          </wp:anchor>
        </w:drawing>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.13.6 导线连接的包扎：</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选用橡胶（或塑料）绝缘带从导线接头始端的完好绝缘层开始，缠绕1～2个绝缘带幅宽度，再以半幅度重叠进行缠绕。在包扎过程中应尽可能的收紧绝缘带。最后在绝缘层上缠绕1～2圈后，再进行回缠。然后再用黑胶布包扎，包括扎时要衔接好，以半幅宽度过压边进行缠绕，同时在包扎过程收紧胶布，导线接头处两端用黑胶布封严密。</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w:t>
      </w:r>
      <w:r>
        <w:rPr>
          <w:rFonts w:hint="eastAsia" w:ascii="宋体" w:hAnsi="宋体" w:eastAsia="宋体" w:cs="宋体"/>
          <w:sz w:val="28"/>
          <w:szCs w:val="28"/>
        </w:rPr>
        <w:t>.</w:t>
      </w:r>
      <w:r>
        <w:rPr>
          <w:rFonts w:hint="eastAsia" w:ascii="宋体" w:hAnsi="宋体" w:eastAsia="宋体" w:cs="宋体"/>
          <w:sz w:val="28"/>
          <w:szCs w:val="28"/>
          <w:lang w:eastAsia="zh-CN"/>
        </w:rPr>
        <w:t>5</w:t>
      </w:r>
      <w:r>
        <w:rPr>
          <w:rFonts w:hint="eastAsia" w:ascii="宋体" w:hAnsi="宋体" w:eastAsia="宋体" w:cs="宋体"/>
          <w:sz w:val="28"/>
          <w:szCs w:val="28"/>
        </w:rPr>
        <w:t>.14 导线敷设连接完成后，应进行检查，无误后采用500V、量程为0～500MΩ的兆欧表，对导线之间、线对地、线对屏蔽层等进行摇测，其绝缘电阻值不应低20MΩ。注意不能带着消防设备进行摇测。摇动速度应保持在120r/min左右，读数时应采用1分钟后的读数为宜。</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 xml:space="preserve"> 火灾自动报警设备安装要求：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.1 进厂火灾自动报警设备应根据设计图纸的要求，对型号、数量、规格、品格、外观等进行检查，并提供给国家消防电子产品成本，质量监督检测中心有效的检测检验合格的报告，及其它有关安装接线要求的资料，同时与提供设备的单位办理进厂设备检查手续。</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 点型火灾探测器、气体火灾探测器、红外光束火灾探测器的安装要求：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.2.1 感烟感温探测器的保护面积和保护半径应符合要求，见表</w:t>
      </w:r>
    </w:p>
    <w:p>
      <w:pPr>
        <w:pageBreakBefore w:val="0"/>
        <w:kinsoku/>
        <w:wordWrap/>
        <w:overflowPunct/>
        <w:topLinePunct w:val="0"/>
        <w:bidi w:val="0"/>
        <w:snapToGrid/>
        <w:spacing w:beforeAutospacing="0" w:afterAutospacing="0" w:line="480" w:lineRule="auto"/>
        <w:ind w:right="0" w:rightChars="0" w:firstLine="975" w:firstLineChars="347"/>
        <w:textAlignment w:val="auto"/>
        <w:rPr>
          <w:rFonts w:hint="eastAsia" w:ascii="宋体" w:hAnsi="宋体" w:eastAsia="宋体" w:cs="宋体"/>
          <w:b/>
          <w:sz w:val="28"/>
          <w:szCs w:val="28"/>
        </w:rPr>
      </w:pPr>
      <w:r>
        <w:rPr>
          <w:rFonts w:hint="eastAsia" w:ascii="宋体" w:hAnsi="宋体" w:eastAsia="宋体" w:cs="宋体"/>
          <w:b/>
          <w:sz w:val="28"/>
          <w:szCs w:val="28"/>
        </w:rPr>
        <w:t xml:space="preserve">感烟、感温探测器的保护面积和保护半径收报告           </w:t>
      </w:r>
    </w:p>
    <w:tbl>
      <w:tblPr>
        <w:tblStyle w:val="18"/>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943"/>
        <w:gridCol w:w="1048"/>
        <w:gridCol w:w="946"/>
        <w:gridCol w:w="947"/>
        <w:gridCol w:w="946"/>
        <w:gridCol w:w="947"/>
        <w:gridCol w:w="946"/>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029"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火灾探测器的种类</w:t>
            </w:r>
          </w:p>
        </w:tc>
        <w:tc>
          <w:tcPr>
            <w:tcW w:w="943"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地</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面</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面</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积</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S</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pacing w:val="-20"/>
                <w:sz w:val="28"/>
                <w:szCs w:val="28"/>
              </w:rPr>
            </w:pPr>
            <w:r>
              <w:rPr>
                <w:rFonts w:hint="eastAsia" w:ascii="宋体" w:hAnsi="宋体" w:eastAsia="宋体" w:cs="宋体"/>
                <w:spacing w:val="-20"/>
                <w:sz w:val="28"/>
                <w:szCs w:val="28"/>
              </w:rPr>
              <w:t>（m</w:t>
            </w:r>
            <w:r>
              <w:rPr>
                <w:rFonts w:hint="eastAsia" w:ascii="宋体" w:hAnsi="宋体" w:eastAsia="宋体" w:cs="宋体"/>
                <w:spacing w:val="-20"/>
                <w:sz w:val="28"/>
                <w:szCs w:val="28"/>
                <w:vertAlign w:val="superscript"/>
              </w:rPr>
              <w:t>2</w:t>
            </w:r>
            <w:r>
              <w:rPr>
                <w:rFonts w:hint="eastAsia" w:ascii="宋体" w:hAnsi="宋体" w:eastAsia="宋体" w:cs="宋体"/>
                <w:spacing w:val="-20"/>
                <w:sz w:val="28"/>
                <w:szCs w:val="28"/>
              </w:rPr>
              <w:t>）</w:t>
            </w:r>
          </w:p>
        </w:tc>
        <w:tc>
          <w:tcPr>
            <w:tcW w:w="1048"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房</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间</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高</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度</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h</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（m）</w:t>
            </w:r>
          </w:p>
        </w:tc>
        <w:tc>
          <w:tcPr>
            <w:tcW w:w="5680" w:type="dxa"/>
            <w:gridSpan w:val="6"/>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探测器的保护面积A和保护半径R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029"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43"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048"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680" w:type="dxa"/>
            <w:gridSpan w:val="6"/>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屋顶坡度Ø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029"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43"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048"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893"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Ø≤15</w:t>
            </w:r>
            <w:r>
              <w:rPr>
                <w:rFonts w:hint="eastAsia" w:ascii="宋体" w:hAnsi="宋体" w:eastAsia="宋体" w:cs="宋体"/>
                <w:sz w:val="28"/>
                <w:szCs w:val="28"/>
                <w:vertAlign w:val="superscript"/>
              </w:rPr>
              <w:t>。</w:t>
            </w:r>
          </w:p>
        </w:tc>
        <w:tc>
          <w:tcPr>
            <w:tcW w:w="1893"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15</w:t>
            </w:r>
            <w:r>
              <w:rPr>
                <w:rFonts w:hint="eastAsia" w:ascii="宋体" w:hAnsi="宋体" w:eastAsia="宋体" w:cs="宋体"/>
                <w:sz w:val="28"/>
                <w:szCs w:val="28"/>
                <w:vertAlign w:val="superscript"/>
              </w:rPr>
              <w:t>．</w:t>
            </w:r>
            <w:r>
              <w:rPr>
                <w:rFonts w:hint="eastAsia" w:ascii="宋体" w:hAnsi="宋体" w:eastAsia="宋体" w:cs="宋体"/>
                <w:sz w:val="28"/>
                <w:szCs w:val="28"/>
              </w:rPr>
              <w:t>&lt;Ø≤ 30</w:t>
            </w:r>
            <w:r>
              <w:rPr>
                <w:rFonts w:hint="eastAsia" w:ascii="宋体" w:hAnsi="宋体" w:eastAsia="宋体" w:cs="宋体"/>
                <w:sz w:val="28"/>
                <w:szCs w:val="28"/>
                <w:vertAlign w:val="superscript"/>
              </w:rPr>
              <w:t>。</w:t>
            </w:r>
          </w:p>
        </w:tc>
        <w:tc>
          <w:tcPr>
            <w:tcW w:w="1894"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Ø&gt;30</w:t>
            </w:r>
            <w:r>
              <w:rPr>
                <w:rFonts w:hint="eastAsia" w:ascii="宋体" w:hAnsi="宋体" w:eastAsia="宋体" w:cs="宋体"/>
                <w:sz w:val="28"/>
                <w:szCs w:val="28"/>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7" w:hRule="atLeast"/>
          <w:jc w:val="center"/>
        </w:trPr>
        <w:tc>
          <w:tcPr>
            <w:tcW w:w="1029"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43"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048"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A</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（m</w:t>
            </w:r>
            <w:r>
              <w:rPr>
                <w:rFonts w:hint="eastAsia" w:ascii="宋体" w:hAnsi="宋体" w:eastAsia="宋体" w:cs="宋体"/>
                <w:sz w:val="28"/>
                <w:szCs w:val="28"/>
                <w:vertAlign w:val="superscript"/>
              </w:rPr>
              <w:t>2</w:t>
            </w:r>
            <w:r>
              <w:rPr>
                <w:rFonts w:hint="eastAsia" w:ascii="宋体" w:hAnsi="宋体" w:eastAsia="宋体" w:cs="宋体"/>
                <w:sz w:val="28"/>
                <w:szCs w:val="28"/>
              </w:rPr>
              <w:t>）</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R</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(m)</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A</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（m</w:t>
            </w:r>
            <w:r>
              <w:rPr>
                <w:rFonts w:hint="eastAsia" w:ascii="宋体" w:hAnsi="宋体" w:eastAsia="宋体" w:cs="宋体"/>
                <w:sz w:val="28"/>
                <w:szCs w:val="28"/>
                <w:vertAlign w:val="superscript"/>
              </w:rPr>
              <w:t>2</w:t>
            </w:r>
            <w:r>
              <w:rPr>
                <w:rFonts w:hint="eastAsia" w:ascii="宋体" w:hAnsi="宋体" w:eastAsia="宋体" w:cs="宋体"/>
                <w:sz w:val="28"/>
                <w:szCs w:val="28"/>
              </w:rPr>
              <w:t>）</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R</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(m)</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A</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（m</w:t>
            </w:r>
            <w:r>
              <w:rPr>
                <w:rFonts w:hint="eastAsia" w:ascii="宋体" w:hAnsi="宋体" w:eastAsia="宋体" w:cs="宋体"/>
                <w:sz w:val="28"/>
                <w:szCs w:val="28"/>
                <w:vertAlign w:val="superscript"/>
              </w:rPr>
              <w:t>2</w:t>
            </w:r>
            <w:r>
              <w:rPr>
                <w:rFonts w:hint="eastAsia" w:ascii="宋体" w:hAnsi="宋体" w:eastAsia="宋体" w:cs="宋体"/>
                <w:sz w:val="28"/>
                <w:szCs w:val="28"/>
              </w:rPr>
              <w:t>）</w:t>
            </w:r>
          </w:p>
        </w:tc>
        <w:tc>
          <w:tcPr>
            <w:tcW w:w="9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R</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029"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感烟探测器</w:t>
            </w:r>
          </w:p>
        </w:tc>
        <w:tc>
          <w:tcPr>
            <w:tcW w:w="943"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S≤80</w:t>
            </w:r>
          </w:p>
        </w:tc>
        <w:tc>
          <w:tcPr>
            <w:tcW w:w="10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h≤12</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6.7</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7.2</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c>
          <w:tcPr>
            <w:tcW w:w="9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1029"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43"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S&gt;80</w:t>
            </w:r>
          </w:p>
        </w:tc>
        <w:tc>
          <w:tcPr>
            <w:tcW w:w="10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6&lt; h≤12</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6.7</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100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120</w:t>
            </w:r>
          </w:p>
        </w:tc>
        <w:tc>
          <w:tcPr>
            <w:tcW w:w="9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1029"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43"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0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h≤6</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5.8</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7.2</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100</w:t>
            </w:r>
          </w:p>
        </w:tc>
        <w:tc>
          <w:tcPr>
            <w:tcW w:w="9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029"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感温探测器</w:t>
            </w:r>
          </w:p>
        </w:tc>
        <w:tc>
          <w:tcPr>
            <w:tcW w:w="943"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S≤30</w:t>
            </w:r>
          </w:p>
        </w:tc>
        <w:tc>
          <w:tcPr>
            <w:tcW w:w="10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h≤8</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4.4</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4.9</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w:t>
            </w:r>
          </w:p>
        </w:tc>
        <w:tc>
          <w:tcPr>
            <w:tcW w:w="9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7" w:hRule="atLeast"/>
          <w:jc w:val="center"/>
        </w:trPr>
        <w:tc>
          <w:tcPr>
            <w:tcW w:w="1029"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43"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S&gt;30</w:t>
            </w:r>
          </w:p>
        </w:tc>
        <w:tc>
          <w:tcPr>
            <w:tcW w:w="10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h≤8</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3.6</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w:t>
            </w:r>
          </w:p>
        </w:tc>
        <w:tc>
          <w:tcPr>
            <w:tcW w:w="94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4.9</w:t>
            </w:r>
          </w:p>
        </w:tc>
        <w:tc>
          <w:tcPr>
            <w:tcW w:w="9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40</w:t>
            </w:r>
          </w:p>
        </w:tc>
        <w:tc>
          <w:tcPr>
            <w:tcW w:w="94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6.3</w:t>
            </w:r>
          </w:p>
        </w:tc>
      </w:tr>
    </w:tbl>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.2.2 感烟感温探测器的安装间距不应超过规定的范围，并由探测器的保护面积和保护半径确定探测器的安装间距的极限曲线。</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.2.3 一个探测器区内需设置的探测器数量应按下式计算：</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N式中 N S A K一个探测区域内所需设置的探测器数量（只），并取整数。一个探测区域的面积（m</w:t>
      </w:r>
      <w:r>
        <w:rPr>
          <w:rFonts w:hint="eastAsia" w:ascii="宋体" w:hAnsi="宋体" w:eastAsia="宋体" w:cs="宋体"/>
          <w:sz w:val="28"/>
          <w:szCs w:val="28"/>
          <w:vertAlign w:val="superscript"/>
        </w:rPr>
        <w:t>2</w:t>
      </w:r>
      <w:r>
        <w:rPr>
          <w:rFonts w:hint="eastAsia" w:ascii="宋体" w:hAnsi="宋体" w:eastAsia="宋体" w:cs="宋体"/>
          <w:sz w:val="28"/>
          <w:szCs w:val="28"/>
        </w:rPr>
        <w:t>）；一个探测器的保护面积（m</w:t>
      </w:r>
      <w:r>
        <w:rPr>
          <w:rFonts w:hint="eastAsia" w:ascii="宋体" w:hAnsi="宋体" w:eastAsia="宋体" w:cs="宋体"/>
          <w:sz w:val="28"/>
          <w:szCs w:val="28"/>
          <w:vertAlign w:val="superscript"/>
        </w:rPr>
        <w:t>2</w:t>
      </w:r>
      <w:r>
        <w:rPr>
          <w:rFonts w:hint="eastAsia" w:ascii="宋体" w:hAnsi="宋体" w:eastAsia="宋体" w:cs="宋体"/>
          <w:sz w:val="28"/>
          <w:szCs w:val="28"/>
        </w:rPr>
        <w:t>）；修正系数，重点保护建筑取0.7～0.9，其余取1.0。</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.2.4 在顶棚内设置感烟、感温探测器时，梁的高度对探测器安装数量影响。</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a 梁突出顶棚高度小于200mm的顶棚上设置感烟、感温探测器时，可不考虑对探测器保护面积的影响</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b 当梁突出顶棚的高度在200mm～600mm时，应按</w:t>
      </w:r>
      <w:r>
        <w:rPr>
          <w:rFonts w:hint="eastAsia" w:ascii="宋体" w:hAnsi="宋体" w:eastAsia="宋体" w:cs="宋体"/>
          <w:sz w:val="28"/>
          <w:szCs w:val="28"/>
          <w:lang w:eastAsia="zh-CN"/>
        </w:rPr>
        <w:t>实际情况</w:t>
      </w:r>
      <w:r>
        <w:rPr>
          <w:rFonts w:hint="eastAsia" w:ascii="宋体" w:hAnsi="宋体" w:eastAsia="宋体" w:cs="宋体"/>
          <w:sz w:val="28"/>
          <w:szCs w:val="28"/>
        </w:rPr>
        <w:t>来确定梁的影响和一只探测器能保护的梁间区域的个数。</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c 当梁突出顶棚的高度超过600mm，被梁隔断的每个梁间区域应至少设置一只探测器。</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d 当被梁隔断区域面积超过一只探测器的保护面积时，应视为一个探测区域，计算探测器的设置数量。</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按梁间区域面积确定一只探测器能够保护的梁间区域的个数                       </w:t>
      </w:r>
    </w:p>
    <w:tbl>
      <w:tblPr>
        <w:tblStyle w:val="18"/>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735"/>
        <w:gridCol w:w="325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00"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探测器的保护面积</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A（m</w:t>
            </w:r>
            <w:r>
              <w:rPr>
                <w:rFonts w:hint="eastAsia" w:ascii="宋体" w:hAnsi="宋体" w:eastAsia="宋体" w:cs="宋体"/>
                <w:sz w:val="28"/>
                <w:szCs w:val="28"/>
                <w:vertAlign w:val="superscript"/>
              </w:rPr>
              <w:t>2</w:t>
            </w:r>
            <w:r>
              <w:rPr>
                <w:rFonts w:hint="eastAsia" w:ascii="宋体" w:hAnsi="宋体" w:eastAsia="宋体" w:cs="宋体"/>
                <w:sz w:val="28"/>
                <w:szCs w:val="28"/>
              </w:rPr>
              <w:t>）</w:t>
            </w:r>
          </w:p>
        </w:tc>
        <w:tc>
          <w:tcPr>
            <w:tcW w:w="325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梁隔断的梁间区域面积</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Q（m</w:t>
            </w:r>
            <w:r>
              <w:rPr>
                <w:rFonts w:hint="eastAsia" w:ascii="宋体" w:hAnsi="宋体" w:eastAsia="宋体" w:cs="宋体"/>
                <w:sz w:val="28"/>
                <w:szCs w:val="28"/>
                <w:vertAlign w:val="superscript"/>
              </w:rPr>
              <w:t>2</w:t>
            </w:r>
            <w:r>
              <w:rPr>
                <w:rFonts w:hint="eastAsia" w:ascii="宋体" w:hAnsi="宋体" w:eastAsia="宋体" w:cs="宋体"/>
                <w:sz w:val="28"/>
                <w:szCs w:val="28"/>
              </w:rPr>
              <w:t>）</w:t>
            </w:r>
          </w:p>
        </w:tc>
        <w:tc>
          <w:tcPr>
            <w:tcW w:w="3150" w:type="dxa"/>
            <w:vAlign w:val="center"/>
          </w:tcPr>
          <w:p>
            <w:pPr>
              <w:pageBreakBefore w:val="0"/>
              <w:widowControl/>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一只探测器保护的梁间</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区域的个数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365"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感温探测器</w:t>
            </w:r>
          </w:p>
        </w:tc>
        <w:tc>
          <w:tcPr>
            <w:tcW w:w="73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325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Q&gt;12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8&lt;Q≤12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6&lt;Q≤8</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4&lt;Q≤6</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Q≤4</w:t>
            </w:r>
          </w:p>
        </w:tc>
        <w:tc>
          <w:tcPr>
            <w:tcW w:w="315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36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3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w:t>
            </w:r>
          </w:p>
        </w:tc>
        <w:tc>
          <w:tcPr>
            <w:tcW w:w="325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Q&gt;18</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12&lt;Q≤18</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9&lt;Q≤12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6&lt;Q≤9</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Q≤6</w:t>
            </w:r>
          </w:p>
        </w:tc>
        <w:tc>
          <w:tcPr>
            <w:tcW w:w="315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365"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感烟探测器</w:t>
            </w:r>
          </w:p>
        </w:tc>
        <w:tc>
          <w:tcPr>
            <w:tcW w:w="73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60</w:t>
            </w:r>
          </w:p>
        </w:tc>
        <w:tc>
          <w:tcPr>
            <w:tcW w:w="325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Q&gt;36</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24&lt;Q≤36</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18&lt;Q≤24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12&lt;Q≤18</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Q≤12</w:t>
            </w:r>
          </w:p>
        </w:tc>
        <w:tc>
          <w:tcPr>
            <w:tcW w:w="315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1365"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3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80</w:t>
            </w:r>
          </w:p>
        </w:tc>
        <w:tc>
          <w:tcPr>
            <w:tcW w:w="3255"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Q&gt;48</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32&lt;Q≤48</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24&lt;Q≤32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16&lt;Q≤24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Q≤16</w:t>
            </w:r>
          </w:p>
        </w:tc>
        <w:tc>
          <w:tcPr>
            <w:tcW w:w="315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r>
    </w:tbl>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p>
    <w:p>
      <w:pPr>
        <w:pStyle w:val="2"/>
        <w:rPr>
          <w:rFonts w:hint="eastAsia" w:ascii="宋体" w:hAnsi="宋体" w:eastAsia="宋体" w:cs="宋体"/>
        </w:rPr>
      </w:pP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.2.5 当房屋顶部有热屏障时，感烟探测器下表面至顶棚距离应符合规定。锯齿型屋顶和坡度大于15</w:t>
      </w:r>
      <w:r>
        <w:rPr>
          <w:rFonts w:hint="eastAsia" w:ascii="宋体" w:hAnsi="宋体" w:eastAsia="宋体" w:cs="宋体"/>
          <w:sz w:val="28"/>
          <w:szCs w:val="28"/>
          <w:vertAlign w:val="superscript"/>
        </w:rPr>
        <w:t>。</w:t>
      </w:r>
      <w:r>
        <w:rPr>
          <w:rFonts w:hint="eastAsia" w:ascii="宋体" w:hAnsi="宋体" w:eastAsia="宋体" w:cs="宋体"/>
          <w:sz w:val="28"/>
          <w:szCs w:val="28"/>
        </w:rPr>
        <w:t>的人字型屋顶，应在每个屋脊入设置一排探测器，探测器下表面距屋顶最高处的距离应符合表</w:t>
      </w:r>
      <w:r>
        <w:rPr>
          <w:rFonts w:hint="eastAsia" w:ascii="宋体" w:hAnsi="宋体" w:eastAsia="宋体" w:cs="宋体"/>
          <w:sz w:val="28"/>
          <w:szCs w:val="28"/>
          <w:lang w:eastAsia="zh-CN"/>
        </w:rPr>
        <w:t>下表</w:t>
      </w:r>
      <w:r>
        <w:rPr>
          <w:rFonts w:hint="eastAsia" w:ascii="宋体" w:hAnsi="宋体" w:eastAsia="宋体" w:cs="宋体"/>
          <w:sz w:val="28"/>
          <w:szCs w:val="28"/>
        </w:rPr>
        <w:t>的规定。</w:t>
      </w:r>
    </w:p>
    <w:p>
      <w:pPr>
        <w:pageBreakBefore w:val="0"/>
        <w:kinsoku/>
        <w:wordWrap/>
        <w:overflowPunct/>
        <w:topLinePunct w:val="0"/>
        <w:bidi w:val="0"/>
        <w:snapToGrid/>
        <w:spacing w:beforeAutospacing="0" w:afterAutospacing="0" w:line="480" w:lineRule="auto"/>
        <w:ind w:right="0" w:rightChars="0" w:firstLine="1400" w:firstLineChars="500"/>
        <w:textAlignment w:val="auto"/>
        <w:rPr>
          <w:rFonts w:hint="eastAsia" w:ascii="宋体" w:hAnsi="宋体" w:eastAsia="宋体" w:cs="宋体"/>
          <w:sz w:val="28"/>
          <w:szCs w:val="28"/>
        </w:rPr>
      </w:pPr>
      <w:r>
        <w:rPr>
          <w:rFonts w:hint="eastAsia" w:ascii="宋体" w:hAnsi="宋体" w:eastAsia="宋体" w:cs="宋体"/>
          <w:sz w:val="28"/>
          <w:szCs w:val="28"/>
        </w:rPr>
        <w:t xml:space="preserve">感烟探测器下表面距顶棚（或屋顶）的距离        </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17" w:type="dxa"/>
            <w:vMerge w:val="restart"/>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探测器的安装高度</w:t>
            </w:r>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h(m)</w:t>
            </w:r>
          </w:p>
        </w:tc>
        <w:tc>
          <w:tcPr>
            <w:tcW w:w="7305" w:type="dxa"/>
            <w:gridSpan w:val="6"/>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感烟探测器下表面距顶棚（或屋顶）的距离d（mm）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17"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305" w:type="dxa"/>
            <w:gridSpan w:val="6"/>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顶棚（或屋顶）坡度θ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17"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2434"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θ≤15</w:t>
            </w:r>
            <w:r>
              <w:rPr>
                <w:rFonts w:hint="eastAsia" w:ascii="宋体" w:hAnsi="宋体" w:eastAsia="宋体" w:cs="宋体"/>
                <w:sz w:val="28"/>
                <w:szCs w:val="28"/>
                <w:vertAlign w:val="superscript"/>
              </w:rPr>
              <w:t>。</w:t>
            </w:r>
          </w:p>
        </w:tc>
        <w:tc>
          <w:tcPr>
            <w:tcW w:w="2435"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15</w:t>
            </w:r>
            <w:r>
              <w:rPr>
                <w:rFonts w:hint="eastAsia" w:ascii="宋体" w:hAnsi="宋体" w:eastAsia="宋体" w:cs="宋体"/>
                <w:sz w:val="28"/>
                <w:szCs w:val="28"/>
                <w:vertAlign w:val="superscript"/>
              </w:rPr>
              <w:t>。</w:t>
            </w:r>
            <w:r>
              <w:rPr>
                <w:rFonts w:hint="eastAsia" w:ascii="宋体" w:hAnsi="宋体" w:eastAsia="宋体" w:cs="宋体"/>
                <w:sz w:val="28"/>
                <w:szCs w:val="28"/>
              </w:rPr>
              <w:t>&lt;θ≤30</w:t>
            </w:r>
            <w:r>
              <w:rPr>
                <w:rFonts w:hint="eastAsia" w:ascii="宋体" w:hAnsi="宋体" w:eastAsia="宋体" w:cs="宋体"/>
                <w:sz w:val="28"/>
                <w:szCs w:val="28"/>
                <w:vertAlign w:val="superscript"/>
              </w:rPr>
              <w:t>。</w:t>
            </w:r>
          </w:p>
        </w:tc>
        <w:tc>
          <w:tcPr>
            <w:tcW w:w="2436" w:type="dxa"/>
            <w:gridSpan w:val="2"/>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θ&gt;30</w:t>
            </w:r>
            <w:r>
              <w:rPr>
                <w:rFonts w:hint="eastAsia" w:ascii="宋体" w:hAnsi="宋体" w:eastAsia="宋体" w:cs="宋体"/>
                <w:sz w:val="28"/>
                <w:szCs w:val="28"/>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17" w:type="dxa"/>
            <w:vMerge w:val="continue"/>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最小</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最大</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最水</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最大</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最小</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最大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h≤6</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200</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6&lt; h≤8</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70</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250</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250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8&lt; h≤10</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100</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300</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10&lt; h≤12</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150</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350</w:t>
            </w:r>
          </w:p>
        </w:tc>
        <w:tc>
          <w:tcPr>
            <w:tcW w:w="1217"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350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600</w:t>
            </w:r>
          </w:p>
        </w:tc>
        <w:tc>
          <w:tcPr>
            <w:tcW w:w="121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800</w:t>
            </w:r>
          </w:p>
        </w:tc>
      </w:tr>
    </w:tbl>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rPr>
        <w:t xml:space="preserve">    </w:t>
      </w:r>
      <w:r>
        <w:rPr>
          <w:rFonts w:hint="eastAsia" w:ascii="宋体" w:hAnsi="宋体" w:eastAsia="宋体" w:cs="宋体"/>
          <w:sz w:val="28"/>
          <w:szCs w:val="28"/>
          <w:lang w:eastAsia="zh-CN"/>
        </w:rPr>
        <w:t>6.6</w:t>
      </w:r>
      <w:r>
        <w:rPr>
          <w:rFonts w:hint="eastAsia" w:ascii="宋体" w:hAnsi="宋体" w:eastAsia="宋体" w:cs="宋体"/>
          <w:sz w:val="28"/>
          <w:szCs w:val="28"/>
        </w:rPr>
        <w:t>.2.6 探测器宜水平安装，如必须倾斜安装时，倾斜角不应大于45</w:t>
      </w:r>
      <w:r>
        <w:rPr>
          <w:rFonts w:hint="eastAsia" w:ascii="宋体" w:hAnsi="宋体" w:eastAsia="宋体" w:cs="宋体"/>
          <w:sz w:val="28"/>
          <w:szCs w:val="28"/>
          <w:vertAlign w:val="superscript"/>
        </w:rPr>
        <w:t>。</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.2.7 房间被书架、设备或隔断等分隔，其顶部至顶棚或梁的距离小于房间净高的5%时，则每个被隔开的部分应设置探测器。</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3.4.2.8 探测器周围0.5m内，不应有遮挡物，探测器至墙壁、梁边的水平距离，不应小于0.5m</w:t>
      </w:r>
      <w:r>
        <w:rPr>
          <w:rFonts w:hint="eastAsia" w:ascii="宋体" w:hAnsi="宋体" w:eastAsia="宋体" w:cs="宋体"/>
          <w:sz w:val="28"/>
          <w:szCs w:val="28"/>
          <w:lang w:eastAsia="zh-CN"/>
        </w:rPr>
        <w:t>。</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.2.9 探测器至空调送风口边的水平距离不应小于1.5m，至多孔送风顶棚孔口的水平距离不应小于0.5m。（是指在距离探测器中心半径为0.5m范围内的孔洞用非燃材料填实，或采取类似的挡风措施）。</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.2.10 在宽度小于3m的走道顶棚上设置探测器时，宜从中布置。感温探测器的安装间距不应超过10m，感烟探测器安装间距不应超过15m，探测器至端墙的距离，不应大于探测器安装间距的一半。</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.2.1</w:t>
      </w:r>
      <w:r>
        <w:rPr>
          <w:rFonts w:hint="eastAsia" w:ascii="宋体" w:hAnsi="宋体" w:eastAsia="宋体" w:cs="宋体"/>
          <w:sz w:val="28"/>
          <w:szCs w:val="28"/>
          <w:lang w:eastAsia="zh-CN"/>
        </w:rPr>
        <w:t>1</w:t>
      </w:r>
      <w:r>
        <w:rPr>
          <w:rFonts w:hint="eastAsia" w:ascii="宋体" w:hAnsi="宋体" w:eastAsia="宋体" w:cs="宋体"/>
          <w:sz w:val="28"/>
          <w:szCs w:val="28"/>
        </w:rPr>
        <w:t xml:space="preserve"> 可燃气体探测器应在安装在气体容易泄漏出来，气体容易流经的场所，及容易滞留的场所，安装位置应根据被测气体的密度、安装现场气流方向、温度等各种条件来确定。</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a 密度大、比空气重的气体，如液化石油气应安装在下部，一般距地0.3m，且距气</w:t>
      </w:r>
      <w:r>
        <w:rPr>
          <w:rFonts w:hint="eastAsia" w:ascii="宋体" w:hAnsi="宋体" w:eastAsia="宋体" w:cs="宋体"/>
          <w:sz w:val="28"/>
          <w:szCs w:val="28"/>
          <w:lang w:eastAsia="zh-CN"/>
        </w:rPr>
        <w:t>源</w:t>
      </w:r>
      <w:r>
        <w:rPr>
          <w:rFonts w:hint="eastAsia" w:ascii="宋体" w:hAnsi="宋体" w:eastAsia="宋体" w:cs="宋体"/>
          <w:sz w:val="28"/>
          <w:szCs w:val="28"/>
        </w:rPr>
        <w:t>小于4mm的适当位置。</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b 人工煤气密度小且比空气轻，可燃气体探测器应安装在上方，距气</w:t>
      </w:r>
      <w:r>
        <w:rPr>
          <w:rFonts w:hint="eastAsia" w:ascii="宋体" w:hAnsi="宋体" w:eastAsia="宋体" w:cs="宋体"/>
          <w:sz w:val="28"/>
          <w:szCs w:val="28"/>
          <w:lang w:eastAsia="zh-CN"/>
        </w:rPr>
        <w:drawing>
          <wp:anchor distT="0" distB="0" distL="114300" distR="114300" simplePos="0" relativeHeight="251699200" behindDoc="1" locked="1" layoutInCell="1" allowOverlap="1">
            <wp:simplePos x="0" y="0"/>
            <wp:positionH relativeFrom="column">
              <wp:posOffset>3822700</wp:posOffset>
            </wp:positionH>
            <wp:positionV relativeFrom="paragraph">
              <wp:posOffset>8610600</wp:posOffset>
            </wp:positionV>
            <wp:extent cx="1435100" cy="203200"/>
            <wp:effectExtent l="0" t="0" r="12700" b="6350"/>
            <wp:wrapNone/>
            <wp:docPr id="71" name="图片 66"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6" descr="108"/>
                    <pic:cNvPicPr>
                      <a:picLocks noChangeAspect="1"/>
                    </pic:cNvPicPr>
                  </pic:nvPicPr>
                  <pic:blipFill>
                    <a:blip r:embed="rId35"/>
                    <a:stretch>
                      <a:fillRect/>
                    </a:stretch>
                  </pic:blipFill>
                  <pic:spPr>
                    <a:xfrm>
                      <a:off x="0" y="0"/>
                      <a:ext cx="1435100" cy="203200"/>
                    </a:xfrm>
                    <a:prstGeom prst="rect">
                      <a:avLst/>
                    </a:prstGeom>
                    <a:noFill/>
                    <a:ln w="9525">
                      <a:noFill/>
                    </a:ln>
                  </pic:spPr>
                </pic:pic>
              </a:graphicData>
            </a:graphic>
          </wp:anchor>
        </w:drawing>
      </w:r>
      <w:r>
        <w:rPr>
          <w:rFonts w:hint="eastAsia" w:ascii="宋体" w:hAnsi="宋体" w:eastAsia="宋体" w:cs="宋体"/>
          <w:sz w:val="28"/>
          <w:szCs w:val="28"/>
          <w:lang w:eastAsia="zh-CN"/>
        </w:rPr>
        <w:drawing>
          <wp:anchor distT="0" distB="0" distL="114300" distR="114300" simplePos="0" relativeHeight="251698176" behindDoc="1" locked="1" layoutInCell="1" allowOverlap="1">
            <wp:simplePos x="0" y="0"/>
            <wp:positionH relativeFrom="column">
              <wp:posOffset>825500</wp:posOffset>
            </wp:positionH>
            <wp:positionV relativeFrom="paragraph">
              <wp:posOffset>139700</wp:posOffset>
            </wp:positionV>
            <wp:extent cx="546100" cy="520700"/>
            <wp:effectExtent l="0" t="0" r="6350" b="12700"/>
            <wp:wrapNone/>
            <wp:docPr id="70" name="图片 6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descr="38"/>
                    <pic:cNvPicPr>
                      <a:picLocks noChangeAspect="1"/>
                    </pic:cNvPicPr>
                  </pic:nvPicPr>
                  <pic:blipFill>
                    <a:blip r:embed="rId34"/>
                    <a:stretch>
                      <a:fillRect/>
                    </a:stretch>
                  </pic:blipFill>
                  <pic:spPr>
                    <a:xfrm>
                      <a:off x="0" y="0"/>
                      <a:ext cx="546100" cy="520700"/>
                    </a:xfrm>
                    <a:prstGeom prst="rect">
                      <a:avLst/>
                    </a:prstGeom>
                    <a:noFill/>
                    <a:ln w="9525">
                      <a:noFill/>
                    </a:ln>
                  </pic:spPr>
                </pic:pic>
              </a:graphicData>
            </a:graphic>
          </wp:anchor>
        </w:drawing>
      </w:r>
      <w:r>
        <w:rPr>
          <w:rFonts w:hint="eastAsia" w:ascii="宋体" w:hAnsi="宋体" w:eastAsia="宋体" w:cs="宋体"/>
          <w:sz w:val="28"/>
          <w:szCs w:val="28"/>
          <w:lang w:eastAsia="zh-CN"/>
        </w:rPr>
        <w:t>源</w:t>
      </w:r>
      <w:r>
        <w:rPr>
          <w:rFonts w:hint="eastAsia" w:ascii="宋体" w:hAnsi="宋体" w:eastAsia="宋体" w:cs="宋体"/>
          <w:sz w:val="28"/>
          <w:szCs w:val="28"/>
        </w:rPr>
        <w:t>小于8m的排气口旁边的顶棚上。如没有排气口应安装在靠近</w:t>
      </w:r>
      <w:r>
        <w:rPr>
          <w:rFonts w:hint="eastAsia" w:ascii="宋体" w:hAnsi="宋体" w:eastAsia="宋体" w:cs="宋体"/>
          <w:sz w:val="28"/>
          <w:szCs w:val="28"/>
          <w:lang w:eastAsia="zh-CN"/>
        </w:rPr>
        <w:t>气源</w:t>
      </w:r>
      <w:r>
        <w:rPr>
          <w:rFonts w:hint="eastAsia" w:ascii="宋体" w:hAnsi="宋体" w:eastAsia="宋体" w:cs="宋体"/>
          <w:sz w:val="28"/>
          <w:szCs w:val="28"/>
        </w:rPr>
        <w:t>梁的一侧，架高与探测器的关系见3.4.2.4条规定。</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c 其它种类可燃气体，可按厂家提供的并经国家检测合格的产品技术条件来确定其探测器的安装位置。</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.2.1</w:t>
      </w:r>
      <w:r>
        <w:rPr>
          <w:rFonts w:hint="eastAsia" w:ascii="宋体" w:hAnsi="宋体" w:eastAsia="宋体" w:cs="宋体"/>
          <w:sz w:val="28"/>
          <w:szCs w:val="28"/>
          <w:lang w:eastAsia="zh-CN"/>
        </w:rPr>
        <w:t>2</w:t>
      </w:r>
      <w:r>
        <w:rPr>
          <w:rFonts w:hint="eastAsia" w:ascii="宋体" w:hAnsi="宋体" w:eastAsia="宋体" w:cs="宋体"/>
          <w:sz w:val="28"/>
          <w:szCs w:val="28"/>
        </w:rPr>
        <w:t xml:space="preserve"> 红外光束探测器的安装位置，应保证有充足的视声，发出的光束应与顶棚保持平行，远离强磁场，避免阳光直射，底座应牢固地安装在墙上，</w:t>
      </w:r>
      <w:r>
        <w:rPr>
          <w:rFonts w:hint="eastAsia" w:ascii="宋体" w:hAnsi="宋体" w:eastAsia="宋体" w:cs="宋体"/>
          <w:sz w:val="28"/>
          <w:szCs w:val="28"/>
          <w:lang w:eastAsia="zh-CN"/>
        </w:rPr>
        <w:t>本工程</w:t>
      </w:r>
      <w:r>
        <w:rPr>
          <w:rFonts w:hint="eastAsia" w:ascii="宋体" w:hAnsi="宋体" w:eastAsia="宋体" w:cs="宋体"/>
          <w:sz w:val="28"/>
          <w:szCs w:val="28"/>
        </w:rPr>
        <w:t>安装高度</w:t>
      </w:r>
      <w:r>
        <w:rPr>
          <w:rFonts w:hint="eastAsia" w:ascii="宋体" w:hAnsi="宋体" w:eastAsia="宋体" w:cs="宋体"/>
          <w:sz w:val="28"/>
          <w:szCs w:val="28"/>
          <w:lang w:eastAsia="zh-CN"/>
        </w:rPr>
        <w:t>根据设计要求</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.2.1</w:t>
      </w:r>
      <w:r>
        <w:rPr>
          <w:rFonts w:hint="eastAsia" w:ascii="宋体" w:hAnsi="宋体" w:eastAsia="宋体" w:cs="宋体"/>
          <w:sz w:val="28"/>
          <w:szCs w:val="28"/>
          <w:lang w:eastAsia="zh-CN"/>
        </w:rPr>
        <w:t>3</w:t>
      </w:r>
      <w:r>
        <w:rPr>
          <w:rFonts w:hint="eastAsia" w:ascii="宋体" w:hAnsi="宋体" w:eastAsia="宋体" w:cs="宋体"/>
          <w:sz w:val="28"/>
          <w:szCs w:val="28"/>
        </w:rPr>
        <w:t xml:space="preserve"> 其它类型的火灾探测器的安装要求，应按设计和厂家提供的技术资料进行安装。</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.2.1</w:t>
      </w:r>
      <w:r>
        <w:rPr>
          <w:rFonts w:hint="eastAsia" w:ascii="宋体" w:hAnsi="宋体" w:eastAsia="宋体" w:cs="宋体"/>
          <w:sz w:val="28"/>
          <w:szCs w:val="28"/>
          <w:lang w:eastAsia="zh-CN"/>
        </w:rPr>
        <w:t>4</w:t>
      </w:r>
      <w:r>
        <w:rPr>
          <w:rFonts w:hint="eastAsia" w:ascii="宋体" w:hAnsi="宋体" w:eastAsia="宋体" w:cs="宋体"/>
          <w:sz w:val="28"/>
          <w:szCs w:val="28"/>
        </w:rPr>
        <w:t xml:space="preserve"> 探测器的底座应固定可靠，在吊顶上安装时应先把盒子固定在主楷骨上或顶棚上生根作支架，其连接导线必须可靠压接或焊接，当采用焊接时不得使用带腐蚀性的助焊剂，外接导线应有0.15m的余量，入端处应有明显标志。</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.2.1</w:t>
      </w:r>
      <w:r>
        <w:rPr>
          <w:rFonts w:hint="eastAsia" w:ascii="宋体" w:hAnsi="宋体" w:eastAsia="宋体" w:cs="宋体"/>
          <w:sz w:val="28"/>
          <w:szCs w:val="28"/>
          <w:lang w:eastAsia="zh-CN"/>
        </w:rPr>
        <w:t>5</w:t>
      </w:r>
      <w:r>
        <w:rPr>
          <w:rFonts w:hint="eastAsia" w:ascii="宋体" w:hAnsi="宋体" w:eastAsia="宋体" w:cs="宋体"/>
          <w:sz w:val="28"/>
          <w:szCs w:val="28"/>
        </w:rPr>
        <w:t xml:space="preserve"> 探测器确认灯应面向便于人员观察的主要入口方向。</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.2.1</w:t>
      </w:r>
      <w:r>
        <w:rPr>
          <w:rFonts w:hint="eastAsia" w:ascii="宋体" w:hAnsi="宋体" w:eastAsia="宋体" w:cs="宋体"/>
          <w:sz w:val="28"/>
          <w:szCs w:val="28"/>
          <w:lang w:eastAsia="zh-CN"/>
        </w:rPr>
        <w:t>6</w:t>
      </w:r>
      <w:r>
        <w:rPr>
          <w:rFonts w:hint="eastAsia" w:ascii="宋体" w:hAnsi="宋体" w:eastAsia="宋体" w:cs="宋体"/>
          <w:sz w:val="28"/>
          <w:szCs w:val="28"/>
        </w:rPr>
        <w:t xml:space="preserve"> 探测器底座的穿线孔宜封堵，安装时应采取保护措施（如装上防护罩）。</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.2.1</w:t>
      </w:r>
      <w:r>
        <w:rPr>
          <w:rFonts w:hint="eastAsia" w:ascii="宋体" w:hAnsi="宋体" w:eastAsia="宋体" w:cs="宋体"/>
          <w:sz w:val="28"/>
          <w:szCs w:val="28"/>
          <w:lang w:eastAsia="zh-CN"/>
        </w:rPr>
        <w:t>7</w:t>
      </w:r>
      <w:r>
        <w:rPr>
          <w:rFonts w:hint="eastAsia" w:ascii="宋体" w:hAnsi="宋体" w:eastAsia="宋体" w:cs="宋体"/>
          <w:sz w:val="28"/>
          <w:szCs w:val="28"/>
        </w:rPr>
        <w:t xml:space="preserve"> 探测器的接线应按设计和厂家要求接线，但“+”线应为红色，“-”线应为兰色，其余线根据不同用途采用其它颜色区分，但同一工程中相同的导线颜色应一致。</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.2.</w:t>
      </w:r>
      <w:r>
        <w:rPr>
          <w:rFonts w:hint="eastAsia" w:ascii="宋体" w:hAnsi="宋体" w:eastAsia="宋体" w:cs="宋体"/>
          <w:sz w:val="28"/>
          <w:szCs w:val="28"/>
          <w:lang w:eastAsia="zh-CN"/>
        </w:rPr>
        <w:t>18</w:t>
      </w:r>
      <w:r>
        <w:rPr>
          <w:rFonts w:hint="eastAsia" w:ascii="宋体" w:hAnsi="宋体" w:eastAsia="宋体" w:cs="宋体"/>
          <w:sz w:val="28"/>
          <w:szCs w:val="28"/>
        </w:rPr>
        <w:t xml:space="preserve"> 探测器的头在即将调试时方可安装，安装前应妥善保管，并应采取防尘、防潮、防腐蚀等措施。</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.3 手动火灾报警按钮的安装。</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.3.1 报警区内的每个防火分区应至少设置一只手动报警按钮，从一个防火分区内的任何位置到最近一个手动火灾报警按钮的步行距离不应大于30m。</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700224" behindDoc="1" locked="1" layoutInCell="1" allowOverlap="1">
            <wp:simplePos x="0" y="0"/>
            <wp:positionH relativeFrom="column">
              <wp:posOffset>1270000</wp:posOffset>
            </wp:positionH>
            <wp:positionV relativeFrom="paragraph">
              <wp:posOffset>1549400</wp:posOffset>
            </wp:positionV>
            <wp:extent cx="508000" cy="482600"/>
            <wp:effectExtent l="0" t="0" r="6350" b="12700"/>
            <wp:wrapNone/>
            <wp:docPr id="72" name="图片 6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8" descr="38"/>
                    <pic:cNvPicPr>
                      <a:picLocks noChangeAspect="1"/>
                    </pic:cNvPicPr>
                  </pic:nvPicPr>
                  <pic:blipFill>
                    <a:blip r:embed="rId34"/>
                    <a:stretch>
                      <a:fillRect/>
                    </a:stretch>
                  </pic:blipFill>
                  <pic:spPr>
                    <a:xfrm>
                      <a:off x="0" y="0"/>
                      <a:ext cx="508000" cy="482600"/>
                    </a:xfrm>
                    <a:prstGeom prst="rect">
                      <a:avLst/>
                    </a:prstGeom>
                    <a:noFill/>
                    <a:ln w="9525">
                      <a:noFill/>
                    </a:ln>
                  </pic:spPr>
                </pic:pic>
              </a:graphicData>
            </a:graphic>
          </wp:anchor>
        </w:drawing>
      </w:r>
      <w:r>
        <w:rPr>
          <w:rFonts w:hint="eastAsia" w:ascii="宋体" w:hAnsi="宋体" w:eastAsia="宋体" w:cs="宋体"/>
          <w:sz w:val="28"/>
          <w:szCs w:val="28"/>
          <w:lang w:eastAsia="zh-CN"/>
        </w:rPr>
        <w:t>6.6</w:t>
      </w:r>
      <w:r>
        <w:rPr>
          <w:rFonts w:hint="eastAsia" w:ascii="宋体" w:hAnsi="宋体" w:eastAsia="宋体" w:cs="宋体"/>
          <w:sz w:val="28"/>
          <w:szCs w:val="28"/>
        </w:rPr>
        <w:t>.3.2 手动火灾报警按钮应安装在明显和便于操作的墙上，距地高度1.5m，安装牢固并不应倾斜。</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.3.3 手动火灾报警按钮外接导线应留有0.10m的余量，且在端部应有明显标志。</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.4 端子箱和模块箱安装。</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.4.1 端子箱和模块箱设置在专用</w:t>
      </w:r>
      <w:r>
        <w:rPr>
          <w:rFonts w:hint="eastAsia" w:ascii="宋体" w:hAnsi="宋体" w:eastAsia="宋体" w:cs="宋体"/>
          <w:sz w:val="28"/>
          <w:szCs w:val="28"/>
          <w:lang w:eastAsia="zh-CN"/>
        </w:rPr>
        <w:t>场所</w:t>
      </w:r>
      <w:r>
        <w:rPr>
          <w:rFonts w:hint="eastAsia" w:ascii="宋体" w:hAnsi="宋体" w:eastAsia="宋体" w:cs="宋体"/>
          <w:sz w:val="28"/>
          <w:szCs w:val="28"/>
        </w:rPr>
        <w:t>内，应根据设计要求的高度用金属膨胀螺栓固定在墙壁上明装，且安装时应端正牢固，不得倾斜。</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.4.2 用对线器进行对线编号，然后将导线留有一定的余量，把控制中心来的干线和火灾报警器及其它的控制线路分别绑扎成束，分别设在端子板两侧， 左边为控制中心引来的干线，右侧为火灾报警探测器和其它设备来的控制线路。</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.4.3 压线前应对导线的绝缘进行摇测，合格后再按设计和厂家要求压线。</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.4.4 模块箱内的模块按厂家和设计要求安装配线，合理布置，且安装应牢固端正，并有用途标志和线号。</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.5 火灾报警控制器安装。</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.5.1 火灾报警控制器（以下简称控制器）接收火灾探测器和火灾报警按钮的火灾信号及其它报警信号，发出声、光报警，指示火灾发生的部位，按照预先编制的逻辑，发出控制信号，联动各种灭火控制设备，迅速有效的扑灭火灾。</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为保证设备的功能必须做到精心施工，确保安装质量。火灾报警器一般应设置在消防中心、消防值班室、警卫室及其它规定有人值班的房间或场所。控制器的显示操作面板应避开阳光直射，房间内不无高温、高湿、尘土、腐蚀性气体；不受振动、冲击等影响。</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.5.2 设备安装前土建工作应具备下列条件：</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a 屋顶、楼板施工已完毕，不得有渗漏。</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b 结束室内地面、门窗、吊顶等安装。</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c 有损设备安装的装饰工作全部结束。</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.5.3 区域报警控制器在墙上安装时，其底边距地面高度不应小于1.5m，可用金属膨胀螺栓或埋注螺栓进行安装, 固定要牢固、端正, 安装在轻质墙上时应采取加固措施。靠近门轴的侧面距离不应小于0.5 m, 正面操作距离不应小于1.2m。</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.5.4 集中报警控制室或消防控制中心设备安装应符合下列要求.：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a 落地安装时, 其底宜高出地面0.05～0.2m，一般用槽钢或打水台作为基础，如有活动地板时使用的槽钢基础应在水泥地面生根固定牢固。槽钢要先调直除锈，并刷防锈漆，安装时用水平尺、小线找好平直度，然后用螺栓固定牢固。</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b 控制柜按设计要求进行排列，根据柜的固定孔距在基础槽钢上钻孔，安装时从一端开始逐台就位，用螺丝固定，用小线找平找直后再将各螺栓紧固。</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c 控制设备前操作距离，单列布置时不应小于1.5m，双列布置时不应小于2m，在有人值班经常工作的一面，控制盘到墙的距离不应小于3m，盘后维修距离不应小于1m，控制盘排列长度大于4m时，控制盘两端应设置宽度不小于1m的通道。</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d 区域控制室安装落地控制盘时，参照上述的有关要求安装施工。</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.5.5 引入火灾报警控制器的电缆、导线接地等应符合下列要求：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a 对引入的电缆或导线，首先应用对线器进行校线。按图纸要求编号，然后摇测相间、对地等绝缘电阻，不应小于20MΩ，全部合格后按不同电压等级、用途、电流类别分别绑扎成束引到端子板，按接线图进行压线，注意每个接线端子接线不应超过二根，盘圈应按顺时针方向，多股线应涮锡，导线应有适当余量，标志编号应正确且与图纸一致，字迹清晰，不易褪色，配线应整齐，避免交叉，固定牢固。</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b 导线引入线完成后，在进线管处应封堵，控制器主电源引入线应直接与消防电源连接，严禁使用接头连接，主电源应有明显标志。</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c 凡引入有交流供电的消防控制设备，外壳及基础应可靠接地，一般应压接在电源线的PE线上。</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d 消防控制室一般应根据设计要求设置专用接地装置作为工作接地（是指消防控制设备信号地域逻辑地）。当采用独立工作接地时电阻应小于4Ω，当采用联合接地时，接地电阻应小于1Ω。控制室引至接地体的接地干线应</w:t>
      </w:r>
      <w:r>
        <w:rPr>
          <w:rFonts w:hint="eastAsia" w:ascii="宋体" w:hAnsi="宋体" w:eastAsia="宋体" w:cs="宋体"/>
          <w:sz w:val="28"/>
          <w:szCs w:val="28"/>
          <w:lang w:eastAsia="zh-CN"/>
        </w:rPr>
        <w:drawing>
          <wp:anchor distT="0" distB="0" distL="114300" distR="114300" simplePos="0" relativeHeight="251702272" behindDoc="1" locked="1" layoutInCell="1" allowOverlap="1">
            <wp:simplePos x="0" y="0"/>
            <wp:positionH relativeFrom="column">
              <wp:posOffset>4279900</wp:posOffset>
            </wp:positionH>
            <wp:positionV relativeFrom="paragraph">
              <wp:posOffset>10058400</wp:posOffset>
            </wp:positionV>
            <wp:extent cx="546100" cy="520700"/>
            <wp:effectExtent l="0" t="0" r="6350" b="12700"/>
            <wp:wrapNone/>
            <wp:docPr id="74" name="图片 69"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9" descr="38"/>
                    <pic:cNvPicPr>
                      <a:picLocks noChangeAspect="1"/>
                    </pic:cNvPicPr>
                  </pic:nvPicPr>
                  <pic:blipFill>
                    <a:blip r:embed="rId34"/>
                    <a:stretch>
                      <a:fillRect/>
                    </a:stretch>
                  </pic:blipFill>
                  <pic:spPr>
                    <a:xfrm>
                      <a:off x="0" y="0"/>
                      <a:ext cx="546100" cy="520700"/>
                    </a:xfrm>
                    <a:prstGeom prst="rect">
                      <a:avLst/>
                    </a:prstGeom>
                    <a:noFill/>
                    <a:ln w="9525">
                      <a:noFill/>
                    </a:ln>
                  </pic:spPr>
                </pic:pic>
              </a:graphicData>
            </a:graphic>
          </wp:anchor>
        </w:drawing>
      </w:r>
      <w:r>
        <w:rPr>
          <w:rFonts w:hint="eastAsia" w:ascii="宋体" w:hAnsi="宋体" w:eastAsia="宋体" w:cs="宋体"/>
          <w:sz w:val="28"/>
          <w:szCs w:val="28"/>
          <w:lang w:eastAsia="zh-CN"/>
        </w:rPr>
        <w:drawing>
          <wp:anchor distT="0" distB="0" distL="114300" distR="114300" simplePos="0" relativeHeight="251701248" behindDoc="1" locked="1" layoutInCell="1" allowOverlap="1">
            <wp:simplePos x="0" y="0"/>
            <wp:positionH relativeFrom="column">
              <wp:posOffset>584200</wp:posOffset>
            </wp:positionH>
            <wp:positionV relativeFrom="paragraph">
              <wp:posOffset>241300</wp:posOffset>
            </wp:positionV>
            <wp:extent cx="1168400" cy="368300"/>
            <wp:effectExtent l="0" t="0" r="12700" b="12700"/>
            <wp:wrapNone/>
            <wp:docPr id="76" name="图片 7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1" descr="88"/>
                    <pic:cNvPicPr>
                      <a:picLocks noChangeAspect="1"/>
                    </pic:cNvPicPr>
                  </pic:nvPicPr>
                  <pic:blipFill>
                    <a:blip r:embed="rId36"/>
                    <a:stretch>
                      <a:fillRect/>
                    </a:stretch>
                  </pic:blipFill>
                  <pic:spPr>
                    <a:xfrm>
                      <a:off x="0" y="0"/>
                      <a:ext cx="1168400" cy="368300"/>
                    </a:xfrm>
                    <a:prstGeom prst="rect">
                      <a:avLst/>
                    </a:prstGeom>
                    <a:noFill/>
                    <a:ln w="9525">
                      <a:noFill/>
                    </a:ln>
                  </pic:spPr>
                </pic:pic>
              </a:graphicData>
            </a:graphic>
          </wp:anchor>
        </w:drawing>
      </w:r>
      <w:r>
        <w:rPr>
          <w:rFonts w:hint="eastAsia" w:ascii="宋体" w:hAnsi="宋体" w:eastAsia="宋体" w:cs="宋体"/>
          <w:sz w:val="28"/>
          <w:szCs w:val="28"/>
        </w:rPr>
        <w:t>采用一根不小于16mm2的绝缘铜线或独芯电缆，穿入保护管后，两端分别压接在设备工作接地板和室外接地体上。消防控制室的工作接地板引至各消防控制设备和火灾报警控制器的工作接地线应采用不小于4mm</w:t>
      </w:r>
      <w:r>
        <w:rPr>
          <w:rFonts w:hint="eastAsia" w:ascii="宋体" w:hAnsi="宋体" w:eastAsia="宋体" w:cs="宋体"/>
          <w:sz w:val="28"/>
          <w:szCs w:val="28"/>
          <w:vertAlign w:val="superscript"/>
        </w:rPr>
        <w:t>2</w:t>
      </w:r>
      <w:r>
        <w:rPr>
          <w:rFonts w:hint="eastAsia" w:ascii="宋体" w:hAnsi="宋体" w:eastAsia="宋体" w:cs="宋体"/>
          <w:sz w:val="28"/>
          <w:szCs w:val="28"/>
        </w:rPr>
        <w:t>铜芯绝缘线穿入保护管构成一个零电位的接地网络，以保证火灾报警设备的工作稳定可靠。接地装置施工过程中，分不同阶段应作电气接地装置隐检，接地电阻摇测，平面示意图等质量检查记录。</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6.6</w:t>
      </w:r>
      <w:r>
        <w:rPr>
          <w:rFonts w:hint="eastAsia" w:ascii="宋体" w:hAnsi="宋体" w:eastAsia="宋体" w:cs="宋体"/>
          <w:sz w:val="28"/>
          <w:szCs w:val="28"/>
        </w:rPr>
        <w:t>.6 其它火灾报警设备和联动设备安装，按有关规范和设计厂家要求进行安装接线。</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 xml:space="preserve"> 调试要求：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.1 火灾自动报警系统调试，应</w:t>
      </w:r>
      <w:r>
        <w:rPr>
          <w:rFonts w:hint="eastAsia" w:ascii="宋体" w:hAnsi="宋体" w:eastAsia="宋体" w:cs="宋体"/>
          <w:sz w:val="28"/>
          <w:szCs w:val="28"/>
          <w:lang w:eastAsia="zh-CN"/>
        </w:rPr>
        <w:t>在</w:t>
      </w:r>
      <w:r>
        <w:rPr>
          <w:rFonts w:hint="eastAsia" w:ascii="宋体" w:hAnsi="宋体" w:eastAsia="宋体" w:cs="宋体"/>
          <w:sz w:val="28"/>
          <w:szCs w:val="28"/>
        </w:rPr>
        <w:t>建筑内部装修和系统施工结束后进行。</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.2 调试前施工人员应向调试人员提交竣工图、设计变更记录、施工记录（包括隐蔽工程验收记录），检验记录（包括绝缘电阻、接地电阻测试记录）、竣工报告。</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.3 调试负责人必须由有资格的专业技术人员担任。一般由生产厂工程师或生产厂委托的经过训练的人员担任。其资格审查由公安消防监督机构负责。</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.4 调试前应按下列要求进行检查：</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.4.1 按设计要求查验，设备规格、型号、备品、备件等。</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.4.2 按火灾自动报警系统施工及验收规范的要求检查系统的施工质量。对属于施工中出现的问题，应会同有关单位协商解决，并有文字记录。</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.4.3 检查检验系统线路的配线、接线、线路电阻、绝缘电阻、接地电阻、终端电阻、线号、接地、线的颜色等是否符合设计和规范要求，发现错线、开路、短路等达不到要求的应及时处理，排除故障。</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.5 火灾报警系统应先分别对探测器、消防控制设备等逐个进行单机通电检查试验。单机检查试验合格，进行系统调试，报警控制器通电接入系统做火灾报警自检功能、消音、复位功能、故障报警功能、火灾优先功能、报警记忆功能、电源自动转换和备用电源的自动充电功能、备用电源的欠压和过压报警功能等功能检查。在通电检查中上述所有功能都必须符合条例《GB4717火灾报警控制器通用技术条件》的要求。</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.6 按设计要求分别用主电源和备用电源供电，逐个逐项检查试验火灾报警系统的各种控制功能和联动功能，其控制功能和联动功能应正常。</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.7 检查主电源：火灾自动报警系统的主电源和备用电源，其容量应符合有关国家标准要求，备用电源连续充放电三次应正常，主电源、备用电源转换应正常。</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.8 系统控制功能调试后应用专用的加烟加温等试验器，应分别对各类探测器逐个试验，动作无误后可投入运行。</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.9 对于其它报警设备也要逐个试验无误后投入运行。</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6.7</w:t>
      </w:r>
      <w:r>
        <w:rPr>
          <w:rFonts w:hint="eastAsia" w:ascii="宋体" w:hAnsi="宋体" w:eastAsia="宋体" w:cs="宋体"/>
          <w:sz w:val="28"/>
          <w:szCs w:val="28"/>
        </w:rPr>
        <w:t>.10 按系统调试程序进行系统功能自检。系统调试完全正常后，应连续无故障运行120h，写出调试开通报告，进行验收工作。</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 xml:space="preserve"> 系统验收程序</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.1 火灾报警系统安装调试完成后，由施工单位、调试单位对工程质量、调试质量、施工资料进行预检，同时进行质量评定，发现质量问题应及时解决处理，直至达到符合设计院和规范要求为止。</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.2 预检全部合格后，施工单位、调试单位应请建设单位、设计、监理等单位，对工程进行竣工验收检查，无误后办理竣工验收单。</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.3 建设单位或施工单位请建筑消防设施技术检测单位进行检测，由该单位提交检测报告。</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.4 以上工作全部完成后，由建设单位向公安消防监督机构提交验收申请报告，并提供下列文件和资料：</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.4.1 建设过程中消防部门的消防审核文件、备忘录及其落实情况。</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.4.2 施工单位、设备厂家的资质证书和产品的检测证书。</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.4.3 施工记录（隐蔽工程验收、设计变更洽商、绝缘摇测记录、接</w:t>
      </w:r>
      <w:r>
        <w:rPr>
          <w:rFonts w:hint="eastAsia" w:ascii="宋体" w:hAnsi="宋体" w:eastAsia="宋体" w:cs="宋体"/>
          <w:sz w:val="28"/>
          <w:szCs w:val="28"/>
          <w:lang w:eastAsia="zh-CN"/>
        </w:rPr>
        <w:drawing>
          <wp:anchor distT="0" distB="0" distL="114300" distR="114300" simplePos="0" relativeHeight="251703296" behindDoc="1" locked="1" layoutInCell="1" allowOverlap="1">
            <wp:simplePos x="0" y="0"/>
            <wp:positionH relativeFrom="column">
              <wp:posOffset>304800</wp:posOffset>
            </wp:positionH>
            <wp:positionV relativeFrom="paragraph">
              <wp:posOffset>1193800</wp:posOffset>
            </wp:positionV>
            <wp:extent cx="1143000" cy="355600"/>
            <wp:effectExtent l="0" t="0" r="0" b="6350"/>
            <wp:wrapNone/>
            <wp:docPr id="77" name="图片 72"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2" descr="88"/>
                    <pic:cNvPicPr>
                      <a:picLocks noChangeAspect="1"/>
                    </pic:cNvPicPr>
                  </pic:nvPicPr>
                  <pic:blipFill>
                    <a:blip r:embed="rId36"/>
                    <a:stretch>
                      <a:fillRect/>
                    </a:stretch>
                  </pic:blipFill>
                  <pic:spPr>
                    <a:xfrm>
                      <a:off x="0" y="0"/>
                      <a:ext cx="1143000" cy="355600"/>
                    </a:xfrm>
                    <a:prstGeom prst="rect">
                      <a:avLst/>
                    </a:prstGeom>
                    <a:noFill/>
                    <a:ln w="9525">
                      <a:noFill/>
                    </a:ln>
                  </pic:spPr>
                </pic:pic>
              </a:graphicData>
            </a:graphic>
          </wp:anchor>
        </w:drawing>
      </w:r>
      <w:r>
        <w:rPr>
          <w:rFonts w:hint="eastAsia" w:ascii="宋体" w:hAnsi="宋体" w:eastAsia="宋体" w:cs="宋体"/>
          <w:sz w:val="28"/>
          <w:szCs w:val="28"/>
        </w:rPr>
        <w:t>地电阻记录、主要材质证明、合格证等）。</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.4.4 调试报告。</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.4.5 建设单位组织施工单位、设计单位、监理等单位办理的竣工验收单。</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.4.6 检测单位提出的检测报告。</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.4.7 系统竣工图、系统竣工表。</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6.8</w:t>
      </w:r>
      <w:r>
        <w:rPr>
          <w:rFonts w:hint="eastAsia" w:ascii="宋体" w:hAnsi="宋体" w:eastAsia="宋体" w:cs="宋体"/>
          <w:sz w:val="28"/>
          <w:szCs w:val="28"/>
        </w:rPr>
        <w:t>.4.8 管理、维护人员登记表。</w:t>
      </w:r>
    </w:p>
    <w:p>
      <w:pPr>
        <w:pageBreakBefore w:val="0"/>
        <w:kinsoku/>
        <w:wordWrap/>
        <w:overflowPunct/>
        <w:topLinePunct w:val="0"/>
        <w:bidi w:val="0"/>
        <w:snapToGrid/>
        <w:spacing w:beforeAutospacing="0" w:afterAutospacing="0" w:line="480" w:lineRule="auto"/>
        <w:ind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6.8</w:t>
      </w:r>
      <w:r>
        <w:rPr>
          <w:rFonts w:hint="eastAsia" w:ascii="宋体" w:hAnsi="宋体" w:eastAsia="宋体" w:cs="宋体"/>
          <w:sz w:val="28"/>
          <w:szCs w:val="28"/>
        </w:rPr>
        <w:t>.5 消防工程经公安消防监督机构对施工质量复验和对消防设备功能抽验，全部合格后，发给建设单位《建筑工程消防设施验收合格证书》，建设单位可投入使用，进入系统的运行阶段。</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64" w:name="_Toc337881897"/>
      <w:r>
        <w:rPr>
          <w:rFonts w:hint="eastAsia" w:ascii="宋体" w:hAnsi="宋体" w:eastAsia="宋体" w:cs="宋体"/>
          <w:sz w:val="28"/>
          <w:szCs w:val="28"/>
          <w:lang w:eastAsia="zh-CN"/>
        </w:rPr>
        <w:t>⑺、质量记录</w:t>
      </w:r>
      <w:bookmarkEnd w:id="64"/>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7.1</w:t>
      </w:r>
      <w:r>
        <w:rPr>
          <w:rFonts w:hint="eastAsia" w:ascii="宋体" w:hAnsi="宋体" w:eastAsia="宋体" w:cs="宋体"/>
          <w:sz w:val="28"/>
          <w:szCs w:val="28"/>
          <w:lang w:eastAsia="zh-CN"/>
        </w:rPr>
        <w:t>各种材料</w:t>
      </w:r>
      <w:r>
        <w:rPr>
          <w:rFonts w:hint="eastAsia" w:ascii="宋体" w:hAnsi="宋体" w:eastAsia="宋体" w:cs="宋体"/>
          <w:sz w:val="28"/>
          <w:szCs w:val="28"/>
        </w:rPr>
        <w:t>的合格证，火灾报警设备及防火材料进</w:t>
      </w:r>
      <w:r>
        <w:rPr>
          <w:rFonts w:hint="eastAsia" w:ascii="宋体" w:hAnsi="宋体" w:eastAsia="宋体" w:cs="宋体"/>
          <w:sz w:val="28"/>
          <w:szCs w:val="28"/>
          <w:lang w:eastAsia="zh-CN"/>
        </w:rPr>
        <w:t>入</w:t>
      </w:r>
      <w:r>
        <w:rPr>
          <w:rFonts w:hint="eastAsia" w:ascii="宋体" w:hAnsi="宋体" w:eastAsia="宋体" w:cs="宋体"/>
          <w:sz w:val="28"/>
          <w:szCs w:val="28"/>
        </w:rPr>
        <w:t>许可证及国家质量监督部门的检测报告，设备和材料进厂检验记录</w:t>
      </w:r>
      <w:r>
        <w:rPr>
          <w:rFonts w:hint="eastAsia" w:ascii="宋体" w:hAnsi="宋体" w:eastAsia="宋体" w:cs="宋体"/>
          <w:sz w:val="28"/>
          <w:szCs w:val="28"/>
          <w:lang w:eastAsia="zh-CN"/>
        </w:rPr>
        <w:t>及报验资料</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7.2 设计变更洽商记录。</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7.3 预检记录。</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7.4 隐蔽工程检验记录。</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 xml:space="preserve">7.5 </w:t>
      </w:r>
      <w:r>
        <w:rPr>
          <w:rFonts w:hint="eastAsia" w:ascii="宋体" w:hAnsi="宋体" w:eastAsia="宋体" w:cs="宋体"/>
          <w:sz w:val="28"/>
          <w:szCs w:val="28"/>
          <w:lang w:eastAsia="zh-CN"/>
        </w:rPr>
        <w:t>各种系统</w:t>
      </w:r>
      <w:r>
        <w:rPr>
          <w:rFonts w:hint="eastAsia" w:ascii="宋体" w:hAnsi="宋体" w:eastAsia="宋体" w:cs="宋体"/>
          <w:sz w:val="28"/>
          <w:szCs w:val="28"/>
        </w:rPr>
        <w:t>调试记录，</w:t>
      </w:r>
      <w:r>
        <w:rPr>
          <w:rFonts w:hint="eastAsia" w:ascii="宋体" w:hAnsi="宋体" w:eastAsia="宋体" w:cs="宋体"/>
          <w:sz w:val="28"/>
          <w:szCs w:val="28"/>
          <w:lang w:eastAsia="zh-CN"/>
        </w:rPr>
        <w:t>各</w:t>
      </w:r>
      <w:r>
        <w:rPr>
          <w:rFonts w:hint="eastAsia" w:ascii="宋体" w:hAnsi="宋体" w:eastAsia="宋体" w:cs="宋体"/>
          <w:sz w:val="28"/>
          <w:szCs w:val="28"/>
        </w:rPr>
        <w:t>消防系统调试报告，消防报警系统的检测报告等。</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7.6 施工方案、技术交底和施工日志。</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7.7 工程质量检验评定表。</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7.8 竣工验收单。</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7.9 消防监督部门检查备忘录。</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7.10 建筑消防设施检验合格证及使用许可证。</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7.11竣工图。</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7.12 其它技术和质量资料，如自互检记录、中间验收记录、设备产品说明书、主要技术与质量会议记录、图纸会审记录、工程事故报告、监理使用的各种表格等。</w:t>
      </w: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val="en-US" w:eastAsia="zh-CN"/>
        </w:rPr>
      </w:pPr>
      <w:bookmarkStart w:id="65" w:name="_Toc337881898"/>
      <w:bookmarkStart w:id="66" w:name="_Toc305335896"/>
      <w:bookmarkStart w:id="67" w:name="_Toc305335824"/>
      <w:r>
        <w:rPr>
          <w:rFonts w:hint="eastAsia" w:ascii="宋体" w:hAnsi="宋体" w:eastAsia="宋体" w:cs="宋体"/>
          <w:sz w:val="28"/>
          <w:szCs w:val="28"/>
          <w:lang w:val="en-US" w:eastAsia="zh-CN"/>
        </w:rPr>
        <w:t>4、应急照明及疏散指示标志系统施工工艺</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bookmarkStart w:id="68" w:name="_Toc19926"/>
      <w:r>
        <w:rPr>
          <w:rFonts w:hint="eastAsia" w:ascii="宋体" w:hAnsi="宋体" w:eastAsia="宋体" w:cs="宋体"/>
          <w:sz w:val="28"/>
          <w:szCs w:val="28"/>
          <w:lang w:eastAsia="zh-CN"/>
        </w:rPr>
        <w:t>1.应急照明系统</w:t>
      </w:r>
      <w:bookmarkEnd w:id="68"/>
      <w:r>
        <w:rPr>
          <w:rFonts w:hint="eastAsia" w:ascii="宋体" w:hAnsi="宋体" w:eastAsia="宋体" w:cs="宋体"/>
          <w:sz w:val="28"/>
          <w:szCs w:val="28"/>
          <w:lang w:eastAsia="zh-CN"/>
        </w:rPr>
        <w:t>方案</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1.1应急照明是为正常照明因事故中断时而设置的照明。应急照明直接关系到室内的人身安全和重要设备的安全运行。应急照明按功能分为：应急照明和疏散指示。应急照明是指在正常照明中断时为确保场所内人员的安全而设置的照明；疏散指示是为了使人员在紧急情况下能安全撤离而设置的。</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1.2应急照明的安装部位：</w:t>
      </w:r>
      <w:r>
        <w:rPr>
          <w:rFonts w:hint="eastAsia" w:ascii="宋体" w:hAnsi="宋体" w:eastAsia="宋体" w:cs="宋体"/>
          <w:sz w:val="28"/>
          <w:szCs w:val="28"/>
          <w:lang w:eastAsia="zh-CN"/>
        </w:rPr>
        <w:cr/>
      </w:r>
      <w:r>
        <w:rPr>
          <w:rFonts w:hint="eastAsia" w:ascii="宋体" w:hAnsi="宋体" w:eastAsia="宋体" w:cs="宋体"/>
          <w:sz w:val="28"/>
          <w:szCs w:val="28"/>
          <w:lang w:eastAsia="zh-CN"/>
        </w:rPr>
        <w:t>　　疏散照明、疏散指示安装在人群安全疏散线路上，即走道、楼梯间及拐角处；备用照明安装在消防控制室、变配电室、消防用电设备机房、通信机房等重要设备用房以及人员密集的场所；</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1.3应急照明的照度水平：</w:t>
      </w:r>
      <w:r>
        <w:rPr>
          <w:rFonts w:hint="eastAsia" w:ascii="宋体" w:hAnsi="宋体" w:eastAsia="宋体" w:cs="宋体"/>
          <w:sz w:val="28"/>
          <w:szCs w:val="28"/>
          <w:lang w:eastAsia="zh-CN"/>
        </w:rPr>
        <w:cr/>
      </w:r>
      <w:r>
        <w:rPr>
          <w:rFonts w:hint="eastAsia" w:ascii="宋体" w:hAnsi="宋体" w:eastAsia="宋体" w:cs="宋体"/>
          <w:sz w:val="28"/>
          <w:szCs w:val="28"/>
          <w:lang w:eastAsia="zh-CN"/>
        </w:rPr>
        <w:t>　　用于继续工作的备用照明的照度不小于正常照度水平，如变配电室、消防控制室、计算机室或通信机房等；用于暂时继续工作的备用照明，其照度不小于正常照度的10%~50%，营业厅等人员密集处应急照明的照度不低于正常照度的5%~10%。</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1.4应急电源转换时间：</w:t>
      </w:r>
      <w:r>
        <w:rPr>
          <w:rFonts w:hint="eastAsia" w:ascii="宋体" w:hAnsi="宋体" w:eastAsia="宋体" w:cs="宋体"/>
          <w:sz w:val="28"/>
          <w:szCs w:val="28"/>
          <w:lang w:eastAsia="zh-CN"/>
        </w:rPr>
        <w:cr/>
      </w:r>
      <w:r>
        <w:rPr>
          <w:rFonts w:hint="eastAsia" w:ascii="宋体" w:hAnsi="宋体" w:eastAsia="宋体" w:cs="宋体"/>
          <w:sz w:val="28"/>
          <w:szCs w:val="28"/>
          <w:lang w:eastAsia="zh-CN"/>
        </w:rPr>
        <w:t>　　备用照明、疏散照明的电源转换时间不应超过15s。</w:t>
      </w:r>
      <w:r>
        <w:rPr>
          <w:rFonts w:hint="eastAsia" w:ascii="宋体" w:hAnsi="宋体" w:eastAsia="宋体" w:cs="宋体"/>
          <w:sz w:val="28"/>
          <w:szCs w:val="28"/>
          <w:lang w:eastAsia="zh-CN"/>
        </w:rPr>
        <w:cr/>
      </w:r>
      <w:r>
        <w:rPr>
          <w:rFonts w:hint="eastAsia" w:ascii="宋体" w:hAnsi="宋体" w:eastAsia="宋体" w:cs="宋体"/>
          <w:sz w:val="28"/>
          <w:szCs w:val="28"/>
          <w:lang w:eastAsia="zh-CN"/>
        </w:rPr>
        <w:t>1.5供电时间：</w:t>
      </w:r>
      <w:r>
        <w:rPr>
          <w:rFonts w:hint="eastAsia" w:ascii="宋体" w:hAnsi="宋体" w:eastAsia="宋体" w:cs="宋体"/>
          <w:sz w:val="28"/>
          <w:szCs w:val="28"/>
          <w:lang w:eastAsia="zh-CN"/>
        </w:rPr>
        <w:cr/>
      </w:r>
      <w:r>
        <w:rPr>
          <w:rFonts w:hint="eastAsia" w:ascii="宋体" w:hAnsi="宋体" w:eastAsia="宋体" w:cs="宋体"/>
          <w:sz w:val="28"/>
          <w:szCs w:val="28"/>
          <w:lang w:eastAsia="zh-CN"/>
        </w:rPr>
        <w:t>　　疏散照明和安全照明应保证继续工作60min以上；应急照明灯具的工作时间不低于90min。</w:t>
      </w:r>
      <w:r>
        <w:rPr>
          <w:rFonts w:hint="eastAsia" w:ascii="宋体" w:hAnsi="宋体" w:eastAsia="宋体" w:cs="宋体"/>
          <w:sz w:val="28"/>
          <w:szCs w:val="28"/>
          <w:lang w:eastAsia="zh-CN"/>
        </w:rPr>
        <w:cr/>
      </w:r>
      <w:r>
        <w:rPr>
          <w:rFonts w:hint="eastAsia" w:ascii="宋体" w:hAnsi="宋体" w:eastAsia="宋体" w:cs="宋体"/>
          <w:sz w:val="28"/>
          <w:szCs w:val="28"/>
          <w:lang w:eastAsia="zh-CN"/>
        </w:rPr>
        <w:t>1.6应急照明的控制方式：</w:t>
      </w:r>
      <w:r>
        <w:rPr>
          <w:rFonts w:hint="eastAsia" w:ascii="宋体" w:hAnsi="宋体" w:eastAsia="宋体" w:cs="宋体"/>
          <w:sz w:val="28"/>
          <w:szCs w:val="28"/>
          <w:lang w:eastAsia="zh-CN"/>
        </w:rPr>
        <w:cr/>
      </w:r>
      <w:r>
        <w:rPr>
          <w:rFonts w:hint="eastAsia" w:ascii="宋体" w:hAnsi="宋体" w:eastAsia="宋体" w:cs="宋体"/>
          <w:sz w:val="28"/>
          <w:szCs w:val="28"/>
          <w:lang w:eastAsia="zh-CN"/>
        </w:rPr>
        <w:t>　　针对火灾事故照明,按运行方式分为平时点亮的持续型，如有人员出入的楼梯间、前室；平时不点亮在火灾时点亮的非持续型以及这两种的组合型。应特别注意平时点亮的持续型应急照明灯具的安装。</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2.电线、电缆及保护管的选用</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按国家相关标准要求，疏散照明应敷设耐火电线、电缆，电线采用额定电压等于或高于750V的铜芯绝缘电线。阻燃型及耐火型电线、电缆允许长期工作的最高额定温度一定要符合设计要求，安装前一定按设计要求验收导线。</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应急疏散照明线路的保护管无论明敷还是暗敷，使用钢导管，对其他应急照明线路的保护管材质要求，当消防应急照明配电线路明敷时采用金属管，并采用防火保护措施；暗敷时，要求保护层的厚度不小于30mm。当采用塑料管暗敷时，采用难燃型材料塑料管。在无设计要求时，埋设在墙内或混凝土内的塑料管应采用中型以上的导管；建筑物吊顶内必须采用金属管敷设，金属管应选壁厚1.6mm以上的热镀锌管。</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2.1、应急照明线路的敷设</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应急照明线路单独敷设,在每个防火分区有独立的应急照明回路，不能与普通照明线路混用。穿越不同防火分区的线路应有防火隔堵措施。</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当火灾应急照明线路的工作电源与备用电源在同一桥架敷设时,中间加隔板。明敷管线时，钢性导管上涂防火涂料保护。线管、线槽的PE保护线连接完成后，经检查确认才能穿线。</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不进人的吊顶，管子的支架和接线盒固定在主、副龙骨上；进人的吊顶，电气配件应敷设在主龙骨上。</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2.2、应急照明配电箱的安装 </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应急照明配电箱的安装工艺同普通照明配电箱的安装工艺，但应急照明配电箱与其他普通照明配电箱应有明显的区分标志。应急照明配电箱结构及电气元件宜选用耐火耐热型，当用普通型配电箱时，其安装位置应尽可能避开易受火灾影响的区域。</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电源柜安装在电气竖井内时，电源柜周围应留有散热通道。输出端的中性线应与建筑物的接地装置直接相连。电源柜出线端的低压断路器应选用四极开关；支路断路器选双极型开关。</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2.3、应急照明灯具及安装</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安全照明、备用照明和疏散照明可用普通节能灯、荧光灯（配电子镇流器）。疏散指示标志灯必须采用消防认证产品。灯具安装部位一般在走道及楼梯转角处。疏散标志的箭头应指向通往出口的方向。灯具安装高度由设计决定。如无规定，一般疏散出口标志安装在安全出口的顶部0.2m处，上边缘距天花板应等于或大于0.5m。采用吊杆的疏散指示标志的下边缘距地面的高度应大于或等于2m。</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疏散指示标志安装在楼梯间、疏散走道及转角处1m以下的墙上，标志的间距不应大于20m，袋形走道的尽头离标志的距离应小于或等于10m。封闭楼梯间、防烟楼梯间及其前室、消防电梯前室也应安装疏散指示标志。疏散走道上疏散标示灯的安装详见标准图集的有关内容。疏散路线应简结明了。疏散标志灯应用不燃烧材料制灯具外壳灯罩，其标志的箭头指向应与逃生疏散方向一致。所有安装金属构件均应做防腐处理。不能用疏散指示牌代替疏散指示标志灯。</w:t>
      </w: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3、防火门监控系统施工工艺</w:t>
      </w:r>
    </w:p>
    <w:p>
      <w:pPr>
        <w:pStyle w:val="4"/>
        <w:spacing w:line="240" w:lineRule="auto"/>
        <w:jc w:val="both"/>
        <w:rPr>
          <w:rFonts w:hint="eastAsia" w:ascii="宋体" w:hAnsi="宋体" w:eastAsia="宋体" w:cs="宋体"/>
          <w:sz w:val="24"/>
          <w:szCs w:val="24"/>
        </w:rPr>
      </w:pPr>
      <w:bookmarkStart w:id="69" w:name="_Toc130215678"/>
      <w:bookmarkStart w:id="70" w:name="_Toc140464389"/>
      <w:bookmarkStart w:id="71" w:name="_Toc130215537"/>
      <w:bookmarkStart w:id="72" w:name="_Toc130228660"/>
      <w:bookmarkStart w:id="73" w:name="_Toc130280377"/>
      <w:bookmarkStart w:id="74" w:name="_Toc286231539"/>
      <w:r>
        <w:rPr>
          <w:rFonts w:hint="eastAsia" w:ascii="宋体" w:hAnsi="宋体" w:eastAsia="宋体" w:cs="宋体"/>
          <w:sz w:val="24"/>
          <w:szCs w:val="24"/>
        </w:rPr>
        <w:t>施工准备</w:t>
      </w:r>
      <w:bookmarkEnd w:id="69"/>
      <w:bookmarkEnd w:id="70"/>
      <w:bookmarkEnd w:id="71"/>
      <w:bookmarkEnd w:id="72"/>
      <w:bookmarkEnd w:id="73"/>
      <w:bookmarkEnd w:id="74"/>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bookmarkStart w:id="75" w:name="_Toc140464390"/>
      <w:bookmarkStart w:id="76" w:name="_Toc286231540"/>
      <w:r>
        <w:rPr>
          <w:rFonts w:hint="eastAsia" w:ascii="宋体" w:hAnsi="宋体" w:eastAsia="宋体" w:cs="宋体"/>
          <w:kern w:val="2"/>
          <w:sz w:val="28"/>
          <w:szCs w:val="28"/>
          <w:lang w:eastAsia="zh-TW"/>
        </w:rPr>
        <w:t>3.1技术准备</w:t>
      </w:r>
      <w:bookmarkEnd w:id="75"/>
      <w:bookmarkEnd w:id="76"/>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3.1.1 认真、细致地熟悉安装位置及现场情况，做到心中有数。</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3.1.2 门的安装位置</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3"/>
        <w:gridCol w:w="1634"/>
        <w:gridCol w:w="3904"/>
        <w:gridCol w:w="20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3" w:type="dxa"/>
            <w:noWrap w:val="0"/>
            <w:vAlign w:val="center"/>
          </w:tcPr>
          <w:p>
            <w:pPr>
              <w:bidi w:val="0"/>
              <w:rPr>
                <w:rFonts w:hint="eastAsia" w:ascii="宋体" w:hAnsi="宋体" w:eastAsia="宋体" w:cs="宋体"/>
                <w:lang w:eastAsia="zh-TW"/>
              </w:rPr>
            </w:pPr>
            <w:bookmarkStart w:id="77" w:name="_Toc286231541"/>
            <w:bookmarkStart w:id="78" w:name="_Toc140464391"/>
            <w:r>
              <w:rPr>
                <w:rFonts w:hint="eastAsia" w:ascii="宋体" w:hAnsi="宋体" w:eastAsia="宋体" w:cs="宋体"/>
                <w:lang w:eastAsia="zh-TW"/>
              </w:rPr>
              <w:t>级别</w:t>
            </w:r>
          </w:p>
        </w:tc>
        <w:tc>
          <w:tcPr>
            <w:tcW w:w="1634"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名称</w:t>
            </w:r>
          </w:p>
        </w:tc>
        <w:tc>
          <w:tcPr>
            <w:tcW w:w="3904"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使用部位</w:t>
            </w:r>
          </w:p>
        </w:tc>
        <w:tc>
          <w:tcPr>
            <w:tcW w:w="2060"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耐火极限（小时）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3"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甲级</w:t>
            </w:r>
          </w:p>
        </w:tc>
        <w:tc>
          <w:tcPr>
            <w:tcW w:w="1634"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防火门</w:t>
            </w:r>
          </w:p>
        </w:tc>
        <w:tc>
          <w:tcPr>
            <w:tcW w:w="3904"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防火分区门、设备及电气机房门</w:t>
            </w:r>
          </w:p>
        </w:tc>
        <w:tc>
          <w:tcPr>
            <w:tcW w:w="2060"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3"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乙级</w:t>
            </w:r>
          </w:p>
        </w:tc>
        <w:tc>
          <w:tcPr>
            <w:tcW w:w="1634"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防火门</w:t>
            </w:r>
          </w:p>
        </w:tc>
        <w:tc>
          <w:tcPr>
            <w:tcW w:w="3904"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楼梯间及前室门</w:t>
            </w:r>
          </w:p>
        </w:tc>
        <w:tc>
          <w:tcPr>
            <w:tcW w:w="2060"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0.90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93"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丙级</w:t>
            </w:r>
          </w:p>
        </w:tc>
        <w:tc>
          <w:tcPr>
            <w:tcW w:w="1634"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防火门</w:t>
            </w:r>
          </w:p>
        </w:tc>
        <w:tc>
          <w:tcPr>
            <w:tcW w:w="3904"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管道间检修门</w:t>
            </w:r>
          </w:p>
        </w:tc>
        <w:tc>
          <w:tcPr>
            <w:tcW w:w="2060" w:type="dxa"/>
            <w:noWrap w:val="0"/>
            <w:vAlign w:val="center"/>
          </w:tcPr>
          <w:p>
            <w:pPr>
              <w:bidi w:val="0"/>
              <w:rPr>
                <w:rFonts w:hint="eastAsia" w:ascii="宋体" w:hAnsi="宋体" w:eastAsia="宋体" w:cs="宋体"/>
                <w:lang w:eastAsia="zh-TW"/>
              </w:rPr>
            </w:pPr>
            <w:r>
              <w:rPr>
                <w:rFonts w:hint="eastAsia" w:ascii="宋体" w:hAnsi="宋体" w:eastAsia="宋体" w:cs="宋体"/>
                <w:lang w:eastAsia="zh-TW"/>
              </w:rPr>
              <w:t>0.60</w:t>
            </w:r>
          </w:p>
        </w:tc>
      </w:tr>
    </w:tbl>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3.2材料准备</w:t>
      </w:r>
      <w:bookmarkEnd w:id="77"/>
      <w:bookmarkEnd w:id="78"/>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3.2.1 </w:t>
      </w:r>
      <w:r>
        <w:rPr>
          <w:rFonts w:hint="eastAsia" w:ascii="宋体" w:hAnsi="宋体" w:eastAsia="宋体" w:cs="宋体"/>
          <w:kern w:val="2"/>
          <w:sz w:val="28"/>
          <w:szCs w:val="28"/>
          <w:lang w:eastAsia="zh-TW"/>
        </w:rPr>
        <w:t>钢门框及扇必须用冷轧薄钢板作门框、门板骨架，在门扇内部填充不燃材料，并配以五金件所组成的能满足耐火稳定性、完整性和隔热性要求的门。</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3.2.2 </w:t>
      </w:r>
      <w:r>
        <w:rPr>
          <w:rFonts w:hint="eastAsia" w:ascii="宋体" w:hAnsi="宋体" w:eastAsia="宋体" w:cs="宋体"/>
          <w:kern w:val="2"/>
          <w:sz w:val="28"/>
          <w:szCs w:val="28"/>
          <w:lang w:eastAsia="zh-TW"/>
        </w:rPr>
        <w:t>门框、门扇面板及加固件应用冷轧薄钢板。门框应采用1.2-1.5mm厚钢板，扇面板采用0.8-1.2mm厚钢板，加固件采用1.2-1.5mm厚钢板，加固件如设有螺孔，钢板厚度应不低于3.0mm。门扇和门框内应用不燃性材料填实。</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3.2.3 </w:t>
      </w:r>
      <w:r>
        <w:rPr>
          <w:rFonts w:hint="eastAsia" w:ascii="宋体" w:hAnsi="宋体" w:eastAsia="宋体" w:cs="宋体"/>
          <w:kern w:val="2"/>
          <w:sz w:val="28"/>
          <w:szCs w:val="28"/>
          <w:lang w:eastAsia="zh-TW"/>
        </w:rPr>
        <w:t>安装在钢质防火门上的锁、合页、插销等五金配件熔融温度不行低于950摄氏度</w:t>
      </w:r>
      <w:r>
        <w:rPr>
          <w:rFonts w:hint="eastAsia" w:ascii="宋体" w:hAnsi="宋体" w:eastAsia="宋体" w:cs="宋体"/>
          <w:kern w:val="2"/>
          <w:sz w:val="28"/>
          <w:szCs w:val="28"/>
          <w:lang w:eastAsia="zh-CN"/>
        </w:rPr>
        <w:t>，</w:t>
      </w:r>
      <w:r>
        <w:rPr>
          <w:rFonts w:hint="eastAsia" w:ascii="宋体" w:hAnsi="宋体" w:eastAsia="宋体" w:cs="宋体"/>
          <w:kern w:val="2"/>
          <w:sz w:val="28"/>
          <w:szCs w:val="28"/>
          <w:lang w:eastAsia="zh-TW"/>
        </w:rPr>
        <w:t>安装在防火门上的合页不得使用双向弹簧，单扇门应设闭门器。</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3.2.</w:t>
      </w:r>
      <w:r>
        <w:rPr>
          <w:rFonts w:hint="eastAsia" w:ascii="宋体" w:hAnsi="宋体" w:eastAsia="宋体" w:cs="宋体"/>
          <w:kern w:val="2"/>
          <w:sz w:val="28"/>
          <w:szCs w:val="28"/>
          <w:lang w:val="en-US" w:eastAsia="zh-CN"/>
        </w:rPr>
        <w:t>4</w:t>
      </w:r>
      <w:r>
        <w:rPr>
          <w:rFonts w:hint="eastAsia" w:ascii="宋体" w:hAnsi="宋体" w:eastAsia="宋体" w:cs="宋体"/>
          <w:kern w:val="2"/>
          <w:sz w:val="28"/>
          <w:szCs w:val="28"/>
          <w:lang w:eastAsia="zh-TW"/>
        </w:rPr>
        <w:t xml:space="preserve"> 对于进入现场的材料，必须有出厂合格证</w:t>
      </w:r>
      <w:r>
        <w:rPr>
          <w:rFonts w:hint="eastAsia" w:ascii="宋体" w:hAnsi="宋体" w:eastAsia="宋体" w:cs="宋体"/>
          <w:kern w:val="2"/>
          <w:sz w:val="28"/>
          <w:szCs w:val="28"/>
          <w:lang w:eastAsia="zh-CN"/>
        </w:rPr>
        <w:t>、</w:t>
      </w:r>
      <w:r>
        <w:rPr>
          <w:rFonts w:hint="eastAsia" w:ascii="宋体" w:hAnsi="宋体" w:eastAsia="宋体" w:cs="宋体"/>
          <w:kern w:val="2"/>
          <w:sz w:val="28"/>
          <w:szCs w:val="28"/>
          <w:lang w:eastAsia="zh-TW"/>
        </w:rPr>
        <w:t>检验报告、说明书，经检验合格后方可使用。材料进场后要严防日晒雨淋，按要求整齐的堆放在相应位置，并派专人负责看管</w:t>
      </w:r>
      <w:r>
        <w:rPr>
          <w:rFonts w:hint="eastAsia" w:ascii="宋体" w:hAnsi="宋体" w:eastAsia="宋体" w:cs="宋体"/>
          <w:kern w:val="2"/>
          <w:sz w:val="28"/>
          <w:szCs w:val="28"/>
          <w:lang w:eastAsia="zh-CN"/>
        </w:rPr>
        <w:t>。</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3.2.</w:t>
      </w:r>
      <w:r>
        <w:rPr>
          <w:rFonts w:hint="eastAsia" w:ascii="宋体" w:hAnsi="宋体" w:eastAsia="宋体" w:cs="宋体"/>
          <w:kern w:val="2"/>
          <w:sz w:val="28"/>
          <w:szCs w:val="28"/>
          <w:lang w:val="en-US" w:eastAsia="zh-CN"/>
        </w:rPr>
        <w:t>5</w:t>
      </w:r>
      <w:r>
        <w:rPr>
          <w:rFonts w:hint="eastAsia" w:ascii="宋体" w:hAnsi="宋体" w:eastAsia="宋体" w:cs="宋体"/>
          <w:kern w:val="2"/>
          <w:sz w:val="28"/>
          <w:szCs w:val="28"/>
          <w:lang w:eastAsia="zh-TW"/>
        </w:rPr>
        <w:t xml:space="preserve"> 防火门的运输:应有防雨措施，底盘平整、清洁。门框、门扇应分开装。防火门装车时应绑扎牢固可靠，有垫板，不能直接接触门框和门扇的表面，以免运输中划伤表面涂层。装卸门框、门扇时应轻拿、轻放。</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3.2.</w:t>
      </w:r>
      <w:r>
        <w:rPr>
          <w:rFonts w:hint="eastAsia" w:ascii="宋体" w:hAnsi="宋体" w:eastAsia="宋体" w:cs="宋体"/>
          <w:kern w:val="2"/>
          <w:sz w:val="28"/>
          <w:szCs w:val="28"/>
          <w:lang w:val="en-US" w:eastAsia="zh-CN"/>
        </w:rPr>
        <w:t>6</w:t>
      </w:r>
      <w:r>
        <w:rPr>
          <w:rFonts w:hint="eastAsia" w:ascii="宋体" w:hAnsi="宋体" w:eastAsia="宋体" w:cs="宋体"/>
          <w:kern w:val="2"/>
          <w:sz w:val="28"/>
          <w:szCs w:val="28"/>
          <w:lang w:eastAsia="zh-TW"/>
        </w:rPr>
        <w:t xml:space="preserve"> 现场堆放：门扇、门框不应直接接触地面，应垫有枕木，立放。门框和门扇应正立放置。码放角度不小于70°，单排码放数量不能多于50个。</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3.2.</w:t>
      </w: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 xml:space="preserve"> 人造板材和胶等材料必须有有害气体不超标的证明。</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3.2.8 </w:t>
      </w:r>
      <w:r>
        <w:rPr>
          <w:rFonts w:hint="eastAsia" w:ascii="宋体" w:hAnsi="宋体" w:eastAsia="宋体" w:cs="宋体"/>
          <w:kern w:val="2"/>
          <w:sz w:val="28"/>
          <w:szCs w:val="28"/>
          <w:lang w:eastAsia="zh-TW"/>
        </w:rPr>
        <w:t>门扇与门框组装后，在常闭状态下，门扇与门框贴合，门扇与门框之间的两侧缝隙不得大于4mm，上侧缝隙不得大于3mm，双扇门中间缝隙不得大于4mm</w:t>
      </w:r>
      <w:r>
        <w:rPr>
          <w:rFonts w:hint="eastAsia" w:ascii="宋体" w:hAnsi="宋体" w:eastAsia="宋体" w:cs="宋体"/>
          <w:kern w:val="2"/>
          <w:sz w:val="28"/>
          <w:szCs w:val="28"/>
          <w:lang w:eastAsia="zh-CN"/>
        </w:rPr>
        <w:t>。</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3.2.</w:t>
      </w:r>
      <w:r>
        <w:rPr>
          <w:rFonts w:hint="eastAsia" w:ascii="宋体" w:hAnsi="宋体" w:eastAsia="宋体" w:cs="宋体"/>
          <w:kern w:val="2"/>
          <w:sz w:val="28"/>
          <w:szCs w:val="28"/>
          <w:lang w:val="en-US" w:eastAsia="zh-CN"/>
        </w:rPr>
        <w:t>9</w:t>
      </w:r>
      <w:r>
        <w:rPr>
          <w:rFonts w:hint="eastAsia" w:ascii="宋体" w:hAnsi="宋体" w:eastAsia="宋体" w:cs="宋体"/>
          <w:kern w:val="2"/>
          <w:sz w:val="28"/>
          <w:szCs w:val="28"/>
          <w:lang w:eastAsia="zh-TW"/>
        </w:rPr>
        <w:t xml:space="preserve"> 同一品种、同一类型、同一规格的防火门每50樘划为一个检验批，不足50樘也应划为一个检验批。</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bookmarkStart w:id="79" w:name="_Toc286231542"/>
      <w:bookmarkStart w:id="80" w:name="_Toc140464392"/>
      <w:r>
        <w:rPr>
          <w:rFonts w:hint="eastAsia" w:ascii="宋体" w:hAnsi="宋体" w:eastAsia="宋体" w:cs="宋体"/>
          <w:kern w:val="2"/>
          <w:sz w:val="28"/>
          <w:szCs w:val="28"/>
          <w:lang w:eastAsia="zh-TW"/>
        </w:rPr>
        <w:t>3.</w:t>
      </w:r>
      <w:r>
        <w:rPr>
          <w:rFonts w:hint="eastAsia" w:ascii="宋体" w:hAnsi="宋体" w:eastAsia="宋体" w:cs="宋体"/>
          <w:kern w:val="2"/>
          <w:sz w:val="28"/>
          <w:szCs w:val="28"/>
          <w:lang w:val="en-US" w:eastAsia="zh-CN"/>
        </w:rPr>
        <w:t>3</w:t>
      </w:r>
      <w:r>
        <w:rPr>
          <w:rFonts w:hint="eastAsia" w:ascii="宋体" w:hAnsi="宋体" w:eastAsia="宋体" w:cs="宋体"/>
          <w:kern w:val="2"/>
          <w:sz w:val="28"/>
          <w:szCs w:val="28"/>
          <w:lang w:eastAsia="zh-TW"/>
        </w:rPr>
        <w:t>施工机具准备</w:t>
      </w:r>
      <w:bookmarkEnd w:id="79"/>
      <w:bookmarkEnd w:id="80"/>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2300"/>
        <w:gridCol w:w="1488"/>
        <w:gridCol w:w="365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工具名称</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规格</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数量</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用途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木楔</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50*300mm</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20块</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固定门框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冲击钻</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12</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1台</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打胀栓孔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膨胀螺栓</w:t>
            </w:r>
          </w:p>
        </w:tc>
        <w:tc>
          <w:tcPr>
            <w:tcW w:w="2300" w:type="dxa"/>
            <w:noWrap w:val="0"/>
            <w:vAlign w:val="top"/>
          </w:tcPr>
          <w:p>
            <w:pPr>
              <w:bidi w:val="0"/>
              <w:rPr>
                <w:rFonts w:hint="eastAsia" w:ascii="宋体" w:hAnsi="宋体" w:eastAsia="宋体" w:cs="宋体"/>
                <w:lang w:val="en-US" w:eastAsia="zh-CN"/>
              </w:rPr>
            </w:pPr>
            <w:r>
              <w:rPr>
                <w:rFonts w:hint="eastAsia" w:ascii="宋体" w:hAnsi="宋体" w:eastAsia="宋体" w:cs="宋体"/>
                <w:lang w:val="en-US" w:eastAsia="zh-CN"/>
              </w:rPr>
              <w:t>10*100mm</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16个/樘</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墙体与门框固定连接</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透明水管</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φ10mm,5m长</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1根</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调整门框水平</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磁性线坠</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50</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1个</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调整门框垂直度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榔头</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 xml:space="preserve">1.5磅  </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1把</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调整门框门扇及打胀栓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卷尺</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5m、3m</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1把</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测量各种长度数据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垫木</w:t>
            </w:r>
          </w:p>
        </w:tc>
        <w:tc>
          <w:tcPr>
            <w:tcW w:w="2300" w:type="dxa"/>
            <w:noWrap w:val="0"/>
            <w:vAlign w:val="top"/>
          </w:tcPr>
          <w:p>
            <w:pPr>
              <w:bidi w:val="0"/>
              <w:rPr>
                <w:rFonts w:hint="eastAsia" w:ascii="宋体" w:hAnsi="宋体" w:eastAsia="宋体" w:cs="宋体"/>
                <w:lang w:eastAsia="zh-TW"/>
              </w:rPr>
            </w:pP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1根</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用于调整门扇翘曲</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合页垫片</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同合页尺寸</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6块</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调整门缝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挡板</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100*400*1.5</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1块</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防止焊渣飞溅</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搭铁</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φ10*50</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16根</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连接胀栓与门框固定角</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开口板手</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14</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1把</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紧固膨胀螺栓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钻头</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φ3.2～φ12</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若干</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钻孔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手电钻</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10</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1把</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钻孔</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圆、平锉刀</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4寸</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各1把</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锉不规则孔和不平整面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凿刀</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200mm</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1把</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剔焊点，调整补强板位置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一字螺丝刀</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 xml:space="preserve">200mm </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1把</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安装螺丝及锁具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十字螺丝刀</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 xml:space="preserve">200mm </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1把</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安装螺丝及锁具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电焊面罩</w:t>
            </w:r>
          </w:p>
        </w:tc>
        <w:tc>
          <w:tcPr>
            <w:tcW w:w="2300" w:type="dxa"/>
            <w:noWrap w:val="0"/>
            <w:vAlign w:val="top"/>
          </w:tcPr>
          <w:p>
            <w:pPr>
              <w:bidi w:val="0"/>
              <w:rPr>
                <w:rFonts w:hint="eastAsia" w:ascii="宋体" w:hAnsi="宋体" w:eastAsia="宋体" w:cs="宋体"/>
                <w:lang w:eastAsia="zh-TW"/>
              </w:rPr>
            </w:pP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1把</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焊接用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电焊手套</w:t>
            </w:r>
          </w:p>
        </w:tc>
        <w:tc>
          <w:tcPr>
            <w:tcW w:w="2300" w:type="dxa"/>
            <w:noWrap w:val="0"/>
            <w:vAlign w:val="top"/>
          </w:tcPr>
          <w:p>
            <w:pPr>
              <w:bidi w:val="0"/>
              <w:rPr>
                <w:rFonts w:hint="eastAsia" w:ascii="宋体" w:hAnsi="宋体" w:eastAsia="宋体" w:cs="宋体"/>
                <w:lang w:eastAsia="zh-TW"/>
              </w:rPr>
            </w:pP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1双</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焊接用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75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三相电源线</w:t>
            </w:r>
          </w:p>
        </w:tc>
        <w:tc>
          <w:tcPr>
            <w:tcW w:w="2300"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50m～100m</w:t>
            </w:r>
          </w:p>
        </w:tc>
        <w:tc>
          <w:tcPr>
            <w:tcW w:w="1488"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50米</w:t>
            </w:r>
          </w:p>
        </w:tc>
        <w:tc>
          <w:tcPr>
            <w:tcW w:w="3652" w:type="dxa"/>
            <w:noWrap w:val="0"/>
            <w:vAlign w:val="top"/>
          </w:tcPr>
          <w:p>
            <w:pPr>
              <w:bidi w:val="0"/>
              <w:rPr>
                <w:rFonts w:hint="eastAsia" w:ascii="宋体" w:hAnsi="宋体" w:eastAsia="宋体" w:cs="宋体"/>
                <w:lang w:eastAsia="zh-TW"/>
              </w:rPr>
            </w:pPr>
            <w:r>
              <w:rPr>
                <w:rFonts w:hint="eastAsia" w:ascii="宋体" w:hAnsi="宋体" w:eastAsia="宋体" w:cs="宋体"/>
                <w:lang w:eastAsia="zh-TW"/>
              </w:rPr>
              <w:t>打孔、焊接用</w:t>
            </w:r>
          </w:p>
        </w:tc>
      </w:tr>
    </w:tbl>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bookmarkStart w:id="81" w:name="_Toc286231543"/>
      <w:bookmarkStart w:id="82" w:name="_Toc140464393"/>
      <w:r>
        <w:rPr>
          <w:rFonts w:hint="eastAsia" w:ascii="宋体" w:hAnsi="宋体" w:eastAsia="宋体" w:cs="宋体"/>
          <w:kern w:val="2"/>
          <w:sz w:val="28"/>
          <w:szCs w:val="28"/>
          <w:lang w:eastAsia="zh-TW"/>
        </w:rPr>
        <w:t>3.</w:t>
      </w:r>
      <w:r>
        <w:rPr>
          <w:rFonts w:hint="eastAsia" w:ascii="宋体" w:hAnsi="宋体" w:eastAsia="宋体" w:cs="宋体"/>
          <w:kern w:val="2"/>
          <w:sz w:val="28"/>
          <w:szCs w:val="28"/>
          <w:lang w:val="en-US" w:eastAsia="zh-CN"/>
        </w:rPr>
        <w:t>4</w:t>
      </w:r>
      <w:r>
        <w:rPr>
          <w:rFonts w:hint="eastAsia" w:ascii="宋体" w:hAnsi="宋体" w:eastAsia="宋体" w:cs="宋体"/>
          <w:kern w:val="2"/>
          <w:sz w:val="28"/>
          <w:szCs w:val="28"/>
          <w:lang w:eastAsia="zh-TW"/>
        </w:rPr>
        <w:t>施工作业条件</w:t>
      </w:r>
      <w:bookmarkEnd w:id="81"/>
      <w:bookmarkEnd w:id="82"/>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3.3.1 安装地坪基准线应明确、清晰。</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3.3.2 明确开启方向（左外、右外、左内、右内）和安装形式（齐外、居中、齐内）。</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3.3.3 门洞必须水平、垂直，门洞墙体平整。门洞尺寸准确无误。</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bookmarkStart w:id="83" w:name="_Toc130215538"/>
      <w:bookmarkStart w:id="84" w:name="_Toc130228661"/>
      <w:bookmarkStart w:id="85" w:name="_Toc130280378"/>
      <w:bookmarkStart w:id="86" w:name="_Toc130215679"/>
      <w:bookmarkStart w:id="87" w:name="_Toc140464394"/>
      <w:bookmarkStart w:id="88" w:name="_Toc286231544"/>
      <w:r>
        <w:rPr>
          <w:rFonts w:hint="eastAsia" w:ascii="宋体" w:hAnsi="宋体" w:eastAsia="宋体" w:cs="宋体"/>
          <w:kern w:val="2"/>
          <w:sz w:val="28"/>
          <w:szCs w:val="28"/>
          <w:lang w:eastAsia="zh-TW"/>
        </w:rPr>
        <w:t>4.施工</w:t>
      </w:r>
      <w:bookmarkEnd w:id="83"/>
      <w:bookmarkEnd w:id="84"/>
      <w:bookmarkEnd w:id="85"/>
      <w:bookmarkEnd w:id="86"/>
      <w:r>
        <w:rPr>
          <w:rFonts w:hint="eastAsia" w:ascii="宋体" w:hAnsi="宋体" w:eastAsia="宋体" w:cs="宋体"/>
          <w:kern w:val="2"/>
          <w:sz w:val="28"/>
          <w:szCs w:val="28"/>
          <w:lang w:eastAsia="zh-TW"/>
        </w:rPr>
        <w:t>工艺</w:t>
      </w:r>
      <w:bookmarkEnd w:id="87"/>
      <w:bookmarkEnd w:id="88"/>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4.1 工艺流程</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 xml:space="preserve">划线定位→门洞口处理→门框内灌浆→门框就位和临时固定→门框固定→门框与墙体间隙的处理→清理→门扇安装→五金配件安装 </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4.2 钢质防火门操作工艺</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4.2.1</w:t>
      </w:r>
      <w:r>
        <w:rPr>
          <w:rFonts w:hint="eastAsia" w:ascii="宋体" w:hAnsi="宋体" w:eastAsia="宋体" w:cs="宋体"/>
          <w:kern w:val="2"/>
          <w:sz w:val="28"/>
          <w:szCs w:val="28"/>
          <w:lang w:eastAsia="zh-CN"/>
        </w:rPr>
        <w:t>画</w:t>
      </w:r>
      <w:r>
        <w:rPr>
          <w:rFonts w:hint="eastAsia" w:ascii="宋体" w:hAnsi="宋体" w:eastAsia="宋体" w:cs="宋体"/>
          <w:kern w:val="2"/>
          <w:sz w:val="28"/>
          <w:szCs w:val="28"/>
          <w:lang w:eastAsia="zh-TW"/>
        </w:rPr>
        <w:t>线定位：按设计要求尺寸、标高和方向，画出门框框口位置线。</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4.2.2</w:t>
      </w:r>
      <w:r>
        <w:rPr>
          <w:rFonts w:hint="eastAsia" w:ascii="宋体" w:hAnsi="宋体" w:eastAsia="宋体" w:cs="宋体"/>
          <w:kern w:val="2"/>
          <w:sz w:val="28"/>
          <w:szCs w:val="28"/>
          <w:lang w:eastAsia="zh-TW"/>
        </w:rPr>
        <w:t>门洞口处理：安装前检查门洞口尺寸，偏位、不垂直、不方正的要进行剔凿或抹灰处理。</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4.2.3</w:t>
      </w:r>
      <w:r>
        <w:rPr>
          <w:rFonts w:hint="eastAsia" w:ascii="宋体" w:hAnsi="宋体" w:eastAsia="宋体" w:cs="宋体"/>
          <w:kern w:val="2"/>
          <w:sz w:val="28"/>
          <w:szCs w:val="28"/>
          <w:lang w:eastAsia="zh-TW"/>
        </w:rPr>
        <w:t>门框内灌浆：对于钢质防火门，需在门框内填充1：3水泥砂浆。填充前应先把门关好，将门扇开启面的门框与门扇之间的防漏孔塞上塑料盖后，方可进行填充。填充水泥不能过量，防止门框变形影响开启。</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4.2.4</w:t>
      </w:r>
      <w:r>
        <w:rPr>
          <w:rFonts w:hint="eastAsia" w:ascii="宋体" w:hAnsi="宋体" w:eastAsia="宋体" w:cs="宋体"/>
          <w:kern w:val="2"/>
          <w:sz w:val="28"/>
          <w:szCs w:val="28"/>
          <w:lang w:eastAsia="zh-TW"/>
        </w:rPr>
        <w:t>门框就位和临时固定：先拆掉门框下部的固定板，将门框用木楔临时固定在洞口内，经校正合格后，固定木楔。门框埋入±0.00m标高以下20mm，须保证框口上下尺寸相同，允许误差&lt;1.5mm，对角线允许误差&lt;2mm。</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4.2.5</w:t>
      </w:r>
      <w:r>
        <w:rPr>
          <w:rFonts w:hint="eastAsia" w:ascii="宋体" w:hAnsi="宋体" w:eastAsia="宋体" w:cs="宋体"/>
          <w:kern w:val="2"/>
          <w:sz w:val="28"/>
          <w:szCs w:val="28"/>
          <w:lang w:eastAsia="zh-TW"/>
        </w:rPr>
        <w:t>门框固定：采用1.5mm厚镀锌连接件固定。连接件与墙体采用膨胀螺栓固定安装。门框与门洞墙体之间预留的安装空间：胀栓固定预留20-30mm。门框每边均不应少于3个连接点。</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4.2.6</w:t>
      </w:r>
      <w:r>
        <w:rPr>
          <w:rFonts w:hint="eastAsia" w:ascii="宋体" w:hAnsi="宋体" w:eastAsia="宋体" w:cs="宋体"/>
          <w:kern w:val="2"/>
          <w:sz w:val="28"/>
          <w:szCs w:val="28"/>
          <w:lang w:eastAsia="zh-TW"/>
        </w:rPr>
        <w:t>门框与墙体间隙间的处理：门框周边缝隙，用1：2水泥砂浆嵌缝牢固，应保证与墙体结成整体，经养护凝固后，在粉刷洞口及墙体。门框与墙体连接处打建筑密封胶。</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4.2.7</w:t>
      </w:r>
      <w:r>
        <w:rPr>
          <w:rFonts w:hint="eastAsia" w:ascii="宋体" w:hAnsi="宋体" w:eastAsia="宋体" w:cs="宋体"/>
          <w:kern w:val="2"/>
          <w:sz w:val="28"/>
          <w:szCs w:val="28"/>
          <w:lang w:eastAsia="zh-TW"/>
        </w:rPr>
        <w:t>门扇安装：先用十字螺丝刀把合页固定在门扇上。把门扇挂在门框上。挂门时，先将门扇竖放在门框合页边框旁，与门框成90°夹角，为安装方便，门扇底部可用木块垫起。对准合页位置，将门扇通过合页固定在门框上。</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4.2.8</w:t>
      </w:r>
      <w:r>
        <w:rPr>
          <w:rFonts w:hint="eastAsia" w:ascii="宋体" w:hAnsi="宋体" w:eastAsia="宋体" w:cs="宋体"/>
          <w:kern w:val="2"/>
          <w:sz w:val="28"/>
          <w:szCs w:val="28"/>
          <w:lang w:eastAsia="zh-TW"/>
        </w:rPr>
        <w:t>五金配件安装：安装五金配件及有关防火装置。门扇关闭后，门缝应均匀平整，开启自由轻便，不得有过紧、过松和反弹现象。</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4.2.9</w:t>
      </w:r>
      <w:r>
        <w:rPr>
          <w:rFonts w:hint="eastAsia" w:ascii="宋体" w:hAnsi="宋体" w:eastAsia="宋体" w:cs="宋体"/>
          <w:kern w:val="2"/>
          <w:sz w:val="28"/>
          <w:szCs w:val="28"/>
          <w:lang w:eastAsia="zh-TW"/>
        </w:rPr>
        <w:t>门框与门扇的正常间隙为中（双开门）、右3±1mm、上部2±1mm、下部4±1mm间隙。调整框与扇的间隙，做到门扇在门框里平整、密合、无翘曲、无明显反弹。</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val="en-US" w:eastAsia="zh-CN"/>
        </w:rPr>
      </w:pPr>
      <w:bookmarkStart w:id="89" w:name="_Toc130215680"/>
      <w:bookmarkStart w:id="90" w:name="_Toc130228662"/>
      <w:bookmarkStart w:id="91" w:name="_Toc130280379"/>
      <w:bookmarkStart w:id="92" w:name="_Toc130215539"/>
      <w:bookmarkStart w:id="93" w:name="_Toc286231548"/>
      <w:bookmarkStart w:id="94" w:name="_Toc140464398"/>
      <w:r>
        <w:rPr>
          <w:rFonts w:hint="eastAsia" w:ascii="宋体" w:hAnsi="宋体" w:eastAsia="宋体" w:cs="宋体"/>
          <w:kern w:val="2"/>
          <w:sz w:val="28"/>
          <w:szCs w:val="28"/>
          <w:lang w:val="en-US" w:eastAsia="zh-CN"/>
        </w:rPr>
        <w:t>5.安装中的注意事项</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5.1 </w:t>
      </w:r>
      <w:r>
        <w:rPr>
          <w:rFonts w:hint="eastAsia" w:ascii="宋体" w:hAnsi="宋体" w:eastAsia="宋体" w:cs="宋体"/>
          <w:kern w:val="2"/>
          <w:sz w:val="28"/>
          <w:szCs w:val="28"/>
          <w:lang w:eastAsia="zh-TW"/>
        </w:rPr>
        <w:t>洞口内预埋铁脚的表面，应不低于洞口内墙面，以利焊接。遇有个别低于墙面者，可以垫铁焊接。</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5.2 </w:t>
      </w:r>
      <w:r>
        <w:rPr>
          <w:rFonts w:hint="eastAsia" w:ascii="宋体" w:hAnsi="宋体" w:eastAsia="宋体" w:cs="宋体"/>
          <w:kern w:val="2"/>
          <w:sz w:val="28"/>
          <w:szCs w:val="28"/>
          <w:lang w:eastAsia="zh-TW"/>
        </w:rPr>
        <w:t>不设门槛的钢质门，若门框内口高度比门扇高度大30mm者，则门框下端应埋入地面±0.00标高以下，不小于20mm。</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5.3 </w:t>
      </w:r>
      <w:r>
        <w:rPr>
          <w:rFonts w:hint="eastAsia" w:ascii="宋体" w:hAnsi="宋体" w:eastAsia="宋体" w:cs="宋体"/>
          <w:kern w:val="2"/>
          <w:sz w:val="28"/>
          <w:szCs w:val="28"/>
          <w:lang w:eastAsia="zh-TW"/>
        </w:rPr>
        <w:t>堵缝抹口的水泥砂浆在凝固以前，不允许在门框上进行任何作业，以免砂浆松动裂纹，降低密封质量。</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5.4 </w:t>
      </w:r>
      <w:r>
        <w:rPr>
          <w:rFonts w:hint="eastAsia" w:ascii="宋体" w:hAnsi="宋体" w:eastAsia="宋体" w:cs="宋体"/>
          <w:kern w:val="2"/>
          <w:sz w:val="28"/>
          <w:szCs w:val="28"/>
          <w:lang w:eastAsia="zh-TW"/>
        </w:rPr>
        <w:t>门框堵塞的断热材料等必须严实。</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5.5 </w:t>
      </w:r>
      <w:r>
        <w:rPr>
          <w:rFonts w:hint="eastAsia" w:ascii="宋体" w:hAnsi="宋体" w:eastAsia="宋体" w:cs="宋体"/>
          <w:kern w:val="2"/>
          <w:sz w:val="28"/>
          <w:szCs w:val="28"/>
          <w:lang w:eastAsia="zh-TW"/>
        </w:rPr>
        <w:t>钢质门安装必须保证焊接质量，以使钢质门与墙体牢固地结成一体。</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5.6 </w:t>
      </w:r>
      <w:r>
        <w:rPr>
          <w:rFonts w:hint="eastAsia" w:ascii="宋体" w:hAnsi="宋体" w:eastAsia="宋体" w:cs="宋体"/>
          <w:kern w:val="2"/>
          <w:sz w:val="28"/>
          <w:szCs w:val="28"/>
          <w:lang w:eastAsia="zh-TW"/>
        </w:rPr>
        <w:t>钢质门安装必须开关轻便，不能过松，也不可过紧。</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5.7 </w:t>
      </w:r>
      <w:r>
        <w:rPr>
          <w:rFonts w:hint="eastAsia" w:ascii="宋体" w:hAnsi="宋体" w:eastAsia="宋体" w:cs="宋体"/>
          <w:kern w:val="2"/>
          <w:sz w:val="28"/>
          <w:szCs w:val="28"/>
          <w:lang w:eastAsia="zh-TW"/>
        </w:rPr>
        <w:t>安装后，用砂轮机、锉刀将焊接部分的焊接、棱、角以及切割面等完全打至平滑。</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val="en-US" w:eastAsia="zh-CN"/>
        </w:rPr>
      </w:pPr>
      <w:r>
        <w:rPr>
          <w:rFonts w:hint="eastAsia" w:ascii="宋体" w:hAnsi="宋体" w:eastAsia="宋体" w:cs="宋体"/>
          <w:kern w:val="2"/>
          <w:sz w:val="28"/>
          <w:szCs w:val="28"/>
          <w:lang w:val="en-US" w:eastAsia="zh-CN"/>
        </w:rPr>
        <w:t xml:space="preserve">5.8 </w:t>
      </w:r>
      <w:r>
        <w:rPr>
          <w:rFonts w:hint="eastAsia" w:ascii="宋体" w:hAnsi="宋体" w:eastAsia="宋体" w:cs="宋体"/>
          <w:kern w:val="2"/>
          <w:sz w:val="28"/>
          <w:szCs w:val="28"/>
          <w:lang w:eastAsia="zh-TW"/>
        </w:rPr>
        <w:t>安装好的钢质门，门框扇表面应平整，无明显凹凸现象。门体表面无刷纹、流坠或喷花、斑点等漆病。</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6</w:t>
      </w:r>
      <w:r>
        <w:rPr>
          <w:rFonts w:hint="eastAsia" w:ascii="宋体" w:hAnsi="宋体" w:eastAsia="宋体" w:cs="宋体"/>
          <w:kern w:val="2"/>
          <w:sz w:val="28"/>
          <w:szCs w:val="28"/>
          <w:lang w:eastAsia="zh-TW"/>
        </w:rPr>
        <w:t>.质量</w:t>
      </w:r>
      <w:bookmarkEnd w:id="89"/>
      <w:bookmarkEnd w:id="90"/>
      <w:bookmarkEnd w:id="91"/>
      <w:bookmarkEnd w:id="92"/>
      <w:r>
        <w:rPr>
          <w:rFonts w:hint="eastAsia" w:ascii="宋体" w:hAnsi="宋体" w:eastAsia="宋体" w:cs="宋体"/>
          <w:kern w:val="2"/>
          <w:sz w:val="28"/>
          <w:szCs w:val="28"/>
          <w:lang w:eastAsia="zh-TW"/>
        </w:rPr>
        <w:t>标准</w:t>
      </w:r>
      <w:bookmarkEnd w:id="93"/>
      <w:bookmarkEnd w:id="94"/>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bookmarkStart w:id="95" w:name="_Toc140464399"/>
      <w:bookmarkStart w:id="96" w:name="_Toc286231549"/>
      <w:r>
        <w:rPr>
          <w:rFonts w:hint="eastAsia" w:ascii="宋体" w:hAnsi="宋体" w:eastAsia="宋体" w:cs="宋体"/>
          <w:kern w:val="2"/>
          <w:sz w:val="28"/>
          <w:szCs w:val="28"/>
          <w:lang w:val="en-US" w:eastAsia="zh-CN"/>
        </w:rPr>
        <w:t>6</w:t>
      </w:r>
      <w:r>
        <w:rPr>
          <w:rFonts w:hint="eastAsia" w:ascii="宋体" w:hAnsi="宋体" w:eastAsia="宋体" w:cs="宋体"/>
          <w:kern w:val="2"/>
          <w:sz w:val="28"/>
          <w:szCs w:val="28"/>
          <w:lang w:eastAsia="zh-TW"/>
        </w:rPr>
        <w:t>.1 主控项目</w:t>
      </w:r>
      <w:bookmarkEnd w:id="95"/>
      <w:bookmarkEnd w:id="96"/>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6.1.1</w:t>
      </w:r>
      <w:r>
        <w:rPr>
          <w:rFonts w:hint="eastAsia" w:ascii="宋体" w:hAnsi="宋体" w:eastAsia="宋体" w:cs="宋体"/>
          <w:kern w:val="2"/>
          <w:sz w:val="28"/>
          <w:szCs w:val="28"/>
          <w:lang w:eastAsia="zh-TW"/>
        </w:rPr>
        <w:t>防火门的质量和各种性能应符合设计要求。</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6.1.2</w:t>
      </w:r>
      <w:r>
        <w:rPr>
          <w:rFonts w:hint="eastAsia" w:ascii="宋体" w:hAnsi="宋体" w:eastAsia="宋体" w:cs="宋体"/>
          <w:kern w:val="2"/>
          <w:sz w:val="28"/>
          <w:szCs w:val="28"/>
          <w:lang w:eastAsia="zh-TW"/>
        </w:rPr>
        <w:t>防火门的品种、类型、规格、尺寸、开启方向、安装位置及防腐处理应符合设计要求。</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6.1.3</w:t>
      </w:r>
      <w:r>
        <w:rPr>
          <w:rFonts w:hint="eastAsia" w:ascii="宋体" w:hAnsi="宋体" w:eastAsia="宋体" w:cs="宋体"/>
          <w:kern w:val="2"/>
          <w:sz w:val="28"/>
          <w:szCs w:val="28"/>
          <w:lang w:eastAsia="zh-TW"/>
        </w:rPr>
        <w:t>防火门的安装必须牢固，并应开关灵活，关闭严密。</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6.1.4</w:t>
      </w:r>
      <w:r>
        <w:rPr>
          <w:rFonts w:hint="eastAsia" w:ascii="宋体" w:hAnsi="宋体" w:eastAsia="宋体" w:cs="宋体"/>
          <w:kern w:val="2"/>
          <w:sz w:val="28"/>
          <w:szCs w:val="28"/>
          <w:lang w:eastAsia="zh-TW"/>
        </w:rPr>
        <w:t>带有机械装置、自动装置或智能装置的防火门，其机械装置、自动装置或智能装置的功能应符合实际要求和有关标准的规定。</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bookmarkStart w:id="97" w:name="_Toc140464400"/>
      <w:bookmarkStart w:id="98" w:name="_Toc286231550"/>
      <w:r>
        <w:rPr>
          <w:rFonts w:hint="eastAsia" w:ascii="宋体" w:hAnsi="宋体" w:eastAsia="宋体" w:cs="宋体"/>
          <w:kern w:val="2"/>
          <w:sz w:val="28"/>
          <w:szCs w:val="28"/>
          <w:lang w:val="en-US" w:eastAsia="zh-CN"/>
        </w:rPr>
        <w:t>6</w:t>
      </w:r>
      <w:r>
        <w:rPr>
          <w:rFonts w:hint="eastAsia" w:ascii="宋体" w:hAnsi="宋体" w:eastAsia="宋体" w:cs="宋体"/>
          <w:kern w:val="2"/>
          <w:sz w:val="28"/>
          <w:szCs w:val="28"/>
          <w:lang w:eastAsia="zh-TW"/>
        </w:rPr>
        <w:t>.2 一般项目</w:t>
      </w:r>
      <w:bookmarkEnd w:id="97"/>
      <w:bookmarkEnd w:id="98"/>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6.2.1</w:t>
      </w:r>
      <w:r>
        <w:rPr>
          <w:rFonts w:hint="eastAsia" w:ascii="宋体" w:hAnsi="宋体" w:eastAsia="宋体" w:cs="宋体"/>
          <w:kern w:val="2"/>
          <w:sz w:val="28"/>
          <w:szCs w:val="28"/>
          <w:lang w:eastAsia="zh-TW"/>
        </w:rPr>
        <w:t>防火门的表面装饰应符合设计要求。</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6.2.2</w:t>
      </w:r>
      <w:r>
        <w:rPr>
          <w:rFonts w:hint="eastAsia" w:ascii="宋体" w:hAnsi="宋体" w:eastAsia="宋体" w:cs="宋体"/>
          <w:kern w:val="2"/>
          <w:sz w:val="28"/>
          <w:szCs w:val="28"/>
          <w:lang w:eastAsia="zh-TW"/>
        </w:rPr>
        <w:t>防火门的表面应洁净，无划痕、碰伤。</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bookmarkStart w:id="99" w:name="_Toc140464402"/>
      <w:bookmarkStart w:id="100" w:name="_Toc286231552"/>
      <w:r>
        <w:rPr>
          <w:rFonts w:hint="eastAsia" w:ascii="宋体" w:hAnsi="宋体" w:eastAsia="宋体" w:cs="宋体"/>
          <w:kern w:val="2"/>
          <w:sz w:val="28"/>
          <w:szCs w:val="28"/>
          <w:lang w:val="en-US" w:eastAsia="zh-CN"/>
        </w:rPr>
        <w:t>6</w:t>
      </w:r>
      <w:r>
        <w:rPr>
          <w:rFonts w:hint="eastAsia" w:ascii="宋体" w:hAnsi="宋体" w:eastAsia="宋体" w:cs="宋体"/>
          <w:kern w:val="2"/>
          <w:sz w:val="28"/>
          <w:szCs w:val="28"/>
          <w:lang w:eastAsia="zh-TW"/>
        </w:rPr>
        <w:t>.3 钢质防火门尺寸与形位公差</w:t>
      </w:r>
      <w:bookmarkEnd w:id="99"/>
      <w:bookmarkEnd w:id="100"/>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6.3.1</w:t>
      </w:r>
      <w:r>
        <w:rPr>
          <w:rFonts w:hint="eastAsia" w:ascii="宋体" w:hAnsi="宋体" w:eastAsia="宋体" w:cs="宋体"/>
          <w:kern w:val="2"/>
          <w:sz w:val="28"/>
          <w:szCs w:val="28"/>
          <w:lang w:eastAsia="zh-TW"/>
        </w:rPr>
        <w:t>尺寸公差表</w:t>
      </w:r>
    </w:p>
    <w:p>
      <w:pPr>
        <w:pStyle w:val="3"/>
        <w:rPr>
          <w:rFonts w:hint="eastAsia" w:ascii="宋体" w:hAnsi="宋体" w:eastAsia="宋体" w:cs="宋体"/>
          <w:lang w:eastAsia="zh-TW"/>
        </w:rPr>
      </w:pP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2305"/>
        <w:gridCol w:w="2304"/>
        <w:gridCol w:w="2306"/>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部位名称</w:t>
            </w:r>
          </w:p>
        </w:tc>
        <w:tc>
          <w:tcPr>
            <w:tcW w:w="2305" w:type="dxa"/>
            <w:tcBorders>
              <w:right w:val="doub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极限偏差，mm</w:t>
            </w:r>
          </w:p>
        </w:tc>
        <w:tc>
          <w:tcPr>
            <w:tcW w:w="2304" w:type="dxa"/>
            <w:tcBorders>
              <w:top w:val="double" w:color="auto" w:sz="4" w:space="0"/>
              <w:left w:val="double" w:color="auto" w:sz="4" w:space="0"/>
              <w:bottom w:val="sing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部位名称</w:t>
            </w:r>
          </w:p>
        </w:tc>
        <w:tc>
          <w:tcPr>
            <w:tcW w:w="2306" w:type="dxa"/>
            <w:tcBorders>
              <w:top w:val="double" w:color="auto" w:sz="4" w:space="0"/>
              <w:bottom w:val="sing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极限偏差，mm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门扇高度</w:t>
            </w:r>
          </w:p>
        </w:tc>
        <w:tc>
          <w:tcPr>
            <w:tcW w:w="2305" w:type="dxa"/>
            <w:tcBorders>
              <w:right w:val="doub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＋2，－1</w:t>
            </w:r>
          </w:p>
        </w:tc>
        <w:tc>
          <w:tcPr>
            <w:tcW w:w="2304" w:type="dxa"/>
            <w:tcBorders>
              <w:top w:val="single" w:color="auto" w:sz="4" w:space="0"/>
              <w:left w:val="double" w:color="auto" w:sz="4" w:space="0"/>
              <w:bottom w:val="sing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门框槽口高度</w:t>
            </w:r>
          </w:p>
        </w:tc>
        <w:tc>
          <w:tcPr>
            <w:tcW w:w="2306" w:type="dxa"/>
            <w:tcBorders>
              <w:top w:val="single" w:color="auto" w:sz="4" w:space="0"/>
              <w:bottom w:val="sing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门扇宽度</w:t>
            </w:r>
          </w:p>
        </w:tc>
        <w:tc>
          <w:tcPr>
            <w:tcW w:w="2305" w:type="dxa"/>
            <w:tcBorders>
              <w:right w:val="doub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－1，－3</w:t>
            </w:r>
          </w:p>
        </w:tc>
        <w:tc>
          <w:tcPr>
            <w:tcW w:w="2304" w:type="dxa"/>
            <w:tcBorders>
              <w:top w:val="single" w:color="auto" w:sz="4" w:space="0"/>
              <w:left w:val="double" w:color="auto" w:sz="4" w:space="0"/>
              <w:bottom w:val="sing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门框侧壁宽度</w:t>
            </w:r>
          </w:p>
        </w:tc>
        <w:tc>
          <w:tcPr>
            <w:tcW w:w="2306" w:type="dxa"/>
            <w:tcBorders>
              <w:top w:val="single" w:color="auto" w:sz="4" w:space="0"/>
              <w:bottom w:val="sing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门扇厚度</w:t>
            </w:r>
          </w:p>
        </w:tc>
        <w:tc>
          <w:tcPr>
            <w:tcW w:w="2305" w:type="dxa"/>
            <w:tcBorders>
              <w:right w:val="doub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＋2，－1</w:t>
            </w:r>
          </w:p>
        </w:tc>
        <w:tc>
          <w:tcPr>
            <w:tcW w:w="2304" w:type="dxa"/>
            <w:tcBorders>
              <w:top w:val="single" w:color="auto" w:sz="4" w:space="0"/>
              <w:left w:val="double" w:color="auto" w:sz="4" w:space="0"/>
              <w:bottom w:val="doub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门框槽口宽度</w:t>
            </w:r>
          </w:p>
        </w:tc>
        <w:tc>
          <w:tcPr>
            <w:tcW w:w="2306" w:type="dxa"/>
            <w:tcBorders>
              <w:top w:val="single" w:color="auto" w:sz="4" w:space="0"/>
              <w:bottom w:val="double" w:color="auto" w:sz="4" w:space="0"/>
            </w:tcBorders>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±1</w:t>
            </w:r>
          </w:p>
        </w:tc>
      </w:tr>
    </w:tbl>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6.3.2</w:t>
      </w:r>
      <w:r>
        <w:rPr>
          <w:rFonts w:hint="eastAsia" w:ascii="宋体" w:hAnsi="宋体" w:eastAsia="宋体" w:cs="宋体"/>
          <w:kern w:val="2"/>
          <w:sz w:val="28"/>
          <w:szCs w:val="28"/>
          <w:lang w:eastAsia="zh-TW"/>
        </w:rPr>
        <w:t>形位公差</w:t>
      </w:r>
    </w:p>
    <w:tbl>
      <w:tblPr>
        <w:tblStyle w:val="18"/>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3892"/>
        <w:gridCol w:w="307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3"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名称</w:t>
            </w:r>
          </w:p>
        </w:tc>
        <w:tc>
          <w:tcPr>
            <w:tcW w:w="3892"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测量项目</w:t>
            </w:r>
          </w:p>
        </w:tc>
        <w:tc>
          <w:tcPr>
            <w:tcW w:w="307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公差，mm</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3"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门框</w:t>
            </w:r>
          </w:p>
        </w:tc>
        <w:tc>
          <w:tcPr>
            <w:tcW w:w="3892"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槽口两对角线长度差</w:t>
            </w:r>
          </w:p>
        </w:tc>
        <w:tc>
          <w:tcPr>
            <w:tcW w:w="307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3" w:type="dxa"/>
            <w:vMerge w:val="restart"/>
            <w:noWrap w:val="0"/>
            <w:vAlign w:val="center"/>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门扇</w:t>
            </w:r>
          </w:p>
        </w:tc>
        <w:tc>
          <w:tcPr>
            <w:tcW w:w="3892"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两对角线长度差</w:t>
            </w:r>
          </w:p>
        </w:tc>
        <w:tc>
          <w:tcPr>
            <w:tcW w:w="307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dxa"/>
            <w:vMerge w:val="continue"/>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p>
        </w:tc>
        <w:tc>
          <w:tcPr>
            <w:tcW w:w="3892"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扭曲度</w:t>
            </w:r>
          </w:p>
        </w:tc>
        <w:tc>
          <w:tcPr>
            <w:tcW w:w="307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dxa"/>
            <w:vMerge w:val="continue"/>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p>
        </w:tc>
        <w:tc>
          <w:tcPr>
            <w:tcW w:w="3892"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高度方向弯曲度</w:t>
            </w:r>
          </w:p>
        </w:tc>
        <w:tc>
          <w:tcPr>
            <w:tcW w:w="307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3"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门框、门扇</w:t>
            </w:r>
          </w:p>
        </w:tc>
        <w:tc>
          <w:tcPr>
            <w:tcW w:w="3892"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门框与门扇组合（前表面）高低差</w:t>
            </w:r>
          </w:p>
        </w:tc>
        <w:tc>
          <w:tcPr>
            <w:tcW w:w="3074" w:type="dxa"/>
            <w:noWrap w:val="0"/>
            <w:vAlign w:val="top"/>
          </w:tcPr>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eastAsia="zh-TW"/>
              </w:rPr>
              <w:t>≤3</w:t>
            </w:r>
          </w:p>
        </w:tc>
      </w:tr>
    </w:tbl>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bookmarkStart w:id="101" w:name="_Toc130228663"/>
      <w:bookmarkStart w:id="102" w:name="_Toc130280380"/>
      <w:bookmarkStart w:id="103" w:name="_Toc140464404"/>
      <w:bookmarkStart w:id="104" w:name="_Toc130215681"/>
      <w:bookmarkStart w:id="105" w:name="_Toc130215540"/>
      <w:bookmarkStart w:id="106" w:name="_Toc286231554"/>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w:t>
      </w:r>
      <w:r>
        <w:rPr>
          <w:rFonts w:hint="eastAsia" w:ascii="宋体" w:hAnsi="宋体" w:eastAsia="宋体" w:cs="宋体"/>
          <w:kern w:val="2"/>
          <w:sz w:val="28"/>
          <w:szCs w:val="28"/>
          <w:lang w:eastAsia="zh-CN"/>
        </w:rPr>
        <w:t>现场</w:t>
      </w:r>
      <w:r>
        <w:rPr>
          <w:rFonts w:hint="eastAsia" w:ascii="宋体" w:hAnsi="宋体" w:eastAsia="宋体" w:cs="宋体"/>
          <w:kern w:val="2"/>
          <w:sz w:val="28"/>
          <w:szCs w:val="28"/>
          <w:lang w:eastAsia="zh-TW"/>
        </w:rPr>
        <w:t>成品保护措施</w:t>
      </w:r>
      <w:bookmarkEnd w:id="101"/>
      <w:bookmarkEnd w:id="102"/>
      <w:bookmarkEnd w:id="103"/>
      <w:bookmarkEnd w:id="104"/>
      <w:bookmarkEnd w:id="105"/>
      <w:bookmarkEnd w:id="106"/>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.1 入场存放应垫起、垫平，码放整齐。</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.2 门框安装前先检查有无窜角、翘扭、弯曲、劈裂。如有以上情况首先修复再进入施工现场。</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.3 门框安装前应根据图纸尺寸核实后进行安装，并按图纸开启方向安装如有开启方向不符合消防验收的，以书面形式向甲方提出更改，安装高度按建筑标高线进行控制。明确开启方向（左外、右外、左内、右内）和安装形式（齐外、居中、齐内）。门洞必须水平、垂直，门洞墙体平整。门洞尺寸准确无误</w:t>
      </w:r>
      <w:r>
        <w:rPr>
          <w:rFonts w:hint="eastAsia" w:ascii="宋体" w:hAnsi="宋体" w:eastAsia="宋体" w:cs="宋体"/>
          <w:kern w:val="2"/>
          <w:sz w:val="28"/>
          <w:szCs w:val="28"/>
          <w:lang w:eastAsia="zh-CN"/>
        </w:rPr>
        <w:t>。</w:t>
      </w:r>
      <w:r>
        <w:rPr>
          <w:rFonts w:hint="eastAsia" w:ascii="宋体" w:hAnsi="宋体" w:eastAsia="宋体" w:cs="宋体"/>
          <w:kern w:val="2"/>
          <w:sz w:val="28"/>
          <w:szCs w:val="28"/>
          <w:lang w:eastAsia="zh-TW"/>
        </w:rPr>
        <w:t>装门框时要防止磕碰、划伤。</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 xml:space="preserve"> 7</w:t>
      </w:r>
      <w:r>
        <w:rPr>
          <w:rFonts w:hint="eastAsia" w:ascii="宋体" w:hAnsi="宋体" w:eastAsia="宋体" w:cs="宋体"/>
          <w:kern w:val="2"/>
          <w:sz w:val="28"/>
          <w:szCs w:val="28"/>
          <w:lang w:eastAsia="zh-TW"/>
        </w:rPr>
        <w:t>.4 安装完成后，土建方仍在施工，如果门框有下槛，应做与下槛长、宽、高尺寸相称的凹形木板槽，将凹口冲着地面扣在下槛上，保证无划伤、踩踏变形，两竖框距地面1000mm处用木夹板保护，防止碰撞。</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.5 门框安装后，表面都贴保护膜，避免产品表面划伤，并做相应的标志；如有保护膜破裂，用透明胶带与透明保护膜表面粘接，避免出现表面划伤、磕碰。门扇保护膜修复后，将锁具装好，并用保护膜把面板、把手分别粘贴，避免表面划伤、磕碰。在框扇表面贴保护膜时，应注意不允许用胶带与喷涂面直接接触。门扇表面有污点，可用清水擦洗掉。</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.6 门扇、锁具安装完毕后，要将门扇锁紧。防止成品碰伤、划伤，锁具丢失。</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.7 注意对门上锁具和面板把手的保护。</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.8 抹灰及墙面装饰前用塑料膜保护好，任何工序不得损坏其保护膜，防止砂浆、污物对表面的污染。</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.9 防火门面漆为后做时，应对装修后的墙面进行保护（可贴50mm宽纸条）。</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.10 钢质防火门安装时应采取措施，防止焊接作业时电焊火花损坏周围材料。</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7</w:t>
      </w:r>
      <w:r>
        <w:rPr>
          <w:rFonts w:hint="eastAsia" w:ascii="宋体" w:hAnsi="宋体" w:eastAsia="宋体" w:cs="宋体"/>
          <w:kern w:val="2"/>
          <w:sz w:val="28"/>
          <w:szCs w:val="28"/>
          <w:lang w:eastAsia="zh-TW"/>
        </w:rPr>
        <w:t>.11 需搭设脚手架时，拆搭过程中，注意不得碰撞。</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bookmarkStart w:id="107" w:name="_Toc286231555"/>
      <w:bookmarkStart w:id="108" w:name="_Toc130280381"/>
      <w:bookmarkStart w:id="109" w:name="_Toc130215541"/>
      <w:bookmarkStart w:id="110" w:name="_Toc140464405"/>
      <w:bookmarkStart w:id="111" w:name="_Toc130228664"/>
      <w:bookmarkStart w:id="112" w:name="_Toc130215682"/>
      <w:r>
        <w:rPr>
          <w:rFonts w:hint="eastAsia" w:ascii="宋体" w:hAnsi="宋体" w:eastAsia="宋体" w:cs="宋体"/>
          <w:kern w:val="2"/>
          <w:sz w:val="28"/>
          <w:szCs w:val="28"/>
          <w:lang w:val="en-US" w:eastAsia="zh-CN"/>
        </w:rPr>
        <w:t>8</w:t>
      </w:r>
      <w:r>
        <w:rPr>
          <w:rFonts w:hint="eastAsia" w:ascii="宋体" w:hAnsi="宋体" w:eastAsia="宋体" w:cs="宋体"/>
          <w:kern w:val="2"/>
          <w:sz w:val="28"/>
          <w:szCs w:val="28"/>
          <w:lang w:eastAsia="zh-TW"/>
        </w:rPr>
        <w:t>.安全文明措施</w:t>
      </w:r>
      <w:bookmarkEnd w:id="107"/>
      <w:bookmarkEnd w:id="108"/>
      <w:bookmarkEnd w:id="109"/>
      <w:bookmarkEnd w:id="110"/>
      <w:bookmarkEnd w:id="111"/>
      <w:bookmarkEnd w:id="112"/>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8</w:t>
      </w:r>
      <w:r>
        <w:rPr>
          <w:rFonts w:hint="eastAsia" w:ascii="宋体" w:hAnsi="宋体" w:eastAsia="宋体" w:cs="宋体"/>
          <w:kern w:val="2"/>
          <w:sz w:val="28"/>
          <w:szCs w:val="28"/>
          <w:lang w:eastAsia="zh-TW"/>
        </w:rPr>
        <w:t>.1 进入施工现场的操作人员必须戴好安全帽。严禁穿拖鞋、高跟鞋、带钉易滑鞋或光脚进入施工现场。</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8</w:t>
      </w:r>
      <w:r>
        <w:rPr>
          <w:rFonts w:hint="eastAsia" w:ascii="宋体" w:hAnsi="宋体" w:eastAsia="宋体" w:cs="宋体"/>
          <w:kern w:val="2"/>
          <w:sz w:val="28"/>
          <w:szCs w:val="28"/>
          <w:lang w:eastAsia="zh-TW"/>
        </w:rPr>
        <w:t>.2 安装时工作人员不得吸烟，安装用小型电动工具，要一机一闸，闸箱距工作面小于2米，随时可断电源，总闸箱要安装漏电保护器，要保证一机一闸电保护并灵敏有效。使用电动工具的电线不能得过且过裸露，绝缘皮及接头包缠胶布要严密，接电要专业电工安装接线，必要时要戴绝源手套。施工人员要遵守安全规范及用电安全规范和现场安全的施工制度。</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8</w:t>
      </w:r>
      <w:r>
        <w:rPr>
          <w:rFonts w:hint="eastAsia" w:ascii="宋体" w:hAnsi="宋体" w:eastAsia="宋体" w:cs="宋体"/>
          <w:kern w:val="2"/>
          <w:sz w:val="28"/>
          <w:szCs w:val="28"/>
          <w:lang w:eastAsia="zh-TW"/>
        </w:rPr>
        <w:t>.3安装时用的梯子必须结实牢固，不应缺档，不应放置过陡。严禁两人同时站在一个梯子上作业。</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8</w:t>
      </w:r>
      <w:r>
        <w:rPr>
          <w:rFonts w:hint="eastAsia" w:ascii="宋体" w:hAnsi="宋体" w:eastAsia="宋体" w:cs="宋体"/>
          <w:kern w:val="2"/>
          <w:sz w:val="28"/>
          <w:szCs w:val="28"/>
          <w:lang w:eastAsia="zh-TW"/>
        </w:rPr>
        <w:t>.4 材料要堆放整齐、平稳。工具要随手放入工具袋内，上下传递物件工具时不得抛掷。</w:t>
      </w:r>
    </w:p>
    <w:p>
      <w:pPr>
        <w:pageBreakBefore w:val="0"/>
        <w:kinsoku/>
        <w:wordWrap/>
        <w:overflowPunct/>
        <w:topLinePunct w:val="0"/>
        <w:bidi w:val="0"/>
        <w:snapToGrid/>
        <w:spacing w:beforeAutospacing="0" w:afterAutospacing="0" w:line="480" w:lineRule="auto"/>
        <w:ind w:right="0" w:rightChars="0" w:firstLine="560" w:firstLineChars="200"/>
        <w:jc w:val="left"/>
        <w:textAlignment w:val="auto"/>
        <w:rPr>
          <w:rFonts w:hint="eastAsia" w:ascii="宋体" w:hAnsi="宋体" w:eastAsia="宋体" w:cs="宋体"/>
          <w:kern w:val="2"/>
          <w:sz w:val="28"/>
          <w:szCs w:val="28"/>
          <w:lang w:eastAsia="zh-TW"/>
        </w:rPr>
      </w:pPr>
      <w:r>
        <w:rPr>
          <w:rFonts w:hint="eastAsia" w:ascii="宋体" w:hAnsi="宋体" w:eastAsia="宋体" w:cs="宋体"/>
          <w:kern w:val="2"/>
          <w:sz w:val="28"/>
          <w:szCs w:val="28"/>
          <w:lang w:val="en-US" w:eastAsia="zh-CN"/>
        </w:rPr>
        <w:t>8</w:t>
      </w:r>
      <w:r>
        <w:rPr>
          <w:rFonts w:hint="eastAsia" w:ascii="宋体" w:hAnsi="宋体" w:eastAsia="宋体" w:cs="宋体"/>
          <w:kern w:val="2"/>
          <w:sz w:val="28"/>
          <w:szCs w:val="28"/>
          <w:lang w:eastAsia="zh-TW"/>
        </w:rPr>
        <w:t>.5 应经常检查锤把是否松动，手电钻等电器工具是否有漏电现象，一经发现立即修理，坚决不能勉强使用。</w:t>
      </w:r>
    </w:p>
    <w:p>
      <w:pPr>
        <w:rPr>
          <w:rFonts w:hint="eastAsia" w:ascii="宋体" w:hAnsi="宋体" w:eastAsia="宋体" w:cs="宋体"/>
          <w:lang w:val="en-US" w:eastAsia="zh-CN"/>
        </w:rPr>
      </w:pPr>
    </w:p>
    <w:p>
      <w:pPr>
        <w:pStyle w:val="3"/>
        <w:rPr>
          <w:rFonts w:hint="eastAsia" w:ascii="宋体" w:hAnsi="宋体" w:eastAsia="宋体" w:cs="宋体"/>
          <w:lang w:val="en-US" w:eastAsia="zh-CN"/>
        </w:rPr>
      </w:pPr>
    </w:p>
    <w:p>
      <w:pPr>
        <w:pStyle w:val="4"/>
        <w:pageBreakBefore w:val="0"/>
        <w:numPr>
          <w:ilvl w:val="0"/>
          <w:numId w:val="0"/>
        </w:numPr>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5、燃气报警系统安装施工工艺</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(1)液化气比空气重，安装在距地面约0.3米处。</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(2)天然气、城市煤气、一-氧化碳等比空气轻，安装在距天花板约0.3米处。</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2、禁止安装位置:墙角、柜内等空气不易流通的位置;易被油烟等直接熏着的位置。</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3、禁止安装时间:</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(1)房屋未粉刷装修完的。</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(2)装修完房屋，全面通风不足5天的。</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(3)使用或喷雾:灭虫剂(蚊虫、蟑螂等)、空气清洁剂、胶水、发胶等，全面通风不足4小时间的。</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以上禁止安装报警器，若已安装的，请拔掉电源，等停止。</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4、若按动测试键，则模拟报警，绿灯熄灭，红灯和黄灯亮起，同时蜂鸣器发出“B、B、B...” 的报警声。</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5、若增加了联排气扇功能，当报警器报警时，报警器将自动开启排气扇，</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排除有害气体。但如果泄露燃气浓度太大，启动排气扇产生的火花，有可能产生爆炸，建议不增加此功能，而改增加联电磁阀或机械手功能。</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6、若曾加了联机械手或电磁阀功能，当报警器报警时，己联接的机械手或电磁阀会自动关闭燃气阀，从而切断有害气源。</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7、增加了联网功能的，当报警器报警时，管理中心或控制中心同时收到常开或常闭(NO、NC)信号。对于增加了无线功能的，则报警主机将收到无线信号。</w:t>
      </w:r>
    </w:p>
    <w:p>
      <w:pPr>
        <w:pStyle w:val="8"/>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5、电气火灾监控系统</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rPr>
        <w:t>系统主要由剩余电流式电气火灾监控探测器剩余电流式电气火灾监控探测器剩余电流式电气火灾监控探测器系列电气火灾监控探测器、测温式电气火灾监控探测器测温式电气火灾监控探测器、隔离器、电气火灾监控设备及电气火灾监控图形显示系统等产品构成</w:t>
      </w:r>
      <w:r>
        <w:rPr>
          <w:rFonts w:hint="eastAsia" w:ascii="宋体" w:hAnsi="宋体" w:eastAsia="宋体" w:cs="宋体"/>
          <w:sz w:val="28"/>
          <w:szCs w:val="28"/>
          <w:lang w:eastAsia="zh-CN"/>
        </w:rPr>
        <w:t>。</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剩余电流式电气火灾监控探测器检测配出供电线路的剩余电流,当剩余电流达到报警设定值时, 通过总线将报警信息传送给电气火灾监控设备。探测器也可对配出供电线路的供电进行检测，并可将配出供电线路的供电状态信息传送给电气火灾监控设备。隔离器是保护系统总线正常 工作的重要产品，当总线发生超过隔离器动作电流或总线短路故障时，隔离器动作切断短路故障所在的总线支路，从而保护系统其它部分正常运行。电气火灾监控设备是电气火灾监控系 统的核心，它主要为探测器总线通讯电路供电，能接收来自电气火灾监控探测器的报警信号,发出声、光报警信号和控制信号，指示报警部位，记录并保存报警信息的装置。电气火灾监 控图形显示系统是图形显示装置，采用大屏幕图形化显示整个供电线路供电状况、供电线路剩余电流数值、报警故障信息、历史事件记录等各种信息。</w:t>
      </w:r>
    </w:p>
    <w:p>
      <w:pPr>
        <w:pStyle w:val="4"/>
        <w:pageBreakBefore w:val="0"/>
        <w:numPr>
          <w:ilvl w:val="0"/>
          <w:numId w:val="0"/>
        </w:numPr>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6、消防设备电源监控系统</w:t>
      </w:r>
    </w:p>
    <w:p>
      <w:pPr>
        <w:pStyle w:val="8"/>
        <w:numPr>
          <w:ilvl w:val="0"/>
          <w:numId w:val="0"/>
        </w:numPr>
        <w:ind w:left="420" w:leftChars="0"/>
        <w:rPr>
          <w:rFonts w:hint="eastAsia" w:ascii="宋体" w:hAnsi="宋体" w:eastAsia="宋体" w:cs="宋体"/>
          <w:sz w:val="28"/>
          <w:szCs w:val="28"/>
          <w:lang w:val="en-US" w:eastAsia="zh-CN"/>
        </w:rPr>
      </w:pPr>
      <w:r>
        <w:rPr>
          <w:rFonts w:hint="eastAsia" w:ascii="宋体" w:hAnsi="宋体" w:eastAsia="宋体" w:cs="宋体"/>
          <w:sz w:val="28"/>
          <w:szCs w:val="28"/>
        </w:rPr>
        <w:t>消防设备电源监控，是通过检测消防设备电源的电压、电压值和开关状态，判断电源是否存在断路、短路、过电压、欠压、过流以及缺相、过载等状态并进行报警和记录。此监控系统具有可靠性、实时性并具有数字化、智能化、网络化、自动化和连续监控的特性，实时反映出被监控设备电源的状况，并集中显示，从而可有效避免火灾发生时，消防设备由于电源故障而无法正常工作的危急情况，最大限度地保障消防系统的可靠性。</w:t>
      </w:r>
      <w:r>
        <w:rPr>
          <w:rFonts w:hint="eastAsia" w:ascii="宋体" w:hAnsi="宋体" w:eastAsia="宋体" w:cs="宋体"/>
          <w:sz w:val="28"/>
          <w:szCs w:val="28"/>
        </w:rPr>
        <w:cr/>
      </w:r>
      <w:r>
        <w:rPr>
          <w:rFonts w:hint="eastAsia" w:ascii="宋体" w:hAnsi="宋体" w:eastAsia="宋体" w:cs="宋体"/>
          <w:sz w:val="28"/>
          <w:szCs w:val="28"/>
        </w:rPr>
        <w:t>
系统组成：监控主机、中继器、监控模块和传输缆线组成。系统主机最多可管理64x16共1024个监控模块，每个回路可管理64模块，网络最大通信距离一般不超过500m。当传输距离超过500m时，采用中继器扩展，每个中继器可管理64个模块。一般市面上的电源监控主机有4个输出回路，每个回路可连接64个监控模块。对于大型消防电源监控系统，可选用5回路以上的监控主机。</w:t>
      </w:r>
      <w:r>
        <w:rPr>
          <w:rFonts w:hint="eastAsia" w:ascii="宋体" w:hAnsi="宋体" w:eastAsia="宋体" w:cs="宋体"/>
          <w:sz w:val="28"/>
          <w:szCs w:val="28"/>
        </w:rPr>
        <w:cr/>
      </w:r>
      <w:r>
        <w:rPr>
          <w:rFonts w:hint="eastAsia" w:ascii="宋体" w:hAnsi="宋体" w:eastAsia="宋体" w:cs="宋体"/>
          <w:sz w:val="28"/>
          <w:szCs w:val="28"/>
        </w:rPr>
        <w:t>
消防设备电源监控系统电源 消防设备电源监控系统主机安装在消防控制室，主机内置dc24v电源装置，主机专用电源由消防电源提供ac220v，在各区域根据消防设备的性质和用途设置监控模块，负责监视相应区域消防设备的电源信息。</w:t>
      </w:r>
      <w:r>
        <w:rPr>
          <w:rFonts w:hint="eastAsia" w:ascii="宋体" w:hAnsi="宋体" w:eastAsia="宋体" w:cs="宋体"/>
          <w:sz w:val="28"/>
          <w:szCs w:val="28"/>
        </w:rPr>
        <w:cr/>
      </w:r>
      <w:r>
        <w:rPr>
          <w:rFonts w:hint="eastAsia" w:ascii="宋体" w:hAnsi="宋体" w:eastAsia="宋体" w:cs="宋体"/>
          <w:sz w:val="28"/>
          <w:szCs w:val="28"/>
        </w:rPr>
        <w:t>
监控模块：监控模块用于在现场对各种消防设备的电源及设备运行状态进行信息采集，可通过选择功能不同的监控模块实现对不同消防电源的监控要求。根据其功能，通常模块分为三大类：m1、m2、m3。关于它们的具体功能和使用位置：</w:t>
      </w:r>
      <w:r>
        <w:rPr>
          <w:rFonts w:hint="eastAsia" w:ascii="宋体" w:hAnsi="宋体" w:eastAsia="宋体" w:cs="宋体"/>
          <w:sz w:val="28"/>
          <w:szCs w:val="28"/>
        </w:rPr>
        <w:cr/>
      </w:r>
      <w:r>
        <w:rPr>
          <w:rFonts w:hint="eastAsia" w:ascii="宋体" w:hAnsi="宋体" w:eastAsia="宋体" w:cs="宋体"/>
          <w:sz w:val="28"/>
          <w:szCs w:val="28"/>
        </w:rPr>
        <w:t>
m1模块（电源监测）用于监测电源的电压、电流（当电流监测回路中电流大于5a时，需外接互感器），具体又分为以下几种：m10：针对直流电源监控；m11针对交流单相电源监控；m12针对交流双电源监控；m13针对交流三相电源监控。</w:t>
      </w:r>
      <w:r>
        <w:rPr>
          <w:rFonts w:hint="eastAsia" w:ascii="宋体" w:hAnsi="宋体" w:eastAsia="宋体" w:cs="宋体"/>
          <w:sz w:val="28"/>
          <w:szCs w:val="28"/>
        </w:rPr>
        <w:cr/>
      </w:r>
      <w:r>
        <w:rPr>
          <w:rFonts w:hint="eastAsia" w:ascii="宋体" w:hAnsi="宋体" w:eastAsia="宋体" w:cs="宋体"/>
          <w:sz w:val="28"/>
          <w:szCs w:val="28"/>
        </w:rPr>
        <w:t>
m2模块（剩余电流检测）用于监测供电回路的剩余电流值，有m22和m23两种模块。m22针对双电源剩余电流监控；m23针对交流三相剩余电流监控。</w:t>
      </w:r>
      <w:r>
        <w:rPr>
          <w:rFonts w:hint="eastAsia" w:ascii="宋体" w:hAnsi="宋体" w:eastAsia="宋体" w:cs="宋体"/>
          <w:sz w:val="28"/>
          <w:szCs w:val="28"/>
        </w:rPr>
        <w:cr/>
      </w:r>
      <w:r>
        <w:rPr>
          <w:rFonts w:hint="eastAsia" w:ascii="宋体" w:hAnsi="宋体" w:eastAsia="宋体" w:cs="宋体"/>
          <w:sz w:val="28"/>
          <w:szCs w:val="28"/>
        </w:rPr>
        <w:t>
m3模块（电源监控兼具剩余电流监测，即具有m1和m2的功能），可以同时监测供电回路的电压、电流及剩余电流，型号有m32，针对交流双电流及剩余电流监控。</w:t>
      </w:r>
      <w:r>
        <w:rPr>
          <w:rFonts w:hint="eastAsia" w:ascii="宋体" w:hAnsi="宋体" w:eastAsia="宋体" w:cs="宋体"/>
          <w:sz w:val="28"/>
          <w:szCs w:val="28"/>
        </w:rPr>
        <w:cr/>
      </w:r>
      <w:r>
        <w:rPr>
          <w:rFonts w:hint="eastAsia" w:ascii="宋体" w:hAnsi="宋体" w:eastAsia="宋体" w:cs="宋体"/>
          <w:sz w:val="28"/>
          <w:szCs w:val="28"/>
        </w:rPr>
        <w:t>
监控主机与监控模块的通信线选型 监控主机及中继器的是源线宜采用3x1.5 mm 2电缆，监控主机与模块之间的通线线径不宜小于2x1.0 mm 2，模块电源线的不宜小于3x1.5 mm 2。</w:t>
      </w: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五、质量保证体系、保证措施和质量承诺</w:t>
      </w:r>
      <w:bookmarkEnd w:id="65"/>
      <w:bookmarkEnd w:id="66"/>
      <w:bookmarkEnd w:id="67"/>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13" w:name="_Toc305335897"/>
      <w:bookmarkStart w:id="114" w:name="_Toc337881899"/>
      <w:bookmarkStart w:id="115" w:name="_Toc305335825"/>
      <w:r>
        <w:rPr>
          <w:rFonts w:hint="eastAsia" w:ascii="宋体" w:hAnsi="宋体" w:eastAsia="宋体" w:cs="宋体"/>
          <w:sz w:val="28"/>
          <w:szCs w:val="28"/>
          <w:lang w:eastAsia="zh-CN"/>
        </w:rPr>
        <w:t>⑴、质量方针、质量目标和质量承诺</w:t>
      </w:r>
      <w:bookmarkEnd w:id="113"/>
      <w:bookmarkEnd w:id="114"/>
      <w:bookmarkEnd w:id="115"/>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1.1 、质量方针</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质量为本，永让顾客满意</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精心施工，创建精品工程</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科学管理，赢得最佳信誉</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1.2、质量目标</w:t>
      </w:r>
    </w:p>
    <w:p>
      <w:pPr>
        <w:pStyle w:val="11"/>
        <w:pageBreakBefore w:val="0"/>
        <w:kinsoku/>
        <w:wordWrap/>
        <w:overflowPunct/>
        <w:topLinePunct w:val="0"/>
        <w:bidi w:val="0"/>
        <w:snapToGrid/>
        <w:spacing w:beforeAutospacing="0" w:afterAutospacing="0" w:line="480" w:lineRule="auto"/>
        <w:ind w:right="0" w:rightChars="0" w:firstLine="840" w:firstLineChars="300"/>
        <w:textAlignment w:val="auto"/>
        <w:rPr>
          <w:rFonts w:hint="eastAsia" w:ascii="宋体" w:hAnsi="宋体" w:eastAsia="宋体" w:cs="宋体"/>
          <w:sz w:val="28"/>
          <w:szCs w:val="28"/>
        </w:rPr>
      </w:pPr>
      <w:r>
        <w:rPr>
          <w:rFonts w:hint="eastAsia" w:ascii="宋体" w:hAnsi="宋体" w:eastAsia="宋体" w:cs="宋体"/>
          <w:sz w:val="28"/>
          <w:szCs w:val="28"/>
        </w:rPr>
        <w:t>工程质量目标：合格。达到《建筑工程施工质量验收统一标准》（GB50300-2001）合格标准，一次验收合格率100%，争创“杯”。</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1.3 、质量承诺</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在接到开工报告7天内提交一份内容包括质量检查机构组织,质量检查程序和质量保证措施，报送监理工程师审核和发包人批准。如因本公司质量原因，</w:t>
      </w:r>
      <w:r>
        <w:rPr>
          <w:rFonts w:hint="eastAsia" w:ascii="宋体" w:hAnsi="宋体" w:eastAsia="宋体" w:cs="宋体"/>
          <w:sz w:val="28"/>
          <w:szCs w:val="28"/>
          <w:lang w:eastAsia="zh-CN"/>
        </w:rPr>
        <w:t>未</w:t>
      </w:r>
      <w:r>
        <w:rPr>
          <w:rFonts w:hint="eastAsia" w:ascii="宋体" w:hAnsi="宋体" w:eastAsia="宋体" w:cs="宋体"/>
          <w:sz w:val="28"/>
          <w:szCs w:val="28"/>
        </w:rPr>
        <w:t>达到上述质量目标,可视本公司违约,除无条件负责维修外，全额赔偿由此引起的直接间接损失且工期不予顺延。</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16" w:name="_Toc305335898"/>
      <w:bookmarkStart w:id="117" w:name="_Toc337881900"/>
      <w:bookmarkStart w:id="118" w:name="_Toc305335826"/>
      <w:r>
        <w:rPr>
          <w:rFonts w:hint="eastAsia" w:ascii="宋体" w:hAnsi="宋体" w:eastAsia="宋体" w:cs="宋体"/>
          <w:sz w:val="28"/>
          <w:szCs w:val="28"/>
          <w:lang w:eastAsia="zh-CN"/>
        </w:rPr>
        <w:t>⑵、质量保证体系</w:t>
      </w:r>
      <w:bookmarkEnd w:id="116"/>
      <w:bookmarkEnd w:id="117"/>
      <w:bookmarkEnd w:id="118"/>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2.1、组织机构</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我方首先从组织机构上对质量进行有效保证，进场后拟建立全员现场质量管理组织机构如下：</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rPr>
        <w:drawing>
          <wp:inline distT="0" distB="0" distL="114300" distR="114300">
            <wp:extent cx="4803140" cy="4714240"/>
            <wp:effectExtent l="0" t="0" r="16510" b="1016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37"/>
                    <a:stretch>
                      <a:fillRect/>
                    </a:stretch>
                  </pic:blipFill>
                  <pic:spPr>
                    <a:xfrm>
                      <a:off x="0" y="0"/>
                      <a:ext cx="4803140" cy="4714240"/>
                    </a:xfrm>
                    <a:prstGeom prst="rect">
                      <a:avLst/>
                    </a:prstGeom>
                    <a:noFill/>
                    <a:ln w="9525">
                      <a:noFill/>
                    </a:ln>
                  </pic:spPr>
                </pic:pic>
              </a:graphicData>
            </a:graphic>
          </wp:inline>
        </w:drawing>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主控部门如下：</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rPr>
        <w:t>项目部：项目经理、</w:t>
      </w:r>
      <w:r>
        <w:rPr>
          <w:rFonts w:hint="eastAsia" w:ascii="宋体" w:hAnsi="宋体" w:eastAsia="宋体" w:cs="宋体"/>
          <w:sz w:val="28"/>
          <w:szCs w:val="28"/>
          <w:lang w:eastAsia="zh-CN"/>
        </w:rPr>
        <w:t>总</w:t>
      </w:r>
      <w:r>
        <w:rPr>
          <w:rFonts w:hint="eastAsia" w:ascii="宋体" w:hAnsi="宋体" w:eastAsia="宋体" w:cs="宋体"/>
          <w:sz w:val="28"/>
          <w:szCs w:val="28"/>
        </w:rPr>
        <w:t>工程师</w:t>
      </w:r>
      <w:r>
        <w:rPr>
          <w:rFonts w:hint="eastAsia" w:ascii="宋体" w:hAnsi="宋体" w:eastAsia="宋体" w:cs="宋体"/>
          <w:sz w:val="28"/>
          <w:szCs w:val="28"/>
          <w:lang w:eastAsia="zh-CN"/>
        </w:rPr>
        <w:t>（技术负责人）</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技术部：各专业工程师；</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质量部：部长、质检员；</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施工队：施工员</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2.2、质量责任</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2.2.1 项目经理质量责任</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① 项目经理为本项目的第一责任人，全面负责完成合同规定的目标与任务，执行工程项目管理工作，对所负责合同项目的实施质量全面负责，其质量责任如下：</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② 代表公司行使所承包合同项目中承包方的权力和义务,负责管理、协调、调配项目部人员及所有参加项目的技术支持工程师、调试工程师、施工的技术人员和工人。</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③ 务实执行公司质量方针、质量目标。对项目的进度、质量和费用进行全方位、全过程综合控制与管理。</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④ 接到任务后，充分研究、熟悉合同及招标文件，并组织项目部人员共同编制项目实施计划（包括设计计划、采购计划、施工计划、开工计划、质量计划等），组织项目开工会议，确保制定的计划有可操作性， 并对工程实施全过程的质量、进度、验收负全责。</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2.2.2、总工质量责任</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在项目部经理的直接领导下，负责施工质量控制、进度控制、费用控制和人员管理的整体工作，其质量责任如下：</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① 组织编制施工组织设计、施工方案、施工成本预算、质量进度、安全保证措施，对工作质量负全责。贯彻执行国家的施工规范和质量标准， 确保施工质量和进度，负责施工现场施工人员和施工过程中安全检查，消除事故隐患。</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② 工程开工前，认真学习施工图纸、规范、产品安装说明书，参与图纸会审， 优化施工方案， 就施工工艺和质量保证措施向施工作业班组全体人员进行技术交底。 严格施工过程（工序）控制，负责施工过程的标识与监督、检查工作，确保过程控制符合质量要求。</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③ 检查施工中不合格产生的原因，对施工中产生不合格项及时采取对策纠正。负责对工程质量记录及竣工资料的收集，并负责提交现场施工竣工图纸。对施工中出现的技术问题及时上报项目技术总监， 并共同制定相应解决措施。</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④ 配合项目经理就施工方面的问题及时与业主、监理、设计、进行沟通并参与有关协调会议。负责办理施工过程中的各种工程洽商，完成施工安全、质量自验工作；对施工的质量、进度、成本、安全等监控管理工作质量负全责。</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2.2.3、质量部和施工员责任</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在项目经理的领导下，依据ISO9001：2000版中规定的程序，完成合同项目的所有资料的收集、整理、发放和管理工作，并对其工作质量负全责。工程实施全过程所运作资料至少包括（并不限于）以下项：</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① 工程实施过程中的施工图纸、设计变更、施工洽商纪要、各种往来文件、协调会纪要、各类报验资料所留存的资料。</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② 隐蔽工程、分部工程、分项工程的中间验收所留存的资料。</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③ 施工记录、施工日志。</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④ 所留存的各种设备、材料的开箱资料、合格证、检验单、说明书、手册等资料。</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⑤ 整理的竣工资料。</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19" w:name="_Toc305335827"/>
      <w:bookmarkStart w:id="120" w:name="_Toc337881901"/>
      <w:bookmarkStart w:id="121" w:name="_Toc305335899"/>
      <w:r>
        <w:rPr>
          <w:rFonts w:hint="eastAsia" w:ascii="宋体" w:hAnsi="宋体" w:eastAsia="宋体" w:cs="宋体"/>
          <w:sz w:val="28"/>
          <w:szCs w:val="28"/>
          <w:lang w:eastAsia="zh-CN"/>
        </w:rPr>
        <w:t>⑶、质量控制的主要内容</w:t>
      </w:r>
      <w:bookmarkEnd w:id="119"/>
      <w:bookmarkEnd w:id="120"/>
      <w:bookmarkEnd w:id="121"/>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工程质量的形成包括施工准备阶段、施工阶段和验收阶段三个阶段过程。施工准备阶段：包括质量目标：将质量目标进行分解，落实道相关部门、专业作业队、设备供货商，材料供应商;组织专业技术人员对施工图纸及其说明等设计文件进行图纸研读，从而熟悉、掌握图纸的内容和技术要求，发现图纸中的错、漏以及不便于施工的设计内容;参加设计技术交底，把图纸研读中发现的问题提供给设计方予以修改，最后应形成会议纪要。在施工过程中发现设计问题或施工要求设计变更，或由于材料、工程设备变化而引起设计变更，通过联系单形式提供给业主或设计方，待设计变更收到，并经审查确认后才能施工。施工阶段：施工阶段的质量控制重点在工序质量控制上,上道工序质量验收合格后方可进入下道工序,质量检验验收分自检和试验检测二种方法。</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检验的重在：工序施工、隐蔽工程、分部分项工程质量检验和调试试验上。在工程隐蔽前需做的测试，如接地系统测试、管道强度试验和吹扫试验等，项目质检员、监理工程师到场监督检查，经监理工程师确认签字后，工程才能掩盖隐蔽，才能转入下道工序施工。</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22" w:name="_Toc337881902"/>
      <w:bookmarkStart w:id="123" w:name="_Toc305335828"/>
      <w:bookmarkStart w:id="124" w:name="_Toc305335900"/>
      <w:r>
        <w:rPr>
          <w:rFonts w:hint="eastAsia" w:ascii="宋体" w:hAnsi="宋体" w:eastAsia="宋体" w:cs="宋体"/>
          <w:sz w:val="28"/>
          <w:szCs w:val="28"/>
          <w:lang w:eastAsia="zh-CN"/>
        </w:rPr>
        <w:t>⑷、质量保证措施</w:t>
      </w:r>
      <w:bookmarkEnd w:id="122"/>
      <w:bookmarkEnd w:id="123"/>
      <w:bookmarkEnd w:id="124"/>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4.1、本工程将实行质量纵向管理模式</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项目经理是本工程质量负责第一人，由项目经理对建设方下达的施工任务负全责。技术负责人协助项目经理负责质量管理日常工作，编制质量实施计划，负责组织工程施工质量的检查，施工技术资料的审核，监督施工队贯彻执行。</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4.2、质量控制</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建立本工程的《质量管理制度》对工程的全过程实行有效的质量控制,严格执行有关施工与验收规范、规程等技术法规，严禁颠倒工序，减少质量通病。</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4.3、质量责任</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实行责任制，贯彻谁施工谁负责质量，谁主管谁负责质量的原则。同时接受各级执法机关、部门的质量监督，接受建设单位及工程监理的质量监督与指导。</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4.4、强化质量意识</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严肃工艺纪律，严格按照图纸施工，认真贯彻施工组织设计，施工方案，技术交底及工艺标准等技术文件。实行施工挂牌制，以便监督检查和严格自律。质量责任牌在分项工程质量评定后摘除。</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4.5、及时检查及纠正</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各级质量检查员到岗到位，及时纠正指导，及时发现问题。对重要的部位，重要工序要进行全检。各专业工程师坚持巡查，项目经理部每月组织联合检查，各专业负责人，队长，质检员以及项目经理部专业工程师参加。联合检查后，开总结会，提出质量隐患及问题，分析质量形势。明确质量要求，学习有关法规和文件，对质量意识强，工程质量好的进行表彰、奖励，对质量意识差，工程质量差的进行批评、罚款并限期整改。</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4.6、材料、设备的复检</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施工中所用设备、材料、半成品的质量是保证工程质量的重要条件。在进入现场进行复检，确定其符合有关标准后，才允许使用。</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4.7、加强过程检查</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在施工全过程中，坚持自检并加强过程检查，力争把质量问题消灭在萌芽中，发现质量问题进行跟踪管理，填写质量跟踪表，施工工长和班长签字，指明问题所在，提出修改期限，按期复查，确认已经消除，经双方签字后存管理档案，对确定有缺陷的产品返工或报废处理。</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4.8、隐蔽工程检查</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隐蔽工程在隐蔽前进行专门质量检查，在未达到合格标准前不得进入下道工序施工。隐蔽工程检查有各专业工程师和设计单位，建设，监理单位共同按系统部位工序进行验收合格后，及时填写记录单，并由参检人员签认。</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4.9、质量记录</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各项安装记录，检验记录，评定报告随工程进度按实际情况及时填写，该工作作为项目部拨付工程款的重要依据之一。建立工程质量信息网络，及时掌握及时反馈。实行质量奖罚制度，奖优罚劣，作为辅助管理手段。</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25" w:name="_Toc337881903"/>
      <w:bookmarkStart w:id="126" w:name="_Toc305335901"/>
      <w:bookmarkStart w:id="127" w:name="_Toc305335829"/>
      <w:r>
        <w:rPr>
          <w:rFonts w:hint="eastAsia" w:ascii="宋体" w:hAnsi="宋体" w:eastAsia="宋体" w:cs="宋体"/>
          <w:sz w:val="28"/>
          <w:szCs w:val="28"/>
          <w:lang w:eastAsia="zh-CN"/>
        </w:rPr>
        <w:t>⑸、对管理人员和施工人员的质量管理控制及措施</w:t>
      </w:r>
      <w:bookmarkEnd w:id="125"/>
      <w:bookmarkEnd w:id="126"/>
      <w:bookmarkEnd w:id="127"/>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工程质量的关键是人，为此，我司中标后，从项目经理到施工人员选派上的人：责任心、事业心、质量意识、业务力强，技术水平高且具有较高的学历和相应的资质。项目经理为一级建造师资质、总工为高级工程师，管理人员为大专以上学历，特殊工种人员持证上岗，普工培训合格后上岗；对所有的人员进行质量意识教育，使所有参与工程建设的人员意识到自已所从事活动与工程质量的相关性和重要性，使每个人牢牢树立“百年大计，质量第一”的思想。严格培训和持证上岗制度。</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28" w:name="_Toc305335830"/>
      <w:bookmarkStart w:id="129" w:name="_Toc337881904"/>
      <w:bookmarkStart w:id="130" w:name="_Toc305335902"/>
      <w:r>
        <w:rPr>
          <w:rFonts w:hint="eastAsia" w:ascii="宋体" w:hAnsi="宋体" w:eastAsia="宋体" w:cs="宋体"/>
          <w:sz w:val="28"/>
          <w:szCs w:val="28"/>
          <w:lang w:eastAsia="zh-CN"/>
        </w:rPr>
        <w:t>⑹、检测器具对质量的影响及控制措施</w:t>
      </w:r>
      <w:bookmarkEnd w:id="128"/>
      <w:bookmarkEnd w:id="129"/>
      <w:bookmarkEnd w:id="130"/>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检测器具选用直接影响工程质量，其选用的原则满足本工程施工的需要，必须满足被测量的工件尺寸或被测物体在量程范围内，极限误差必须小于或等于被测量工件或物体所能允许的测量和极限误差。控制措施为：</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6.1 检测器具的周期检定的校验，检测器具。</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6.2 检测器具分类存放、标识清楚，实行预防性保护措施。</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31" w:name="_Toc305335903"/>
      <w:bookmarkStart w:id="132" w:name="_Toc337881905"/>
      <w:bookmarkStart w:id="133" w:name="_Toc305335831"/>
      <w:r>
        <w:rPr>
          <w:rFonts w:hint="eastAsia" w:ascii="宋体" w:hAnsi="宋体" w:eastAsia="宋体" w:cs="宋体"/>
          <w:sz w:val="28"/>
          <w:szCs w:val="28"/>
          <w:lang w:eastAsia="zh-CN"/>
        </w:rPr>
        <w:t>⑺、工程设备和材料的质量控制措施</w:t>
      </w:r>
      <w:bookmarkEnd w:id="131"/>
      <w:bookmarkEnd w:id="132"/>
      <w:bookmarkEnd w:id="133"/>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工程设备和材料的质量是工程质量的基础，其质量不符合要求，工程质量也就不能符合标准。因此加强对工程设备和材料质量的控制措施是提高工程质量的重要保证其保证措施如下：</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7.1、设备和材料采购应根据设计图纸和技术要求的文件，编制采购计划，其内容应包括工程设备、材料的名称、规格、型号、参数、质量要求和分批量使用时间等。采购计划应经项目经理批准，</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7.2、对重要的工程设备和材料签订采购合同前通报业主（或设计、监理方）进行确认确定对工程和材料质量检验的方式（免检、抽检、全检），同时对采购材料实行“抽查送检制”，项目经理部必须先向业主、监理提供样品及产品合格证（对于不易从外观鉴别品质的产品，由生产厂家提供产品品质现场鉴别方法）。经业主认可后，项目经理部物资管理部门负责组织进货检验，邀请监理方参加检验并确认，确保检验不合格的物资不入库或进场，工程设备和材料必须具备出厂合格证、质量检测报告、材质证明书、设备装相清单、保修证明书，报警进口设备必须经过商检局检验合格并出具商检合格证明书。</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7.3、工程设备和材料储存和保管的控制：分类存放，安全保管，建立台帐，坚持定期盘点和不定期检查，加强日常保养，确保工程设备和材料在储存和保管期的质量保证和不被错领错用。</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34" w:name="_Toc337881906"/>
      <w:bookmarkStart w:id="135" w:name="_Toc305335904"/>
      <w:bookmarkStart w:id="136" w:name="_Toc305335832"/>
      <w:r>
        <w:rPr>
          <w:rFonts w:hint="eastAsia" w:ascii="宋体" w:hAnsi="宋体" w:eastAsia="宋体" w:cs="宋体"/>
          <w:sz w:val="28"/>
          <w:szCs w:val="28"/>
          <w:lang w:eastAsia="zh-CN"/>
        </w:rPr>
        <w:t>⑻、施工环境对质量影响的控制措施</w:t>
      </w:r>
      <w:bookmarkEnd w:id="134"/>
      <w:bookmarkEnd w:id="135"/>
      <w:bookmarkEnd w:id="136"/>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 xml:space="preserve">8.1、在冬季管道施工时,由于气温低、风沙大严重影响电焊工作业,对焊接质量产生负面影响。冬季气温低于5℃时的水压试验。      </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采取的措施1:气温低于5℃严禁做水压试验，如果必须做则在水中加介质降低水的结冻点同时对焊接处采取保温措施。</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采取的措施2：尽可能不安排在冬季施工。</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8.2、在墙面粗装修时，会将已安装好</w:t>
      </w:r>
      <w:r>
        <w:rPr>
          <w:rFonts w:hint="eastAsia" w:ascii="宋体" w:hAnsi="宋体" w:eastAsia="宋体" w:cs="宋体"/>
          <w:sz w:val="28"/>
          <w:szCs w:val="28"/>
          <w:lang w:eastAsia="zh-CN"/>
        </w:rPr>
        <w:t>的</w:t>
      </w:r>
      <w:r>
        <w:rPr>
          <w:rFonts w:hint="eastAsia" w:ascii="宋体" w:hAnsi="宋体" w:eastAsia="宋体" w:cs="宋体"/>
          <w:sz w:val="28"/>
          <w:szCs w:val="28"/>
        </w:rPr>
        <w:t>探测器、手报、模块和消防箱</w:t>
      </w:r>
      <w:r>
        <w:rPr>
          <w:rFonts w:hint="eastAsia" w:ascii="宋体" w:hAnsi="宋体" w:eastAsia="宋体" w:cs="宋体"/>
          <w:sz w:val="28"/>
          <w:szCs w:val="28"/>
          <w:lang w:eastAsia="zh-CN"/>
        </w:rPr>
        <w:t>等避免</w:t>
      </w:r>
      <w:r>
        <w:rPr>
          <w:rFonts w:hint="eastAsia" w:ascii="宋体" w:hAnsi="宋体" w:eastAsia="宋体" w:cs="宋体"/>
          <w:sz w:val="28"/>
          <w:szCs w:val="28"/>
        </w:rPr>
        <w:t>污染或损坏。</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采取的措施：对探测器、手报和模块先安装底座，等待装修完成后再装本体；消防箱则栓头等待装修完成后再装本体。</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37" w:name="_Toc305335905"/>
      <w:bookmarkStart w:id="138" w:name="_Toc337881907"/>
      <w:bookmarkStart w:id="139" w:name="_Toc305335833"/>
      <w:r>
        <w:rPr>
          <w:rFonts w:hint="eastAsia" w:ascii="宋体" w:hAnsi="宋体" w:eastAsia="宋体" w:cs="宋体"/>
          <w:sz w:val="28"/>
          <w:szCs w:val="28"/>
          <w:lang w:eastAsia="zh-CN"/>
        </w:rPr>
        <w:t>⑼、预防质量通病的措施</w:t>
      </w:r>
      <w:bookmarkEnd w:id="137"/>
      <w:bookmarkEnd w:id="138"/>
      <w:bookmarkEnd w:id="139"/>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由于质量保证体系不健全，质量保证措施不得力，无质量预防措施是造成质量通病的主要因素。</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9.1、建立质量保证体系，项目经理对工程质量、工程过程控制负全面责任，技术负责人协助项目经理对工程质量，施工过程控制负责。工长对分管的分项，分部工程质量负责。专职质量检查员负责工程质量的监督、验证。施工班组兼职质量检查员负责施工质量自检。</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9.2、建立质量保证体系不断提高全员质量意识，加强全面质量管理。贯彻实施ISO9000质量管理和质量保证标准，健全质量保证体系，落实质量职责，确保施工质量处于受控状态。</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9.3、严格执行质量管理制度，切实行使质量控制权，质量否决权。坚持“自检、互检、交接检”及专业质量检查制度，专业质量检查每周组织一次。</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9.4、坚持质量分析制度，对施工分析制度，对施工中发生的不合格品，分析其产生的原因，制定纠正制度，为防止潜在的不合格的发生，消除其原因，应制定预防措施，并贯彻实施。</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9.5、电系统主要质量通病：</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设备压接线不牢固，虚焊、虚接，造成调试信号不稳定;</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探测器、手报等现场设备安装不牢固；</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探测器安装不成排、成列。</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电柜（箱）内的接线凌乱，标识不清楚。</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多股软铜线线头、接头涮锡，漏焊现象。</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报警地址位置与设备编码不符。</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9.6、水系统主要质量通病：</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消火栓门关闭不严：由于安装未找正或箱门强度不够变形造成。</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消火栓阀门关闭不严：由于管道未冲洗干净，阀座由杂物造成</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支吊架制作歪、扭、尺寸不准：原因是支、吊架制作时地面不平整，熟悉图纸不够，对精度要求不严。需加强检查，注意质量验收。</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0288" behindDoc="1" locked="1" layoutInCell="1" allowOverlap="1">
            <wp:simplePos x="0" y="0"/>
            <wp:positionH relativeFrom="column">
              <wp:posOffset>4610100</wp:posOffset>
            </wp:positionH>
            <wp:positionV relativeFrom="paragraph">
              <wp:posOffset>9753600</wp:posOffset>
            </wp:positionV>
            <wp:extent cx="508000" cy="482600"/>
            <wp:effectExtent l="0" t="0" r="6350" b="12700"/>
            <wp:wrapNone/>
            <wp:docPr id="91" name="图片 85"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5" descr="38"/>
                    <pic:cNvPicPr>
                      <a:picLocks noChangeAspect="1"/>
                    </pic:cNvPicPr>
                  </pic:nvPicPr>
                  <pic:blipFill>
                    <a:blip r:embed="rId34"/>
                    <a:stretch>
                      <a:fillRect/>
                    </a:stretch>
                  </pic:blipFill>
                  <pic:spPr>
                    <a:xfrm>
                      <a:off x="0" y="0"/>
                      <a:ext cx="508000" cy="482600"/>
                    </a:xfrm>
                    <a:prstGeom prst="rect">
                      <a:avLst/>
                    </a:prstGeom>
                    <a:noFill/>
                    <a:ln w="9525">
                      <a:noFill/>
                    </a:ln>
                  </pic:spPr>
                </pic:pic>
              </a:graphicData>
            </a:graphic>
          </wp:anchor>
        </w:drawing>
      </w:r>
      <w:bookmarkStart w:id="140" w:name="_Toc337881908"/>
      <w:r>
        <w:rPr>
          <w:rFonts w:hint="eastAsia" w:ascii="宋体" w:hAnsi="宋体" w:eastAsia="宋体" w:cs="宋体"/>
          <w:sz w:val="28"/>
          <w:szCs w:val="28"/>
        </w:rPr>
        <w:t>六、各项保证措施</w:t>
      </w:r>
      <w:bookmarkEnd w:id="140"/>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rPr>
        <w:t>开工日期：招标文件</w:t>
      </w:r>
      <w:r>
        <w:rPr>
          <w:rFonts w:hint="eastAsia" w:ascii="宋体" w:hAnsi="宋体" w:eastAsia="宋体" w:cs="宋体"/>
          <w:sz w:val="28"/>
          <w:szCs w:val="28"/>
          <w:lang w:eastAsia="zh-CN"/>
        </w:rPr>
        <w:t>计划</w:t>
      </w:r>
      <w:r>
        <w:rPr>
          <w:rFonts w:hint="eastAsia" w:ascii="宋体" w:hAnsi="宋体" w:eastAsia="宋体" w:cs="宋体"/>
          <w:sz w:val="28"/>
          <w:szCs w:val="28"/>
        </w:rPr>
        <w:t>20</w:t>
      </w:r>
      <w:r>
        <w:rPr>
          <w:rFonts w:hint="eastAsia" w:ascii="宋体" w:hAnsi="宋体" w:eastAsia="宋体" w:cs="宋体"/>
          <w:sz w:val="28"/>
          <w:szCs w:val="28"/>
          <w:lang w:val="en-US" w:eastAsia="zh-CN"/>
        </w:rPr>
        <w:t>22</w:t>
      </w:r>
      <w:r>
        <w:rPr>
          <w:rFonts w:hint="eastAsia" w:ascii="宋体" w:hAnsi="宋体" w:eastAsia="宋体" w:cs="宋体"/>
          <w:sz w:val="28"/>
          <w:szCs w:val="28"/>
        </w:rPr>
        <w:t>年</w:t>
      </w:r>
      <w:r>
        <w:rPr>
          <w:rFonts w:hint="eastAsia" w:ascii="宋体" w:hAnsi="宋体" w:eastAsia="宋体" w:cs="宋体"/>
          <w:sz w:val="28"/>
          <w:szCs w:val="28"/>
          <w:lang w:val="en-US" w:eastAsia="zh-CN"/>
        </w:rPr>
        <w:t>6</w:t>
      </w:r>
      <w:r>
        <w:rPr>
          <w:rFonts w:hint="eastAsia" w:ascii="宋体" w:hAnsi="宋体" w:eastAsia="宋体" w:cs="宋体"/>
          <w:sz w:val="28"/>
          <w:szCs w:val="28"/>
        </w:rPr>
        <w:t>月1日</w:t>
      </w:r>
      <w:r>
        <w:rPr>
          <w:rFonts w:hint="eastAsia" w:ascii="宋体" w:hAnsi="宋体" w:eastAsia="宋体" w:cs="宋体"/>
          <w:sz w:val="28"/>
          <w:szCs w:val="28"/>
          <w:lang w:eastAsia="zh-CN"/>
        </w:rPr>
        <w:t>开工</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420" w:firstLineChars="150"/>
        <w:textAlignment w:val="auto"/>
        <w:rPr>
          <w:rFonts w:hint="eastAsia" w:ascii="宋体" w:hAnsi="宋体" w:eastAsia="宋体" w:cs="宋体"/>
          <w:sz w:val="28"/>
          <w:szCs w:val="28"/>
          <w:lang w:eastAsia="zh-CN"/>
        </w:rPr>
      </w:pPr>
      <w:r>
        <w:rPr>
          <w:rFonts w:hint="eastAsia" w:ascii="宋体" w:hAnsi="宋体" w:eastAsia="宋体" w:cs="宋体"/>
          <w:sz w:val="28"/>
          <w:szCs w:val="28"/>
        </w:rPr>
        <w:t>竣工日期：按</w:t>
      </w:r>
      <w:r>
        <w:rPr>
          <w:rFonts w:hint="eastAsia" w:ascii="宋体" w:hAnsi="宋体" w:eastAsia="宋体" w:cs="宋体"/>
          <w:sz w:val="28"/>
          <w:szCs w:val="28"/>
          <w:lang w:eastAsia="zh-CN"/>
        </w:rPr>
        <w:t>比</w:t>
      </w:r>
      <w:r>
        <w:rPr>
          <w:rFonts w:hint="eastAsia" w:ascii="宋体" w:hAnsi="宋体" w:eastAsia="宋体" w:cs="宋体"/>
          <w:sz w:val="28"/>
          <w:szCs w:val="28"/>
        </w:rPr>
        <w:t>招标文件</w:t>
      </w:r>
      <w:r>
        <w:rPr>
          <w:rFonts w:hint="eastAsia" w:ascii="宋体" w:hAnsi="宋体" w:eastAsia="宋体" w:cs="宋体"/>
          <w:sz w:val="28"/>
          <w:szCs w:val="28"/>
          <w:lang w:eastAsia="zh-CN"/>
        </w:rPr>
        <w:t>计划要求的</w:t>
      </w:r>
      <w:r>
        <w:rPr>
          <w:rFonts w:hint="eastAsia" w:ascii="宋体" w:hAnsi="宋体" w:eastAsia="宋体" w:cs="宋体"/>
          <w:sz w:val="28"/>
          <w:szCs w:val="28"/>
        </w:rPr>
        <w:t>20</w:t>
      </w:r>
      <w:r>
        <w:rPr>
          <w:rFonts w:hint="eastAsia" w:ascii="宋体" w:hAnsi="宋体" w:eastAsia="宋体" w:cs="宋体"/>
          <w:sz w:val="28"/>
          <w:szCs w:val="28"/>
          <w:lang w:val="en-US" w:eastAsia="zh-CN"/>
        </w:rPr>
        <w:t>22</w:t>
      </w:r>
      <w:r>
        <w:rPr>
          <w:rFonts w:hint="eastAsia" w:ascii="宋体" w:hAnsi="宋体" w:eastAsia="宋体" w:cs="宋体"/>
          <w:sz w:val="28"/>
          <w:szCs w:val="28"/>
        </w:rPr>
        <w:t>年</w:t>
      </w:r>
      <w:r>
        <w:rPr>
          <w:rFonts w:hint="eastAsia" w:ascii="宋体" w:hAnsi="宋体" w:eastAsia="宋体" w:cs="宋体"/>
          <w:sz w:val="28"/>
          <w:szCs w:val="28"/>
          <w:lang w:val="en-US" w:eastAsia="zh-CN"/>
        </w:rPr>
        <w:t>11</w:t>
      </w:r>
      <w:r>
        <w:rPr>
          <w:rFonts w:hint="eastAsia" w:ascii="宋体" w:hAnsi="宋体" w:eastAsia="宋体" w:cs="宋体"/>
          <w:sz w:val="28"/>
          <w:szCs w:val="28"/>
        </w:rPr>
        <w:t>月</w:t>
      </w:r>
      <w:r>
        <w:rPr>
          <w:rFonts w:hint="eastAsia" w:ascii="宋体" w:hAnsi="宋体" w:eastAsia="宋体" w:cs="宋体"/>
          <w:sz w:val="28"/>
          <w:szCs w:val="28"/>
          <w:lang w:val="en-US" w:eastAsia="zh-CN"/>
        </w:rPr>
        <w:t>30</w:t>
      </w:r>
      <w:r>
        <w:rPr>
          <w:rFonts w:hint="eastAsia" w:ascii="宋体" w:hAnsi="宋体" w:eastAsia="宋体" w:cs="宋体"/>
          <w:sz w:val="28"/>
          <w:szCs w:val="28"/>
        </w:rPr>
        <w:t>日</w:t>
      </w:r>
      <w:r>
        <w:rPr>
          <w:rFonts w:hint="eastAsia" w:ascii="宋体" w:hAnsi="宋体" w:eastAsia="宋体" w:cs="宋体"/>
          <w:sz w:val="28"/>
          <w:szCs w:val="28"/>
          <w:lang w:eastAsia="zh-CN"/>
        </w:rPr>
        <w:t>完工</w:t>
      </w:r>
      <w:r>
        <w:rPr>
          <w:rFonts w:hint="eastAsia" w:ascii="宋体" w:hAnsi="宋体" w:eastAsia="宋体" w:cs="宋体"/>
          <w:sz w:val="28"/>
          <w:szCs w:val="28"/>
        </w:rPr>
        <w:t>，</w:t>
      </w:r>
      <w:r>
        <w:rPr>
          <w:rFonts w:hint="eastAsia" w:ascii="宋体" w:hAnsi="宋体" w:eastAsia="宋体" w:cs="宋体"/>
          <w:sz w:val="28"/>
          <w:szCs w:val="28"/>
          <w:lang w:eastAsia="zh-CN"/>
        </w:rPr>
        <w:t>但实际</w:t>
      </w:r>
      <w:r>
        <w:rPr>
          <w:rFonts w:hint="eastAsia" w:ascii="宋体" w:hAnsi="宋体" w:eastAsia="宋体" w:cs="宋体"/>
          <w:sz w:val="28"/>
          <w:szCs w:val="28"/>
        </w:rPr>
        <w:t>消防竣工验收应在全部工程完成后进行。</w:t>
      </w: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同时，根据招标文件的要求，本公司将切实做好如下工作安排和实施计划：</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1、储备并拟投入的主要施工设备（具体见附表一）</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2、储备并拟配备的实验和检测仪器设备(具体见附表二)</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3、准备投入的劳动力计划（具体见附表三）</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lang w:eastAsia="zh-CN"/>
        </w:rPr>
      </w:pPr>
      <w:bookmarkStart w:id="141" w:name="_Toc305335837"/>
      <w:bookmarkStart w:id="142" w:name="_Toc305335909"/>
      <w:r>
        <w:rPr>
          <w:rFonts w:hint="eastAsia" w:ascii="宋体" w:hAnsi="宋体" w:eastAsia="宋体" w:cs="宋体"/>
          <w:sz w:val="28"/>
          <w:szCs w:val="28"/>
          <w:lang w:eastAsia="zh-CN"/>
        </w:rPr>
        <w:t>4、</w:t>
      </w:r>
      <w:bookmarkEnd w:id="141"/>
      <w:bookmarkEnd w:id="142"/>
      <w:r>
        <w:rPr>
          <w:rFonts w:hint="eastAsia" w:ascii="宋体" w:hAnsi="宋体" w:eastAsia="宋体" w:cs="宋体"/>
          <w:sz w:val="28"/>
          <w:szCs w:val="28"/>
          <w:lang w:eastAsia="zh-CN"/>
        </w:rPr>
        <w:t>计划开、竣工日期而制定了对应的施工进度计划横道图（具体见附表四）</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lang w:eastAsia="zh-CN"/>
        </w:rPr>
        <w:t>4</w:t>
      </w:r>
      <w:r>
        <w:rPr>
          <w:rFonts w:hint="eastAsia" w:ascii="宋体" w:hAnsi="宋体" w:eastAsia="宋体" w:cs="宋体"/>
          <w:sz w:val="28"/>
          <w:szCs w:val="28"/>
        </w:rPr>
        <w:t>.1 、采用最优化的施工方法、施工工艺</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例如：采用标准化支、吊架、镀锌管件，安排好交叉作业程序，提高生产率。</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lang w:eastAsia="zh-CN"/>
        </w:rPr>
        <w:t>4</w:t>
      </w:r>
      <w:r>
        <w:rPr>
          <w:rFonts w:hint="eastAsia" w:ascii="宋体" w:hAnsi="宋体" w:eastAsia="宋体" w:cs="宋体"/>
          <w:sz w:val="28"/>
          <w:szCs w:val="28"/>
        </w:rPr>
        <w:t>.2、 发挥专业公司优势，提供专业施工保证</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从“人、机、料、法、环”五个方面，提供本公司资源上的优势。</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1）我们将充分发挥我公司作为国家一级消防施工企业的人才优势，选拔和调集具有同类型或大型施工经验的素质高、技术好、业务精、能力强的骨干力量组建项目管理班子。选择素质好、技术能力强、有类似工程经验施工人员参加工程施工，并坚持考核上岗制度。</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2）配备充足的施工机具设备施工。</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3）有计划地保质保量地进行材料的订货、供应、检验和储运工作。</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4）设置适于本工程的项目管理机构及岗位，并建立健全各项制度，奖罚分明。</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5）实行工程进度控制体系模式，对工程工期进行整体和细部的控制。</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lang w:eastAsia="zh-CN"/>
        </w:rPr>
        <w:t>4</w:t>
      </w:r>
      <w:r>
        <w:rPr>
          <w:rFonts w:hint="eastAsia" w:ascii="宋体" w:hAnsi="宋体" w:eastAsia="宋体" w:cs="宋体"/>
          <w:sz w:val="28"/>
          <w:szCs w:val="28"/>
        </w:rPr>
        <w:t>.3、 融洽各方关系，做好验收工作</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1） 融洽业主、设计单位、监理、总包方及</w:t>
      </w:r>
      <w:r>
        <w:rPr>
          <w:rFonts w:hint="eastAsia" w:ascii="宋体" w:hAnsi="宋体" w:eastAsia="宋体" w:cs="宋体"/>
          <w:sz w:val="28"/>
          <w:szCs w:val="28"/>
          <w:lang w:eastAsia="zh-CN"/>
        </w:rPr>
        <w:t>配套施工</w:t>
      </w:r>
      <w:r>
        <w:rPr>
          <w:rFonts w:hint="eastAsia" w:ascii="宋体" w:hAnsi="宋体" w:eastAsia="宋体" w:cs="宋体"/>
          <w:sz w:val="28"/>
          <w:szCs w:val="28"/>
        </w:rPr>
        <w:t>单位的关系，创造良好外部条件和施工氛围，确保工程顺利</w:t>
      </w:r>
      <w:r>
        <w:rPr>
          <w:rFonts w:hint="eastAsia" w:ascii="宋体" w:hAnsi="宋体" w:eastAsia="宋体" w:cs="宋体"/>
          <w:sz w:val="28"/>
          <w:szCs w:val="28"/>
          <w:lang w:eastAsia="zh-CN"/>
        </w:rPr>
        <w:t>进行</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2） 利用我方与消防主管部门良好的业务联系，争取消防验收工作顺利完成。</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lang w:eastAsia="zh-CN"/>
        </w:rPr>
        <w:t>4</w:t>
      </w:r>
      <w:r>
        <w:rPr>
          <w:rFonts w:hint="eastAsia" w:ascii="宋体" w:hAnsi="宋体" w:eastAsia="宋体" w:cs="宋体"/>
          <w:sz w:val="28"/>
          <w:szCs w:val="28"/>
        </w:rPr>
        <w:t>.4、施工人员保证</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根据施工进度计划，主要劳动力的配置按阶段配置。根据不同阶段对工种人员的不同要求，进行分阶段配置，以满足关键线路控制的要求和进度计划分享目标的要求，同时优化劳动力配置（包括工人技术等级、体能素质、思想素质等方面）。本工程的施工人员曾参与多项大型工程的施工，积累了丰富的施工经验与技术，能够解决</w:t>
      </w:r>
      <w:r>
        <w:rPr>
          <w:rFonts w:hint="eastAsia" w:ascii="宋体" w:hAnsi="宋体" w:eastAsia="宋体" w:cs="宋体"/>
          <w:sz w:val="28"/>
          <w:szCs w:val="28"/>
          <w:lang w:eastAsia="zh-CN"/>
        </w:rPr>
        <w:t>和协调</w:t>
      </w:r>
      <w:r>
        <w:rPr>
          <w:rFonts w:hint="eastAsia" w:ascii="宋体" w:hAnsi="宋体" w:eastAsia="宋体" w:cs="宋体"/>
          <w:sz w:val="28"/>
          <w:szCs w:val="28"/>
        </w:rPr>
        <w:t>施工中所遇到</w:t>
      </w:r>
      <w:r>
        <w:rPr>
          <w:rFonts w:hint="eastAsia" w:ascii="宋体" w:hAnsi="宋体" w:eastAsia="宋体" w:cs="宋体"/>
          <w:sz w:val="28"/>
          <w:szCs w:val="28"/>
          <w:lang w:eastAsia="zh-CN"/>
        </w:rPr>
        <w:t>的</w:t>
      </w:r>
      <w:r>
        <w:rPr>
          <w:rFonts w:hint="eastAsia" w:ascii="宋体" w:hAnsi="宋体" w:eastAsia="宋体" w:cs="宋体"/>
          <w:sz w:val="28"/>
          <w:szCs w:val="28"/>
        </w:rPr>
        <w:t>技术难题。</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lang w:eastAsia="zh-CN"/>
        </w:rPr>
        <w:t>4</w:t>
      </w:r>
      <w:r>
        <w:rPr>
          <w:rFonts w:hint="eastAsia" w:ascii="宋体" w:hAnsi="宋体" w:eastAsia="宋体" w:cs="宋体"/>
          <w:sz w:val="28"/>
          <w:szCs w:val="28"/>
        </w:rPr>
        <w:t>.5、工程材料保证</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材料供应和设计出图、变更情况以及相关施工单位的进度情况、气候条件等方面，都是影响工期的不可忽视的因素，必须认真对待并采取相应措施予以解决。出现上述不利因素在目前较为普遍，对安装工程工期更大，本公司一方面要与有关部门密切联系，尽早排除不利因素，另一方面，要打开一切可以施工的工作面进行作业。</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材料供应部根据工程总进度计划编制《材料供应计划》，提前备好工程所需各种材料。本工程需要的材料，本公司组织各部门对生产厂商的资质、技术力量、设备、生产能力以及经营状况进行严格审查，确保产品供货单位由足够</w:t>
      </w:r>
      <w:r>
        <w:rPr>
          <w:rFonts w:hint="eastAsia" w:ascii="宋体" w:hAnsi="宋体" w:eastAsia="宋体" w:cs="宋体"/>
          <w:sz w:val="28"/>
          <w:szCs w:val="28"/>
          <w:lang w:eastAsia="zh-CN"/>
        </w:rPr>
        <w:t>的</w:t>
      </w:r>
      <w:r>
        <w:rPr>
          <w:rFonts w:hint="eastAsia" w:ascii="宋体" w:hAnsi="宋体" w:eastAsia="宋体" w:cs="宋体"/>
          <w:sz w:val="28"/>
          <w:szCs w:val="28"/>
        </w:rPr>
        <w:t>能力保证施工中的材料供应。</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lang w:eastAsia="zh-CN"/>
        </w:rPr>
        <w:t>4</w:t>
      </w:r>
      <w:r>
        <w:rPr>
          <w:rFonts w:hint="eastAsia" w:ascii="宋体" w:hAnsi="宋体" w:eastAsia="宋体" w:cs="宋体"/>
          <w:sz w:val="28"/>
          <w:szCs w:val="28"/>
        </w:rPr>
        <w:t>.6 、施工机械保证</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lang w:eastAsia="zh-CN"/>
        </w:rPr>
      </w:pPr>
      <w:r>
        <w:rPr>
          <w:rFonts w:hint="eastAsia" w:ascii="宋体" w:hAnsi="宋体" w:eastAsia="宋体" w:cs="宋体"/>
          <w:sz w:val="28"/>
          <w:szCs w:val="28"/>
        </w:rPr>
        <w:t>本工程利用本公司现有的专业施工机械进场施工，完全满足工程</w:t>
      </w:r>
      <w:r>
        <w:rPr>
          <w:rFonts w:hint="eastAsia" w:ascii="宋体" w:hAnsi="宋体" w:eastAsia="宋体" w:cs="宋体"/>
          <w:sz w:val="28"/>
          <w:szCs w:val="28"/>
          <w:lang w:eastAsia="zh-CN"/>
        </w:rPr>
        <w:t>各阶段的</w:t>
      </w:r>
      <w:r>
        <w:rPr>
          <w:rFonts w:hint="eastAsia" w:ascii="宋体" w:hAnsi="宋体" w:eastAsia="宋体" w:cs="宋体"/>
          <w:sz w:val="28"/>
          <w:szCs w:val="28"/>
        </w:rPr>
        <w:t>施工要求,大型机械与总包签订租赁协议。</w:t>
      </w:r>
      <w:r>
        <w:rPr>
          <w:rFonts w:hint="eastAsia" w:ascii="宋体" w:hAnsi="宋体" w:eastAsia="宋体" w:cs="宋体"/>
          <w:sz w:val="28"/>
          <w:szCs w:val="28"/>
          <w:lang w:eastAsia="zh-CN"/>
        </w:rPr>
        <w:t>不懈</w:t>
      </w:r>
      <w:r>
        <w:rPr>
          <w:rFonts w:hint="eastAsia" w:ascii="宋体" w:hAnsi="宋体" w:eastAsia="宋体" w:cs="宋体"/>
          <w:sz w:val="28"/>
          <w:szCs w:val="28"/>
        </w:rPr>
        <w:t>加强对工程机械的检修保养工作，保证机械设备无故障运转，提高施工设备的利用率和完好率</w:t>
      </w:r>
      <w:r>
        <w:rPr>
          <w:rFonts w:hint="eastAsia" w:ascii="宋体" w:hAnsi="宋体" w:eastAsia="宋体" w:cs="宋体"/>
          <w:sz w:val="28"/>
          <w:szCs w:val="28"/>
          <w:lang w:eastAsia="zh-CN"/>
        </w:rPr>
        <w:t>，确保工程末期的试验、检测仪器等正常投用</w:t>
      </w:r>
      <w:r>
        <w:rPr>
          <w:rFonts w:hint="eastAsia" w:ascii="宋体" w:hAnsi="宋体" w:eastAsia="宋体" w:cs="宋体"/>
          <w:sz w:val="28"/>
          <w:szCs w:val="28"/>
        </w:rPr>
        <w:t>。</w:t>
      </w: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143" w:name="_Toc305335910"/>
      <w:bookmarkStart w:id="144" w:name="_Toc337881909"/>
      <w:bookmarkStart w:id="145" w:name="_Toc305335838"/>
      <w:r>
        <w:rPr>
          <w:rFonts w:hint="eastAsia" w:ascii="宋体" w:hAnsi="宋体" w:eastAsia="宋体" w:cs="宋体"/>
          <w:sz w:val="28"/>
          <w:szCs w:val="28"/>
        </w:rPr>
        <w:t>七、安全生产及文明施工措施</w:t>
      </w:r>
      <w:bookmarkEnd w:id="143"/>
      <w:bookmarkEnd w:id="144"/>
      <w:bookmarkEnd w:id="145"/>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46" w:name="_Toc305335911"/>
      <w:bookmarkStart w:id="147" w:name="_Toc337881910"/>
      <w:bookmarkStart w:id="148" w:name="_Toc305335839"/>
      <w:r>
        <w:rPr>
          <w:rFonts w:hint="eastAsia" w:ascii="宋体" w:hAnsi="宋体" w:eastAsia="宋体" w:cs="宋体"/>
          <w:sz w:val="28"/>
          <w:szCs w:val="28"/>
          <w:lang w:eastAsia="zh-CN"/>
        </w:rPr>
        <w:t>⑴、安全生产目标和承诺</w:t>
      </w:r>
      <w:bookmarkEnd w:id="146"/>
      <w:bookmarkEnd w:id="147"/>
      <w:bookmarkEnd w:id="148"/>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1.1、安全生产管理目标</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合格。施工现场达到《建筑施工安全检查标准》（JGJ59-99）合格标准，施工现场无安全事故发生，人员安全事故为0，设械设备安全事故为0，即：双0目标。</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1.2、安全生产目标的承诺</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若未达到合格标准要求，立即整改达到《建筑施工安全检查标准》（JGJ59-99）合格标准。坚持安全第一、预防为主的方针，健全安全体系、分层管理、分级负责、落实责任制定并加强各项安全教育制度，提高全员安全意识和自保群防能力，杜绝因工死亡和重伤事故。制定安全用电管理制度，严格施工用电管理。制定各项机械使用管理制度，制定安全使用操作规程，加强机械用电管理，杜绝重大机电事故。制定消防管理制度，组建消防小组，加强检查，消除火灾隐患，杜绝火灾事故。作好全体人员入场前和上岗前的培训教育，提高遵章守法的意识，不发生违法犯罪案件。采取强有力的措施，不发生严重环境污染和扰民现象。关心员工生活，加强卫生管理，不发生食物中毒和传染疾病。</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49" w:name="_Toc337881911"/>
      <w:bookmarkStart w:id="150" w:name="_Toc305335840"/>
      <w:bookmarkStart w:id="151" w:name="_Toc305335912"/>
      <w:r>
        <w:rPr>
          <w:rFonts w:hint="eastAsia" w:ascii="宋体" w:hAnsi="宋体" w:eastAsia="宋体" w:cs="宋体"/>
          <w:sz w:val="28"/>
          <w:szCs w:val="28"/>
          <w:lang w:eastAsia="zh-CN"/>
        </w:rPr>
        <w:t>⑵、安全组织机构及管理职责</w:t>
      </w:r>
      <w:bookmarkEnd w:id="149"/>
      <w:bookmarkEnd w:id="150"/>
      <w:bookmarkEnd w:id="151"/>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2.1、安全组织机构</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项目经理部成立安全部,项目经理任安全部部长，为本项目第一安</w:t>
      </w:r>
      <w:r>
        <w:rPr>
          <w:rFonts w:hint="eastAsia" w:ascii="宋体" w:hAnsi="宋体" w:eastAsia="宋体" w:cs="宋体"/>
          <w:sz w:val="28"/>
          <w:szCs w:val="28"/>
          <w:lang w:eastAsia="zh-CN"/>
        </w:rPr>
        <w:t>全</w:t>
      </w:r>
      <w:r>
        <w:rPr>
          <w:rFonts w:hint="eastAsia" w:ascii="宋体" w:hAnsi="宋体" w:eastAsia="宋体" w:cs="宋体"/>
          <w:sz w:val="28"/>
          <w:szCs w:val="28"/>
        </w:rPr>
        <w:t xml:space="preserve">责任人,由项目经理主持安全工作，专职安全员负责日常安全工作，行使职责，  </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安全部部长：   项目经理；</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安全部副部长： 专职安全员；</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lang w:eastAsia="zh-CN"/>
        </w:rPr>
      </w:pPr>
      <w:r>
        <w:rPr>
          <w:rFonts w:hint="eastAsia" w:ascii="宋体" w:hAnsi="宋体" w:eastAsia="宋体" w:cs="宋体"/>
          <w:sz w:val="28"/>
          <w:szCs w:val="28"/>
        </w:rPr>
        <w:t xml:space="preserve">成员：         </w:t>
      </w:r>
      <w:r>
        <w:rPr>
          <w:rFonts w:hint="eastAsia" w:ascii="宋体" w:hAnsi="宋体" w:eastAsia="宋体" w:cs="宋体"/>
          <w:sz w:val="28"/>
          <w:szCs w:val="28"/>
          <w:lang w:eastAsia="zh-CN"/>
        </w:rPr>
        <w:t>项目部</w:t>
      </w:r>
      <w:r>
        <w:rPr>
          <w:rFonts w:hint="eastAsia" w:ascii="宋体" w:hAnsi="宋体" w:eastAsia="宋体" w:cs="宋体"/>
          <w:sz w:val="28"/>
          <w:szCs w:val="28"/>
        </w:rPr>
        <w:t>各</w:t>
      </w:r>
      <w:r>
        <w:rPr>
          <w:rFonts w:hint="eastAsia" w:ascii="宋体" w:hAnsi="宋体" w:eastAsia="宋体" w:cs="宋体"/>
          <w:sz w:val="28"/>
          <w:szCs w:val="28"/>
          <w:lang w:eastAsia="zh-CN"/>
        </w:rPr>
        <w:t>成员；</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2.2、 安全例会</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安全生产领导小组每周召开安全例会，贯彻上级安全生产重大决议和要求， 分析研究本工程安全生产形势和现状，制定和审定有关安全生产重大措施，审议安全生产工作专项报告，并做出相应记录。</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52" w:name="_Toc305335913"/>
      <w:bookmarkStart w:id="153" w:name="_Toc305335841"/>
      <w:bookmarkStart w:id="154" w:name="_Toc337881912"/>
      <w:r>
        <w:rPr>
          <w:rFonts w:hint="eastAsia" w:ascii="宋体" w:hAnsi="宋体" w:eastAsia="宋体" w:cs="宋体"/>
          <w:sz w:val="28"/>
          <w:szCs w:val="28"/>
          <w:lang w:eastAsia="zh-CN"/>
        </w:rPr>
        <w:t>⑶、安全生产具体管理措施</w:t>
      </w:r>
      <w:bookmarkEnd w:id="152"/>
      <w:bookmarkEnd w:id="153"/>
      <w:bookmarkEnd w:id="154"/>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3.1 、贯彻执行国家颁发的安全生产的有关法规制度，完善安全管理体系，落实安全生产各项管理制度，确保安全生产。</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3.2、安全生产管理实施分级管理、分层负责、预控预防的原则，各级各类人员必须改造自己的职责。建立以项目经理为第一责任人的项目安全生产、文明施工管理责任体系，并不断促进其有效运行。</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3.3、坚持安全生产教育培训考核审核制度，重点抓好三级安全教育和特种作业人员的教育培训取证及经理部自身管理人员安全资格年审工作。</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3.4、发挥安全技术措施在安全生产、文明施工方面的保证和促进作用。所有施工必须遵循经批准的施工组织设计（或方案）。施工组织设计（或方案）中必须有针对本工程特点的能保证施工人员安全的安全技术措施贯穿施工全过程的各个环节。</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3.5、加强对施工队伍的管理，高度重视总分包合同和安全生产施工协议书（责任状）的签订及管理。</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3.6、严格执行武汉市有关安全生产规定，加强对施工人员安全教育，分施工部位向班组做好安全技术书面交底，办理签字手续，及时搞好新入场工人的安全教育，特殊工种必须持证上岗，严禁违章指挥，违章操作。</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3.7、认真执行安全技术交底制度、班前检查制度、特种作业人员年审制度、安全隐患否决制度。</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55" w:name="_Toc305335914"/>
      <w:bookmarkStart w:id="156" w:name="_Toc337881913"/>
      <w:bookmarkStart w:id="157" w:name="_Toc305335842"/>
      <w:r>
        <w:rPr>
          <w:rFonts w:hint="eastAsia" w:ascii="宋体" w:hAnsi="宋体" w:eastAsia="宋体" w:cs="宋体"/>
          <w:sz w:val="28"/>
          <w:szCs w:val="28"/>
          <w:lang w:eastAsia="zh-CN"/>
        </w:rPr>
        <w:t>⑷、消防保卫措施</w:t>
      </w:r>
      <w:bookmarkEnd w:id="155"/>
      <w:bookmarkEnd w:id="156"/>
      <w:bookmarkEnd w:id="157"/>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4.1、严格遵守有关消防、保卫方面的法令、法规。</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4.2、坚持现场用火审批制度，电气焊工作要有灭火器材，操作岗位上禁止吸烟，对易燃、易爆物品的使用要按规定执行，指定专人设库存放分类管理。</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4.3、新工人进场要和安全教育一起进行防火教育，重点工作设消防保卫人员，施工现场值勤人员昼夜值班，搞好“四防”工作。</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4.4、把消防安全、保卫工作在此项目上提高到政治影响的高度上去考虑，现场杜绝任何可能出现的安全隐患，这是我们进入现场施工压倒一切的重要工作。</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58" w:name="_Toc337881914"/>
      <w:bookmarkStart w:id="159" w:name="_Toc305335915"/>
      <w:bookmarkStart w:id="160" w:name="_Toc305335843"/>
      <w:r>
        <w:rPr>
          <w:rFonts w:hint="eastAsia" w:ascii="宋体" w:hAnsi="宋体" w:eastAsia="宋体" w:cs="宋体"/>
          <w:sz w:val="28"/>
          <w:szCs w:val="28"/>
          <w:lang w:eastAsia="zh-CN"/>
        </w:rPr>
        <w:t>⑸、电气安全技术措施</w:t>
      </w:r>
      <w:bookmarkEnd w:id="158"/>
      <w:bookmarkEnd w:id="159"/>
      <w:bookmarkEnd w:id="160"/>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5.1、施工现场和生产中使用的手持电动设备必须设置漏电保护装置。</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5.2、施工现场电工必须持证上岗，必须执行用电安全操作规程。现场临电设施必须由专职电工进行运行维护，严禁非电工接、拆线路及操作开关，如因非电工操作造成的人员伤害及财产损失，由其本人或单位负责。严禁拆改电气设备，任何人不得强令电工违章作业。</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5.3、严格执行国家施工现场临时用电安全技术规范，施工用电采用TN-S接零的三相五线制供电系统。所有机具必须达到三级控制两极漏电保护，实行“一机一闸”制，每台设备应有各自的开关箱，严禁用一台电气开关控制多台用电设备，设备开关箱内的漏电保护器额定动作电流不得大于30毫安，额定漏电动作时间不得大于0.18秒。施工现场配电箱内必须有专用的零线端子（N）、接地端子（PE）。</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61" w:name="_Toc305335916"/>
      <w:bookmarkStart w:id="162" w:name="_Toc305335844"/>
      <w:bookmarkStart w:id="163" w:name="_Toc337881915"/>
      <w:r>
        <w:rPr>
          <w:rFonts w:hint="eastAsia" w:ascii="宋体" w:hAnsi="宋体" w:eastAsia="宋体" w:cs="宋体"/>
          <w:sz w:val="28"/>
          <w:szCs w:val="28"/>
          <w:lang w:eastAsia="zh-CN"/>
        </w:rPr>
        <w:t>⑹、施工现场安全技术措施</w:t>
      </w:r>
      <w:bookmarkEnd w:id="161"/>
      <w:bookmarkEnd w:id="162"/>
      <w:bookmarkEnd w:id="163"/>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6.1、施工组织设计中必须明确安全技术措施，否则不得施工。</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6.2、施工现场材料堆放地要考虑消防车进入。</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6.3、施工现场一切洞口、过道、出入口均应设置有效的防护。</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6.4、进入施工现场必须戴安全帽，禁止穿拖鞋或光脚，在无防护设施的高空施工时必须系安全带，严禁酒后操作。</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6.5、加强电、气焊作业，氧气、乙炔及其它易燃、易暴物的管理，氧气瓶与乙炔瓶的间距应大于5米，及时清除施焊点周围的易燃物，并设专人看火，备好消防用具，杜绝火灾事故的发生。</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6.6、使用电气焊时要有操作证，并清除施焊点周围的易燃物，并设专人看火，备好消防用具，杜绝火灾事故的发生。</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6.7、线路上禁止带负荷接电断电，并禁止带电操作。</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6.8、高空作业所用的梯子应经常检查是否牢固，安放靠梯时，其坡度不得超过50-70度，梯顶端应固着在建筑物上，底脚应设防滑段，或者下边应有专人扶梯。</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6.9、在梯子或脚手板上使用管钳进行管道及零件的安装时，须一手握住管子，一手握住钳柄，防止滑脱发生危险。</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64" w:name="_Toc305335845"/>
      <w:bookmarkStart w:id="165" w:name="_Toc305335917"/>
      <w:bookmarkStart w:id="166" w:name="_Toc337881916"/>
      <w:r>
        <w:rPr>
          <w:rFonts w:hint="eastAsia" w:ascii="宋体" w:hAnsi="宋体" w:eastAsia="宋体" w:cs="宋体"/>
          <w:sz w:val="28"/>
          <w:szCs w:val="28"/>
          <w:lang w:eastAsia="zh-CN"/>
        </w:rPr>
        <w:t>⑺、安全文明施工目标和承诺</w:t>
      </w:r>
      <w:bookmarkEnd w:id="164"/>
      <w:bookmarkEnd w:id="165"/>
      <w:bookmarkEnd w:id="166"/>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7.1、文明施工目标</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合格。达到文明施工合格标准要求。文明施工样板工地，文明施工、堆放有序、工完料尽场地清。建立严格的环境、卫生管理规定，在整个项目的实施过程中，注重现场文明卫生的管理，保证本工程的顺利施工及树立良好的公司形象，制定严格详尽的文明施工制度及保证措施。</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7.2、我公司承诺</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不扰民、不污染环境、材料堆放有序、保护各方成品半成品、文明施工、场地清洁。如果违反，立即整改达到文明施工合格标准。</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67" w:name="_Toc305335846"/>
      <w:bookmarkStart w:id="168" w:name="_Toc337881917"/>
      <w:bookmarkStart w:id="169" w:name="_Toc305335918"/>
      <w:r>
        <w:rPr>
          <w:rFonts w:hint="eastAsia" w:ascii="宋体" w:hAnsi="宋体" w:eastAsia="宋体" w:cs="宋体"/>
          <w:sz w:val="28"/>
          <w:szCs w:val="28"/>
          <w:lang w:eastAsia="zh-CN"/>
        </w:rPr>
        <w:t>⑻、文明施工的主要制度及措施</w:t>
      </w:r>
      <w:bookmarkEnd w:id="167"/>
      <w:bookmarkEnd w:id="168"/>
      <w:bookmarkEnd w:id="169"/>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作好全体人员入场前和上岗前的培训教育，提高遵章守法的意识，不发生违法犯罪案件。采取强有力的措施，不发生严重环境污染和扰民现象。关心职工生活，加强卫生管理，不发生食物中毒和传染疾病。</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8.1、施工现场的环境</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是文明施工的具体体现，也是施工现场管理达标的重要指标。我公司在施工中有针对性对环境进行保护措施，并在施工中组织实施。</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8.2、防止大气污染</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清理施工垃圾，我公司搭设临时垃圾道，或采用容器存放垃圾，严禁随意凌空抛洒。</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8.3、防止水污染</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进行现场管网清洗的污水，必须经过沉淀后排入市政污水管线。在合理的位置设置沉淀池，经沉淀后可排入市政污水管线。施工污水严禁流出施工区域，污染环境。现场存在的油料和灭火剂瓶，必须对库房进行防渗漏处理，储存和使用都要采取措施，防止油或试剂跑、冒、滴、漏，污染水体。</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rPr>
      </w:pPr>
      <w:r>
        <w:rPr>
          <w:rFonts w:hint="eastAsia" w:ascii="宋体" w:hAnsi="宋体" w:eastAsia="宋体" w:cs="宋体"/>
          <w:sz w:val="28"/>
          <w:szCs w:val="28"/>
        </w:rPr>
        <w:t>8.4、防止噪音污染</w:t>
      </w:r>
    </w:p>
    <w:p>
      <w:pPr>
        <w:pageBreakBefore w:val="0"/>
        <w:kinsoku/>
        <w:wordWrap/>
        <w:overflowPunct/>
        <w:topLinePunct w:val="0"/>
        <w:bidi w:val="0"/>
        <w:snapToGrid/>
        <w:spacing w:beforeAutospacing="0" w:afterAutospacing="0" w:line="480" w:lineRule="auto"/>
        <w:ind w:right="0" w:rightChars="0" w:firstLine="630" w:firstLineChars="225"/>
        <w:textAlignment w:val="auto"/>
        <w:rPr>
          <w:rFonts w:hint="eastAsia" w:ascii="宋体" w:hAnsi="宋体" w:eastAsia="宋体" w:cs="宋体"/>
          <w:sz w:val="28"/>
          <w:szCs w:val="28"/>
          <w:lang w:eastAsia="zh-CN"/>
        </w:rPr>
      </w:pPr>
      <w:r>
        <w:rPr>
          <w:rFonts w:hint="eastAsia" w:ascii="宋体" w:hAnsi="宋体" w:eastAsia="宋体" w:cs="宋体"/>
          <w:sz w:val="28"/>
          <w:szCs w:val="28"/>
        </w:rPr>
        <w:t>施工现场应遵照《中华人民共和国建筑施工场界噪声限值》指定采取降噪的制度和措施。我公司人员在进行强噪声作业时，必须严格控制作业时间，不得超过22时，必须昼夜连续作业的，应尽量采取降噪措施，作好周围工作。对人为的施工噪声应有降噪措施和管理制度，并进行严格控制，最大限度的减少噪声扰民。</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70" w:name="_Toc337881918"/>
      <w:r>
        <w:rPr>
          <w:rFonts w:hint="eastAsia" w:ascii="宋体" w:hAnsi="宋体" w:eastAsia="宋体" w:cs="宋体"/>
          <w:sz w:val="28"/>
          <w:szCs w:val="28"/>
          <w:lang w:eastAsia="zh-CN"/>
        </w:rPr>
        <w:t>⑼、安全防护用品计划</w:t>
      </w:r>
      <w:bookmarkEnd w:id="170"/>
    </w:p>
    <w:tbl>
      <w:tblPr>
        <w:tblStyle w:val="18"/>
        <w:tblW w:w="8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310"/>
        <w:gridCol w:w="1260"/>
        <w:gridCol w:w="1260"/>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sz w:val="28"/>
                <w:szCs w:val="28"/>
              </w:rPr>
            </w:pPr>
            <w:r>
              <w:rPr>
                <w:rFonts w:hint="eastAsia" w:ascii="宋体" w:hAnsi="宋体" w:eastAsia="宋体" w:cs="宋体"/>
                <w:b/>
                <w:sz w:val="28"/>
                <w:szCs w:val="28"/>
              </w:rPr>
              <w:t>序号</w:t>
            </w:r>
          </w:p>
        </w:tc>
        <w:tc>
          <w:tcPr>
            <w:tcW w:w="231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sz w:val="28"/>
                <w:szCs w:val="28"/>
              </w:rPr>
            </w:pPr>
            <w:r>
              <w:rPr>
                <w:rFonts w:hint="eastAsia" w:ascii="宋体" w:hAnsi="宋体" w:eastAsia="宋体" w:cs="宋体"/>
                <w:b/>
                <w:sz w:val="28"/>
                <w:szCs w:val="28"/>
              </w:rPr>
              <w:t>名    称</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sz w:val="28"/>
                <w:szCs w:val="28"/>
              </w:rPr>
            </w:pPr>
            <w:r>
              <w:rPr>
                <w:rFonts w:hint="eastAsia" w:ascii="宋体" w:hAnsi="宋体" w:eastAsia="宋体" w:cs="宋体"/>
                <w:b/>
                <w:sz w:val="28"/>
                <w:szCs w:val="28"/>
              </w:rPr>
              <w:t>单位</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sz w:val="28"/>
                <w:szCs w:val="28"/>
              </w:rPr>
            </w:pPr>
            <w:r>
              <w:rPr>
                <w:rFonts w:hint="eastAsia" w:ascii="宋体" w:hAnsi="宋体" w:eastAsia="宋体" w:cs="宋体"/>
                <w:b/>
                <w:sz w:val="28"/>
                <w:szCs w:val="28"/>
              </w:rPr>
              <w:t>数量</w:t>
            </w:r>
          </w:p>
        </w:tc>
        <w:tc>
          <w:tcPr>
            <w:tcW w:w="2415"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sz w:val="28"/>
                <w:szCs w:val="28"/>
              </w:rPr>
            </w:pPr>
            <w:r>
              <w:rPr>
                <w:rFonts w:hint="eastAsia" w:ascii="宋体" w:hAnsi="宋体" w:eastAsia="宋体" w:cs="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231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安全帽</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顶</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eastAsia="zh-CN"/>
              </w:rPr>
              <w:t>80</w:t>
            </w:r>
          </w:p>
        </w:tc>
        <w:tc>
          <w:tcPr>
            <w:tcW w:w="2415"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全员配备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eastAsia="zh-CN"/>
              </w:rPr>
              <w:drawing>
                <wp:anchor distT="0" distB="0" distL="114300" distR="114300" simplePos="0" relativeHeight="251662336" behindDoc="1" locked="1" layoutInCell="1" allowOverlap="1">
                  <wp:simplePos x="0" y="0"/>
                  <wp:positionH relativeFrom="column">
                    <wp:posOffset>3987800</wp:posOffset>
                  </wp:positionH>
                  <wp:positionV relativeFrom="paragraph">
                    <wp:posOffset>7962900</wp:posOffset>
                  </wp:positionV>
                  <wp:extent cx="520700" cy="495300"/>
                  <wp:effectExtent l="0" t="0" r="12700" b="0"/>
                  <wp:wrapNone/>
                  <wp:docPr id="73" name="图片 8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6" descr="38"/>
                          <pic:cNvPicPr>
                            <a:picLocks noChangeAspect="1"/>
                          </pic:cNvPicPr>
                        </pic:nvPicPr>
                        <pic:blipFill>
                          <a:blip r:embed="rId34"/>
                          <a:stretch>
                            <a:fillRect/>
                          </a:stretch>
                        </pic:blipFill>
                        <pic:spPr>
                          <a:xfrm>
                            <a:off x="0" y="0"/>
                            <a:ext cx="520700" cy="495300"/>
                          </a:xfrm>
                          <a:prstGeom prst="rect">
                            <a:avLst/>
                          </a:prstGeom>
                          <a:noFill/>
                          <a:ln w="9525">
                            <a:noFill/>
                          </a:ln>
                        </pic:spPr>
                      </pic:pic>
                    </a:graphicData>
                  </a:graphic>
                </wp:anchor>
              </w:drawing>
            </w:r>
            <w:r>
              <w:rPr>
                <w:rFonts w:hint="eastAsia" w:ascii="宋体" w:hAnsi="宋体" w:eastAsia="宋体" w:cs="宋体"/>
                <w:sz w:val="28"/>
                <w:szCs w:val="28"/>
                <w:lang w:eastAsia="zh-CN"/>
              </w:rPr>
              <w:drawing>
                <wp:anchor distT="0" distB="0" distL="114300" distR="114300" simplePos="0" relativeHeight="251661312" behindDoc="1" locked="1" layoutInCell="1" allowOverlap="1">
                  <wp:simplePos x="0" y="0"/>
                  <wp:positionH relativeFrom="column">
                    <wp:posOffset>774700</wp:posOffset>
                  </wp:positionH>
                  <wp:positionV relativeFrom="paragraph">
                    <wp:posOffset>215900</wp:posOffset>
                  </wp:positionV>
                  <wp:extent cx="1181100" cy="368300"/>
                  <wp:effectExtent l="0" t="0" r="0" b="12700"/>
                  <wp:wrapNone/>
                  <wp:docPr id="92" name="图片 87"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7" descr="88"/>
                          <pic:cNvPicPr>
                            <a:picLocks noChangeAspect="1"/>
                          </pic:cNvPicPr>
                        </pic:nvPicPr>
                        <pic:blipFill>
                          <a:blip r:embed="rId36"/>
                          <a:stretch>
                            <a:fillRect/>
                          </a:stretch>
                        </pic:blipFill>
                        <pic:spPr>
                          <a:xfrm>
                            <a:off x="0" y="0"/>
                            <a:ext cx="1181100" cy="368300"/>
                          </a:xfrm>
                          <a:prstGeom prst="rect">
                            <a:avLst/>
                          </a:prstGeom>
                          <a:noFill/>
                          <a:ln w="9525">
                            <a:noFill/>
                          </a:ln>
                        </pic:spPr>
                      </pic:pic>
                    </a:graphicData>
                  </a:graphic>
                </wp:anchor>
              </w:drawing>
            </w:r>
            <w:r>
              <w:rPr>
                <w:rFonts w:hint="eastAsia" w:ascii="宋体" w:hAnsi="宋体" w:eastAsia="宋体" w:cs="宋体"/>
                <w:sz w:val="28"/>
                <w:szCs w:val="28"/>
              </w:rPr>
              <w:t>2</w:t>
            </w:r>
          </w:p>
        </w:tc>
        <w:tc>
          <w:tcPr>
            <w:tcW w:w="231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安全带</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条</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eastAsia="zh-CN"/>
              </w:rPr>
              <w:t>3</w:t>
            </w:r>
            <w:r>
              <w:rPr>
                <w:rFonts w:hint="eastAsia" w:ascii="宋体" w:hAnsi="宋体" w:eastAsia="宋体" w:cs="宋体"/>
                <w:sz w:val="28"/>
                <w:szCs w:val="28"/>
              </w:rPr>
              <w:t>0</w:t>
            </w:r>
          </w:p>
        </w:tc>
        <w:tc>
          <w:tcPr>
            <w:tcW w:w="2415"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根据实际需要配备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231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安全鞋</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双</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80</w:t>
            </w:r>
          </w:p>
        </w:tc>
        <w:tc>
          <w:tcPr>
            <w:tcW w:w="2415"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全员配备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231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低压灯</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套</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6</w:t>
            </w:r>
          </w:p>
        </w:tc>
        <w:tc>
          <w:tcPr>
            <w:tcW w:w="2415" w:type="dxa"/>
            <w:vAlign w:val="top"/>
          </w:tcPr>
          <w:p>
            <w:pPr>
              <w:pageBreakBefore w:val="0"/>
              <w:tabs>
                <w:tab w:val="left" w:pos="1145"/>
              </w:tabs>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根据实际需要配备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231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rPr>
              <w:t>焊工</w:t>
            </w:r>
            <w:r>
              <w:rPr>
                <w:rFonts w:hint="eastAsia" w:ascii="宋体" w:hAnsi="宋体" w:eastAsia="宋体" w:cs="宋体"/>
                <w:sz w:val="28"/>
                <w:szCs w:val="28"/>
                <w:lang w:eastAsia="zh-CN"/>
              </w:rPr>
              <w:t>防护用品</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副</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w:t>
            </w:r>
          </w:p>
        </w:tc>
        <w:tc>
          <w:tcPr>
            <w:tcW w:w="2415"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eastAsia="zh-CN"/>
              </w:rPr>
              <w:t>根据实际需要配备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231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灭火器</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只</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10</w:t>
            </w:r>
          </w:p>
        </w:tc>
        <w:tc>
          <w:tcPr>
            <w:tcW w:w="2415"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eastAsia="zh-CN"/>
              </w:rPr>
              <w:t>根据实际需要配备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231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配电箱</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只</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7</w:t>
            </w:r>
          </w:p>
        </w:tc>
        <w:tc>
          <w:tcPr>
            <w:tcW w:w="2415"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eastAsia="zh-CN"/>
              </w:rPr>
              <w:t>带</w:t>
            </w:r>
            <w:r>
              <w:rPr>
                <w:rFonts w:hint="eastAsia" w:ascii="宋体" w:hAnsi="宋体" w:eastAsia="宋体" w:cs="宋体"/>
                <w:sz w:val="28"/>
                <w:szCs w:val="28"/>
              </w:rPr>
              <w:t>漏电保护器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8</w:t>
            </w:r>
          </w:p>
        </w:tc>
        <w:tc>
          <w:tcPr>
            <w:tcW w:w="231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安全标志牌</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张</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2415"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根据实际情况</w:t>
            </w:r>
          </w:p>
        </w:tc>
      </w:tr>
    </w:tbl>
    <w:p>
      <w:pPr>
        <w:pageBreakBefore w:val="0"/>
        <w:tabs>
          <w:tab w:val="left" w:pos="720"/>
        </w:tabs>
        <w:kinsoku/>
        <w:wordWrap/>
        <w:overflowPunct/>
        <w:topLinePunct w:val="0"/>
        <w:bidi w:val="0"/>
        <w:snapToGrid/>
        <w:spacing w:beforeAutospacing="0" w:afterAutospacing="0" w:line="480" w:lineRule="auto"/>
        <w:ind w:left="359" w:right="0" w:rightChars="0"/>
        <w:textAlignment w:val="auto"/>
        <w:rPr>
          <w:rFonts w:hint="eastAsia" w:ascii="宋体" w:hAnsi="宋体" w:eastAsia="宋体" w:cs="宋体"/>
          <w:sz w:val="28"/>
          <w:szCs w:val="28"/>
        </w:rPr>
      </w:pP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71" w:name="_Toc337881919"/>
      <w:r>
        <w:rPr>
          <w:rFonts w:hint="eastAsia" w:ascii="宋体" w:hAnsi="宋体" w:eastAsia="宋体" w:cs="宋体"/>
          <w:sz w:val="28"/>
          <w:szCs w:val="28"/>
          <w:lang w:eastAsia="zh-CN"/>
        </w:rPr>
        <w:t>⑽、对不文明施工、事故责任的经济处罚</w:t>
      </w:r>
      <w:bookmarkEnd w:id="171"/>
    </w:p>
    <w:p>
      <w:pPr>
        <w:pageBreakBefore w:val="0"/>
        <w:tabs>
          <w:tab w:val="left" w:pos="0"/>
          <w:tab w:val="left" w:pos="840"/>
        </w:tabs>
        <w:kinsoku/>
        <w:wordWrap/>
        <w:overflowPunct/>
        <w:topLinePunct w:val="0"/>
        <w:bidi w:val="0"/>
        <w:snapToGrid/>
        <w:spacing w:beforeAutospacing="0" w:afterAutospacing="0" w:line="480" w:lineRule="auto"/>
        <w:ind w:left="480" w:right="0" w:rightChars="0"/>
        <w:textAlignment w:val="auto"/>
        <w:rPr>
          <w:rFonts w:hint="eastAsia" w:ascii="宋体" w:hAnsi="宋体" w:eastAsia="宋体" w:cs="宋体"/>
          <w:sz w:val="28"/>
          <w:szCs w:val="28"/>
        </w:rPr>
      </w:pPr>
      <w:r>
        <w:rPr>
          <w:rFonts w:hint="eastAsia" w:ascii="宋体" w:hAnsi="宋体" w:eastAsia="宋体" w:cs="宋体"/>
          <w:sz w:val="28"/>
          <w:szCs w:val="28"/>
          <w:lang w:eastAsia="zh-CN"/>
        </w:rPr>
        <w:t>10.1</w:t>
      </w:r>
      <w:r>
        <w:rPr>
          <w:rFonts w:hint="eastAsia" w:ascii="宋体" w:hAnsi="宋体" w:eastAsia="宋体" w:cs="宋体"/>
          <w:sz w:val="28"/>
          <w:szCs w:val="28"/>
        </w:rPr>
        <w:t>施工人员必须要配戴施工号牌进入现场，并遵守业主的有关管理规定。</w:t>
      </w:r>
    </w:p>
    <w:p>
      <w:pPr>
        <w:pageBreakBefore w:val="0"/>
        <w:tabs>
          <w:tab w:val="left" w:pos="0"/>
          <w:tab w:val="left" w:pos="840"/>
        </w:tabs>
        <w:kinsoku/>
        <w:wordWrap/>
        <w:overflowPunct/>
        <w:topLinePunct w:val="0"/>
        <w:bidi w:val="0"/>
        <w:snapToGrid/>
        <w:spacing w:beforeAutospacing="0" w:afterAutospacing="0" w:line="480" w:lineRule="auto"/>
        <w:ind w:left="480" w:right="0" w:rightChars="0"/>
        <w:textAlignment w:val="auto"/>
        <w:rPr>
          <w:rFonts w:hint="eastAsia" w:ascii="宋体" w:hAnsi="宋体" w:eastAsia="宋体" w:cs="宋体"/>
          <w:sz w:val="28"/>
          <w:szCs w:val="28"/>
        </w:rPr>
      </w:pPr>
      <w:r>
        <w:rPr>
          <w:rFonts w:hint="eastAsia" w:ascii="宋体" w:hAnsi="宋体" w:eastAsia="宋体" w:cs="宋体"/>
          <w:sz w:val="28"/>
          <w:szCs w:val="28"/>
          <w:lang w:eastAsia="zh-CN"/>
        </w:rPr>
        <w:t>10.2</w:t>
      </w:r>
      <w:r>
        <w:rPr>
          <w:rFonts w:hint="eastAsia" w:ascii="宋体" w:hAnsi="宋体" w:eastAsia="宋体" w:cs="宋体"/>
          <w:sz w:val="28"/>
          <w:szCs w:val="28"/>
        </w:rPr>
        <w:t>在施工现场不得聚众闹事、打架斗殴和发生其它违法乱纪行为，已触犯刑律者送有关司法机关处理。</w:t>
      </w:r>
    </w:p>
    <w:p>
      <w:pPr>
        <w:pageBreakBefore w:val="0"/>
        <w:tabs>
          <w:tab w:val="left" w:pos="0"/>
          <w:tab w:val="left" w:pos="840"/>
        </w:tabs>
        <w:kinsoku/>
        <w:wordWrap/>
        <w:overflowPunct/>
        <w:topLinePunct w:val="0"/>
        <w:bidi w:val="0"/>
        <w:snapToGrid/>
        <w:spacing w:beforeAutospacing="0" w:afterAutospacing="0" w:line="480" w:lineRule="auto"/>
        <w:ind w:left="480" w:right="0" w:rightChars="0"/>
        <w:textAlignment w:val="auto"/>
        <w:rPr>
          <w:rFonts w:hint="eastAsia" w:ascii="宋体" w:hAnsi="宋体" w:eastAsia="宋体" w:cs="宋体"/>
          <w:sz w:val="28"/>
          <w:szCs w:val="28"/>
        </w:rPr>
      </w:pPr>
      <w:r>
        <w:rPr>
          <w:rFonts w:hint="eastAsia" w:ascii="宋体" w:hAnsi="宋体" w:eastAsia="宋体" w:cs="宋体"/>
          <w:sz w:val="28"/>
          <w:szCs w:val="28"/>
          <w:lang w:eastAsia="zh-CN"/>
        </w:rPr>
        <w:t>10.3</w:t>
      </w:r>
      <w:r>
        <w:rPr>
          <w:rFonts w:hint="eastAsia" w:ascii="宋体" w:hAnsi="宋体" w:eastAsia="宋体" w:cs="宋体"/>
          <w:sz w:val="28"/>
          <w:szCs w:val="28"/>
        </w:rPr>
        <w:t>施工期间未经甲方管理人员许可，不得私自动用、拆卸各楼层的设施、设备、结构，如经发现，处以500至1000元处罚，造成严重事故者另</w:t>
      </w:r>
      <w:r>
        <w:rPr>
          <w:rFonts w:hint="eastAsia" w:ascii="宋体" w:hAnsi="宋体" w:eastAsia="宋体" w:cs="宋体"/>
          <w:sz w:val="28"/>
          <w:szCs w:val="28"/>
          <w:lang w:eastAsia="zh-CN"/>
        </w:rPr>
        <w:t>行</w:t>
      </w:r>
      <w:r>
        <w:rPr>
          <w:rFonts w:hint="eastAsia" w:ascii="宋体" w:hAnsi="宋体" w:eastAsia="宋体" w:cs="宋体"/>
          <w:sz w:val="28"/>
          <w:szCs w:val="28"/>
        </w:rPr>
        <w:t>重罚</w:t>
      </w:r>
      <w:r>
        <w:rPr>
          <w:rFonts w:hint="eastAsia" w:ascii="宋体" w:hAnsi="宋体" w:eastAsia="宋体" w:cs="宋体"/>
          <w:sz w:val="28"/>
          <w:szCs w:val="28"/>
          <w:lang w:eastAsia="zh-CN"/>
        </w:rPr>
        <w:t>和移送公安机关</w:t>
      </w:r>
      <w:r>
        <w:rPr>
          <w:rFonts w:hint="eastAsia" w:ascii="宋体" w:hAnsi="宋体" w:eastAsia="宋体" w:cs="宋体"/>
          <w:sz w:val="28"/>
          <w:szCs w:val="28"/>
        </w:rPr>
        <w:t>。</w:t>
      </w:r>
    </w:p>
    <w:p>
      <w:pPr>
        <w:pageBreakBefore w:val="0"/>
        <w:tabs>
          <w:tab w:val="left" w:pos="0"/>
          <w:tab w:val="left" w:pos="840"/>
        </w:tabs>
        <w:kinsoku/>
        <w:wordWrap/>
        <w:overflowPunct/>
        <w:topLinePunct w:val="0"/>
        <w:bidi w:val="0"/>
        <w:snapToGrid/>
        <w:spacing w:beforeAutospacing="0" w:afterAutospacing="0" w:line="480" w:lineRule="auto"/>
        <w:ind w:left="480" w:right="0" w:rightChars="0"/>
        <w:textAlignment w:val="auto"/>
        <w:rPr>
          <w:rFonts w:hint="eastAsia" w:ascii="宋体" w:hAnsi="宋体" w:eastAsia="宋体" w:cs="宋体"/>
          <w:sz w:val="28"/>
          <w:szCs w:val="28"/>
        </w:rPr>
      </w:pPr>
      <w:r>
        <w:rPr>
          <w:rFonts w:hint="eastAsia" w:ascii="宋体" w:hAnsi="宋体" w:eastAsia="宋体" w:cs="宋体"/>
          <w:sz w:val="28"/>
          <w:szCs w:val="28"/>
          <w:lang w:eastAsia="zh-CN"/>
        </w:rPr>
        <w:t>10.4</w:t>
      </w:r>
      <w:r>
        <w:rPr>
          <w:rFonts w:hint="eastAsia" w:ascii="宋体" w:hAnsi="宋体" w:eastAsia="宋体" w:cs="宋体"/>
          <w:sz w:val="28"/>
          <w:szCs w:val="28"/>
        </w:rPr>
        <w:t>有关公安机关办理身份证及暂住人口证件，如有违反国家有关法律条例，所发生一切责任，均由乙方承担。</w:t>
      </w:r>
    </w:p>
    <w:p>
      <w:pPr>
        <w:pageBreakBefore w:val="0"/>
        <w:tabs>
          <w:tab w:val="left" w:pos="0"/>
          <w:tab w:val="left" w:pos="840"/>
        </w:tabs>
        <w:kinsoku/>
        <w:wordWrap/>
        <w:overflowPunct/>
        <w:topLinePunct w:val="0"/>
        <w:bidi w:val="0"/>
        <w:snapToGrid/>
        <w:spacing w:beforeAutospacing="0" w:afterAutospacing="0" w:line="480" w:lineRule="auto"/>
        <w:ind w:left="480" w:right="0" w:rightChars="0"/>
        <w:textAlignment w:val="auto"/>
        <w:rPr>
          <w:rFonts w:hint="eastAsia" w:ascii="宋体" w:hAnsi="宋体" w:eastAsia="宋体" w:cs="宋体"/>
          <w:sz w:val="28"/>
          <w:szCs w:val="28"/>
        </w:rPr>
      </w:pPr>
      <w:r>
        <w:rPr>
          <w:rFonts w:hint="eastAsia" w:ascii="宋体" w:hAnsi="宋体" w:eastAsia="宋体" w:cs="宋体"/>
          <w:sz w:val="28"/>
          <w:szCs w:val="28"/>
          <w:lang w:eastAsia="zh-CN"/>
        </w:rPr>
        <w:t>10.5</w:t>
      </w:r>
      <w:r>
        <w:rPr>
          <w:rFonts w:hint="eastAsia" w:ascii="宋体" w:hAnsi="宋体" w:eastAsia="宋体" w:cs="宋体"/>
          <w:sz w:val="28"/>
          <w:szCs w:val="28"/>
        </w:rPr>
        <w:t>对违章作业，冒险进入施工禁区及损坏安全防护设施，不按有关安全规范施工，造成伤亡事故，应由乙方和责任者自己承担罚款及一切经济和刑事责任。</w:t>
      </w:r>
    </w:p>
    <w:p>
      <w:pPr>
        <w:pageBreakBefore w:val="0"/>
        <w:tabs>
          <w:tab w:val="left" w:pos="0"/>
          <w:tab w:val="left" w:pos="840"/>
        </w:tabs>
        <w:kinsoku/>
        <w:wordWrap/>
        <w:overflowPunct/>
        <w:topLinePunct w:val="0"/>
        <w:bidi w:val="0"/>
        <w:snapToGrid/>
        <w:spacing w:beforeAutospacing="0" w:afterAutospacing="0" w:line="480" w:lineRule="auto"/>
        <w:ind w:left="420" w:right="0" w:rightChars="0"/>
        <w:textAlignment w:val="auto"/>
        <w:rPr>
          <w:rFonts w:hint="eastAsia" w:ascii="宋体" w:hAnsi="宋体" w:eastAsia="宋体" w:cs="宋体"/>
          <w:sz w:val="28"/>
          <w:szCs w:val="28"/>
        </w:rPr>
      </w:pPr>
      <w:r>
        <w:rPr>
          <w:rFonts w:hint="eastAsia" w:ascii="宋体" w:hAnsi="宋体" w:eastAsia="宋体" w:cs="宋体"/>
          <w:sz w:val="28"/>
          <w:szCs w:val="28"/>
          <w:lang w:eastAsia="zh-CN"/>
        </w:rPr>
        <w:t>10.6</w:t>
      </w:r>
      <w:r>
        <w:rPr>
          <w:rFonts w:hint="eastAsia" w:ascii="宋体" w:hAnsi="宋体" w:eastAsia="宋体" w:cs="宋体"/>
          <w:sz w:val="28"/>
          <w:szCs w:val="28"/>
        </w:rPr>
        <w:t>由于没有尽自身安全责任，造成重大伤亡事故情节严重的对主要和直接责任者已触及刑事的，报请检察院、劳动监察机关和安全管理站调查处理。</w:t>
      </w: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172" w:name="_Toc337881920"/>
      <w:bookmarkStart w:id="173" w:name="_Toc305335847"/>
      <w:bookmarkStart w:id="174" w:name="_Toc305335919"/>
      <w:r>
        <w:rPr>
          <w:rFonts w:hint="eastAsia" w:ascii="宋体" w:hAnsi="宋体" w:eastAsia="宋体" w:cs="宋体"/>
          <w:sz w:val="28"/>
          <w:szCs w:val="28"/>
        </w:rPr>
        <w:t>八、环境保护方案及措施</w:t>
      </w:r>
      <w:bookmarkEnd w:id="172"/>
      <w:bookmarkEnd w:id="173"/>
      <w:bookmarkEnd w:id="174"/>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依据GB/T24001（ISO14001）:2004环境管理标准，建立环境管理体系，制定环境方针、环境目标和环境指标，配备相应的资源，遵守法规，预防污染，节能减废，力争达到施工与环境的和谐，创建环境保护工作先进现场。本工程我们将重点控制施工噪声、施工环境卫生等。</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75" w:name="_Toc305335920"/>
      <w:bookmarkStart w:id="176" w:name="_Toc337881921"/>
      <w:bookmarkStart w:id="177" w:name="_Toc305335848"/>
      <w:r>
        <w:rPr>
          <w:rFonts w:hint="eastAsia" w:ascii="宋体" w:hAnsi="宋体" w:eastAsia="宋体" w:cs="宋体"/>
          <w:sz w:val="28"/>
          <w:szCs w:val="28"/>
          <w:lang w:eastAsia="zh-CN"/>
        </w:rPr>
        <w:t>⑴、施工现场环保工作计划</w:t>
      </w:r>
      <w:bookmarkEnd w:id="175"/>
      <w:bookmarkEnd w:id="176"/>
      <w:bookmarkEnd w:id="177"/>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1.1、认真学习和贯彻国家环境法律及相关文件要求,积极全面地开展环保工作，建立项目部环境管理体系，成立环保领导小组，予以运行控制，定期或不定期监测监控。</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1.2、通过总包管理，加强环保宣传工作，提高全体施工人员环境保护意识。对上岗的施工人员实行环保达标上岗考试制度，做到凡是上岗人员均通过环保考试。</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1.3、现场建立环保义务监督制度，保证及时反馈信息，对环保做得不周之处及时提出整改方案，积极改进并完善环保措施。</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根据现场实际情况组织有关技术人员进行环保革新发明，并注意及时宣传推广。</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1.4、每月进行环保噪声检查，发现问题及时解决。实行奖罚，曝光制度，定期奖励</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78" w:name="_Toc305335849"/>
      <w:bookmarkStart w:id="179" w:name="_Toc337881922"/>
      <w:bookmarkStart w:id="180" w:name="_Toc305335921"/>
      <w:r>
        <w:rPr>
          <w:rFonts w:hint="eastAsia" w:ascii="宋体" w:hAnsi="宋体" w:eastAsia="宋体" w:cs="宋体"/>
          <w:sz w:val="28"/>
          <w:szCs w:val="28"/>
          <w:lang w:eastAsia="zh-CN"/>
        </w:rPr>
        <w:t>⑵、施工现场环保工作制度</w:t>
      </w:r>
      <w:bookmarkEnd w:id="178"/>
      <w:bookmarkEnd w:id="179"/>
      <w:bookmarkEnd w:id="180"/>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2.1 、积极全面开展工作，加强施工现场环保工作的组织领导，成立以项目经理为首的，由技术、生产、物资、机械等部门组成的环保工作领导小组。</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不定期组织工地的业务人员学习国家环境法律法规和本公司环境手册、程序文件、方针、目标、指标知识等内部标准，使每个人了解环保标准的要求和内容。</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2.2、认真做好施工现场环境保护的监督检查工作，包括每月的噪声监测及环保管理工作自检记录等，做到数据准确、记录真实。</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制定出防止大气污染制度，防止水污染和防止噪声污染和具体制度。</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81" w:name="_Toc305335850"/>
      <w:bookmarkStart w:id="182" w:name="_Toc305335922"/>
      <w:bookmarkStart w:id="183" w:name="_Toc337881923"/>
      <w:r>
        <w:rPr>
          <w:rFonts w:hint="eastAsia" w:ascii="宋体" w:hAnsi="宋体" w:eastAsia="宋体" w:cs="宋体"/>
          <w:sz w:val="28"/>
          <w:szCs w:val="28"/>
          <w:lang w:eastAsia="zh-CN"/>
        </w:rPr>
        <w:t>⑶、现场环保工作措施</w:t>
      </w:r>
      <w:bookmarkEnd w:id="181"/>
      <w:bookmarkEnd w:id="182"/>
      <w:bookmarkEnd w:id="183"/>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3.1、防止大气污染</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禁止在工地现场随意焚烧塑料、橡胶等会产生有毒和恶臭气体的物质; 现场施工垃圾应及时清运，楼层清理时，不得从楼上随意抛撒，只能用容器装载吊运下施工作业面。</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3.2、防止噪声污染</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3.2.1、施工现场提倡文明施工，建立控制人为噪声的管理制度，尽量避免人为地大声喧哗，增强全体施工人员防噪声扰民的自觉意识。采取先进的联系方式，避免如吹口哨的噪声污染。</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对噪声机械如切割机等，使用时须在封闭工棚内，尽量选用低噪声或备有消声降噪设备的施工机械；对使用时不能封闭的机械，严格控制时间。</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3.2.3、施工期间，尤其是夜间施工尽量减少撞击声、哨声，禁止乱扔铁支架等及禁止大声喧哗等人为噪声。</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每月进行噪声值监测，采用专人监测、专人管理的原则，及时对施工现场超标的有关因素进行调整，做到施工噪声不扰民的目的。</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3.2.4、会同有关部门和领导及时妥善处理重大扰民问题，仔细记录问题及处理结果，必要时及时上报监理和甲方。</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84" w:name="_Toc305335923"/>
      <w:bookmarkStart w:id="185" w:name="_Toc305335851"/>
      <w:bookmarkStart w:id="186" w:name="_Toc337881924"/>
      <w:r>
        <w:rPr>
          <w:rFonts w:hint="eastAsia" w:ascii="宋体" w:hAnsi="宋体" w:eastAsia="宋体" w:cs="宋体"/>
          <w:sz w:val="28"/>
          <w:szCs w:val="28"/>
          <w:lang w:eastAsia="zh-CN"/>
        </w:rPr>
        <w:t>⑷、防止水、油污染</w:t>
      </w:r>
      <w:bookmarkEnd w:id="184"/>
      <w:bookmarkEnd w:id="185"/>
      <w:bookmarkEnd w:id="186"/>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4.1、进行现场管网清洗的污水，必须经过沉淀后排入市政污水管线，施工中污水严禁流出施工区域，污染环境和水体，现场做到不积水。</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现场存在库房中的油料和灭火剂瓶，必须对库房进行防渗漏处理，储存和使用都要采取措施，防止油或试剂跑、冒、滴、漏，对现场机械设备的润滑油也要做好防渗、污、跑、冒、滴、漏的处理工作。</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187" w:name="_Toc337881925"/>
      <w:bookmarkStart w:id="188" w:name="_Toc305335924"/>
      <w:bookmarkStart w:id="189" w:name="_Toc305335852"/>
      <w:r>
        <w:rPr>
          <w:rFonts w:hint="eastAsia" w:ascii="宋体" w:hAnsi="宋体" w:eastAsia="宋体" w:cs="宋体"/>
          <w:sz w:val="28"/>
          <w:szCs w:val="28"/>
        </w:rPr>
        <w:t>九、成品保护相关措施</w:t>
      </w:r>
      <w:bookmarkEnd w:id="187"/>
      <w:bookmarkEnd w:id="188"/>
      <w:bookmarkEnd w:id="189"/>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90" w:name="_Toc337881926"/>
      <w:bookmarkStart w:id="191" w:name="_Toc305335925"/>
      <w:bookmarkStart w:id="192" w:name="_Toc305335853"/>
      <w:r>
        <w:rPr>
          <w:rFonts w:hint="eastAsia" w:ascii="宋体" w:hAnsi="宋体" w:eastAsia="宋体" w:cs="宋体"/>
          <w:sz w:val="28"/>
          <w:szCs w:val="28"/>
          <w:lang w:eastAsia="zh-CN"/>
        </w:rPr>
        <w:t>⑴、成品保护</w:t>
      </w:r>
      <w:bookmarkEnd w:id="190"/>
      <w:bookmarkEnd w:id="191"/>
      <w:bookmarkEnd w:id="192"/>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根据本工程施工的特点，制订专门的成品保护措施。设立专用库房，对开箱点料后易于丢损的零部件材料设专人保管；重要设备，零部件在施工安排上采取重点保护措施。在成品保护工作中注意与土建及下续工序单位做好协调，办理相关手续，分清责任。在注意做好安装工程的成品保护工作的同时，重视对土建装修等其他工程的成品保护工作，严禁野蛮施工，顾此失彼，在安装工程各专业各项目之间合理安排计划，施工中爱护其他专业其他项目的成品。有问题及时协商妥善解决。成品保护措施是一项重要工作，每一个人都要各负其责。工长应对该工程的成品保护工作全面负责，并负有直接责任。工长应该结合该工程的具体情况向有关施工人员做好成品保护交底。工人班组在操作过程中，负有对各种成品半成品的保护责任，操作时，必须严格贯彻国家规范规程、规定和企业工艺标准，有关成品保护的规定，为此特提出具体措施如下：</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93" w:name="_Toc305335854"/>
      <w:bookmarkStart w:id="194" w:name="_Toc305335926"/>
      <w:bookmarkStart w:id="195" w:name="_Toc337881927"/>
      <w:r>
        <w:rPr>
          <w:rFonts w:hint="eastAsia" w:ascii="宋体" w:hAnsi="宋体" w:eastAsia="宋体" w:cs="宋体"/>
          <w:sz w:val="28"/>
          <w:szCs w:val="28"/>
          <w:lang w:eastAsia="zh-CN"/>
        </w:rPr>
        <w:t>⑵、成品保护的责任</w:t>
      </w:r>
      <w:bookmarkEnd w:id="193"/>
      <w:bookmarkEnd w:id="194"/>
      <w:bookmarkEnd w:id="195"/>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196" w:name="_Toc270430449"/>
      <w:bookmarkStart w:id="197" w:name="_Toc270492568"/>
      <w:r>
        <w:rPr>
          <w:rFonts w:hint="eastAsia" w:ascii="宋体" w:hAnsi="宋体" w:eastAsia="宋体" w:cs="宋体"/>
          <w:sz w:val="28"/>
          <w:szCs w:val="28"/>
        </w:rPr>
        <w:t>我公司项目经理为其所在施工区域专业的成品保护直接责任人，并提供必要的人员、材料和设备用于相应工程的成品保护，负责检查监督本专业的成品保护工作。</w:t>
      </w:r>
      <w:bookmarkEnd w:id="196"/>
      <w:bookmarkEnd w:id="197"/>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198" w:name="_Toc337881928"/>
      <w:bookmarkStart w:id="199" w:name="_Toc305335927"/>
      <w:bookmarkStart w:id="200" w:name="_Toc305335855"/>
      <w:r>
        <w:rPr>
          <w:rFonts w:hint="eastAsia" w:ascii="宋体" w:hAnsi="宋体" w:eastAsia="宋体" w:cs="宋体"/>
          <w:sz w:val="28"/>
          <w:szCs w:val="28"/>
          <w:lang w:eastAsia="zh-CN"/>
        </w:rPr>
        <w:t>⑶、成品保护的期限</w:t>
      </w:r>
      <w:bookmarkEnd w:id="198"/>
      <w:bookmarkEnd w:id="199"/>
      <w:bookmarkEnd w:id="200"/>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01" w:name="_Toc270492570"/>
      <w:bookmarkStart w:id="202" w:name="_Toc270430451"/>
      <w:r>
        <w:rPr>
          <w:rFonts w:hint="eastAsia" w:ascii="宋体" w:hAnsi="宋体" w:eastAsia="宋体" w:cs="宋体"/>
          <w:sz w:val="28"/>
          <w:szCs w:val="28"/>
        </w:rPr>
        <w:t>我公司从进入现场施工开始至其施工的专业竣工验收为止均处于成品保护阶段，特殊专业按合同条款执行。</w:t>
      </w:r>
      <w:bookmarkEnd w:id="201"/>
      <w:bookmarkEnd w:id="202"/>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03" w:name="_Toc305335856"/>
      <w:bookmarkStart w:id="204" w:name="_Toc337881929"/>
      <w:bookmarkStart w:id="205" w:name="_Toc305335928"/>
      <w:r>
        <w:rPr>
          <w:rFonts w:hint="eastAsia" w:ascii="宋体" w:hAnsi="宋体" w:eastAsia="宋体" w:cs="宋体"/>
          <w:sz w:val="28"/>
          <w:szCs w:val="28"/>
          <w:lang w:eastAsia="zh-CN"/>
        </w:rPr>
        <w:t>⑷、技术交底方案、措施</w:t>
      </w:r>
      <w:bookmarkEnd w:id="203"/>
      <w:bookmarkEnd w:id="204"/>
      <w:bookmarkEnd w:id="205"/>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06" w:name="_Toc270492572"/>
      <w:bookmarkStart w:id="207" w:name="_Toc270430453"/>
      <w:r>
        <w:rPr>
          <w:rFonts w:hint="eastAsia" w:ascii="宋体" w:hAnsi="宋体" w:eastAsia="宋体" w:cs="宋体"/>
          <w:sz w:val="28"/>
          <w:szCs w:val="28"/>
        </w:rPr>
        <w:t>各专业的成品保护措施列入技术交底内容．必要时下达作业指导书，认真解决好有关成品保护工作所需的人员、材料等问题。使成品工作落实到实处。</w:t>
      </w:r>
      <w:bookmarkEnd w:id="206"/>
      <w:bookmarkEnd w:id="207"/>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08" w:name="_Toc305335929"/>
      <w:bookmarkStart w:id="209" w:name="_Toc337881930"/>
      <w:bookmarkStart w:id="210" w:name="_Toc305335857"/>
      <w:r>
        <w:rPr>
          <w:rFonts w:hint="eastAsia" w:ascii="宋体" w:hAnsi="宋体" w:eastAsia="宋体" w:cs="宋体"/>
          <w:sz w:val="28"/>
          <w:szCs w:val="28"/>
          <w:lang w:eastAsia="zh-CN"/>
        </w:rPr>
        <w:t>⑸、跟踪检查记录方案、措施</w:t>
      </w:r>
      <w:bookmarkEnd w:id="208"/>
      <w:bookmarkEnd w:id="209"/>
      <w:bookmarkEnd w:id="210"/>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11" w:name="_Toc270430455"/>
      <w:bookmarkStart w:id="212" w:name="_Toc270492574"/>
      <w:r>
        <w:rPr>
          <w:rFonts w:hint="eastAsia" w:ascii="宋体" w:hAnsi="宋体" w:eastAsia="宋体" w:cs="宋体"/>
          <w:sz w:val="28"/>
          <w:szCs w:val="28"/>
        </w:rPr>
        <w:t>成品保护工作检查员每天对本专业的成品保护工作进行检查，及时督促专职施工员落实整改，做好记录。每周四参加项目经理部组织的综合大检查，并汇报一周以来的本专业成品保护工作的状况。</w:t>
      </w:r>
      <w:bookmarkEnd w:id="211"/>
      <w:bookmarkEnd w:id="212"/>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13" w:name="_Toc305335858"/>
      <w:bookmarkStart w:id="214" w:name="_Toc337881931"/>
      <w:bookmarkStart w:id="215" w:name="_Toc305335930"/>
      <w:r>
        <w:rPr>
          <w:rFonts w:hint="eastAsia" w:ascii="宋体" w:hAnsi="宋体" w:eastAsia="宋体" w:cs="宋体"/>
          <w:sz w:val="28"/>
          <w:szCs w:val="28"/>
          <w:lang w:eastAsia="zh-CN"/>
        </w:rPr>
        <w:t>⑹、成品保护工作的奖惩方案、措施</w:t>
      </w:r>
      <w:bookmarkEnd w:id="213"/>
      <w:bookmarkEnd w:id="214"/>
      <w:bookmarkEnd w:id="215"/>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16" w:name="_Toc270492576"/>
      <w:bookmarkStart w:id="217" w:name="_Toc270430457"/>
      <w:r>
        <w:rPr>
          <w:rFonts w:hint="eastAsia" w:ascii="宋体" w:hAnsi="宋体" w:eastAsia="宋体" w:cs="宋体"/>
          <w:sz w:val="28"/>
          <w:szCs w:val="28"/>
        </w:rPr>
        <w:t>制定成品保护奖罚制度，并严格贯彻执行。</w:t>
      </w:r>
      <w:bookmarkEnd w:id="216"/>
      <w:bookmarkEnd w:id="217"/>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（1）各专业的成品保护工作，经检查如发现不完善，但尚未造成损失，需立即整改，若整改不及时，接受总包方罚款50-100元／次。</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（2）如因我公司管理上的失误，成品保护工作不及时、不完善，已造成经济损失，损失由我公司自负。</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 xml:space="preserve"> (3) 我公司对本专业的成品保护虽好，但在施工操作中，对其他专业的成品造成破坏，经项目核实无误后，造成的损失由该我公司全数赔偿。</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18" w:name="_Toc305335931"/>
      <w:bookmarkStart w:id="219" w:name="_Toc305335859"/>
      <w:bookmarkStart w:id="220" w:name="_Toc337881932"/>
      <w:r>
        <w:rPr>
          <w:rFonts w:hint="eastAsia" w:ascii="宋体" w:hAnsi="宋体" w:eastAsia="宋体" w:cs="宋体"/>
          <w:sz w:val="28"/>
          <w:szCs w:val="28"/>
          <w:lang w:eastAsia="zh-CN"/>
        </w:rPr>
        <w:t>⑺、成品保护教育方案、措施</w:t>
      </w:r>
      <w:bookmarkEnd w:id="218"/>
      <w:bookmarkEnd w:id="219"/>
      <w:bookmarkEnd w:id="220"/>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21" w:name="_Toc270430459"/>
      <w:bookmarkStart w:id="222" w:name="_Toc270492578"/>
      <w:r>
        <w:rPr>
          <w:rFonts w:hint="eastAsia" w:ascii="宋体" w:hAnsi="宋体" w:eastAsia="宋体" w:cs="宋体"/>
          <w:sz w:val="28"/>
          <w:szCs w:val="28"/>
        </w:rPr>
        <w:t>加强员工的职业道德教育，教育员工爱护公物，尊重他人和自己的劳动成果，施工时要珍惜已施工完部分的工程项目，增强员工的成品保护意识。同时,贯彻谁安装谁负责保管的原则，增强其主人翁意识。</w:t>
      </w:r>
      <w:bookmarkEnd w:id="221"/>
      <w:bookmarkEnd w:id="222"/>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23" w:name="_Toc305335860"/>
      <w:bookmarkStart w:id="224" w:name="_Toc305335932"/>
      <w:bookmarkStart w:id="225" w:name="_Toc337881933"/>
      <w:r>
        <w:rPr>
          <w:rFonts w:hint="eastAsia" w:ascii="宋体" w:hAnsi="宋体" w:eastAsia="宋体" w:cs="宋体"/>
          <w:sz w:val="28"/>
          <w:szCs w:val="28"/>
          <w:lang w:eastAsia="zh-CN"/>
        </w:rPr>
        <w:t>⑻、现场设备保护方案、措施</w:t>
      </w:r>
      <w:bookmarkEnd w:id="223"/>
      <w:bookmarkEnd w:id="224"/>
      <w:bookmarkEnd w:id="225"/>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26" w:name="_Toc270430461"/>
      <w:bookmarkStart w:id="227" w:name="_Toc270492580"/>
      <w:r>
        <w:rPr>
          <w:rFonts w:hint="eastAsia" w:ascii="宋体" w:hAnsi="宋体" w:eastAsia="宋体" w:cs="宋体"/>
          <w:sz w:val="28"/>
          <w:szCs w:val="28"/>
        </w:rPr>
        <w:t>施工中，根据现场的施工进度提出具体的设备需用计划。安装前适时把设备运到现场指定地点，做到设备随到现场随上位。</w:t>
      </w:r>
      <w:bookmarkEnd w:id="226"/>
      <w:bookmarkEnd w:id="227"/>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28" w:name="_Toc305335861"/>
      <w:bookmarkStart w:id="229" w:name="_Toc337881934"/>
      <w:bookmarkStart w:id="230" w:name="_Toc305335933"/>
      <w:r>
        <w:rPr>
          <w:rFonts w:hint="eastAsia" w:ascii="宋体" w:hAnsi="宋体" w:eastAsia="宋体" w:cs="宋体"/>
          <w:sz w:val="28"/>
          <w:szCs w:val="28"/>
          <w:lang w:eastAsia="zh-CN"/>
        </w:rPr>
        <w:t>⑼、机房设备保护方案、措施</w:t>
      </w:r>
      <w:bookmarkEnd w:id="228"/>
      <w:bookmarkEnd w:id="229"/>
      <w:bookmarkEnd w:id="230"/>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31" w:name="_Toc270492582"/>
      <w:bookmarkStart w:id="232" w:name="_Toc270430463"/>
      <w:r>
        <w:rPr>
          <w:rFonts w:hint="eastAsia" w:ascii="宋体" w:hAnsi="宋体" w:eastAsia="宋体" w:cs="宋体"/>
          <w:sz w:val="28"/>
          <w:szCs w:val="28"/>
        </w:rPr>
        <w:t>机房设备上位前，装修工程须基本完成，安装好门窗并及时加锁，必要时设警卫，防止丢失和损坏现象发生。</w:t>
      </w:r>
      <w:bookmarkEnd w:id="231"/>
      <w:bookmarkEnd w:id="232"/>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33" w:name="_Toc305335862"/>
      <w:bookmarkStart w:id="234" w:name="_Toc305335934"/>
      <w:bookmarkStart w:id="235" w:name="_Toc337881935"/>
      <w:r>
        <w:rPr>
          <w:rFonts w:hint="eastAsia" w:ascii="宋体" w:hAnsi="宋体" w:eastAsia="宋体" w:cs="宋体"/>
          <w:sz w:val="28"/>
          <w:szCs w:val="28"/>
          <w:lang w:eastAsia="zh-CN"/>
        </w:rPr>
        <w:t>⑽、易丢易损部件保护方案、措施</w:t>
      </w:r>
      <w:bookmarkEnd w:id="233"/>
      <w:bookmarkEnd w:id="234"/>
      <w:bookmarkEnd w:id="235"/>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36" w:name="_Toc270430465"/>
      <w:bookmarkStart w:id="237" w:name="_Toc270492584"/>
      <w:r>
        <w:rPr>
          <w:rFonts w:hint="eastAsia" w:ascii="宋体" w:hAnsi="宋体" w:eastAsia="宋体" w:cs="宋体"/>
          <w:sz w:val="28"/>
          <w:szCs w:val="28"/>
        </w:rPr>
        <w:t>设备开箱后，要逐件清理。对于易丢易损部件，要设专人负责入库妥善保管。各类小型仪表元件及零部件，在安装前不拆包装。</w:t>
      </w:r>
      <w:bookmarkEnd w:id="236"/>
      <w:bookmarkEnd w:id="237"/>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38" w:name="_Toc337881936"/>
      <w:bookmarkStart w:id="239" w:name="_Toc305335935"/>
      <w:bookmarkStart w:id="240" w:name="_Toc305335863"/>
      <w:r>
        <w:rPr>
          <w:rFonts w:hint="eastAsia" w:ascii="宋体" w:hAnsi="宋体" w:eastAsia="宋体" w:cs="宋体"/>
          <w:sz w:val="28"/>
          <w:szCs w:val="28"/>
          <w:lang w:eastAsia="zh-CN"/>
        </w:rPr>
        <w:t>⑾、贵重易损的仪表零部件保护方案、措施</w:t>
      </w:r>
      <w:bookmarkEnd w:id="238"/>
      <w:bookmarkEnd w:id="239"/>
      <w:bookmarkEnd w:id="240"/>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41" w:name="_Toc270430467"/>
      <w:bookmarkStart w:id="242" w:name="_Toc270492586"/>
      <w:r>
        <w:rPr>
          <w:rFonts w:hint="eastAsia" w:ascii="宋体" w:hAnsi="宋体" w:eastAsia="宋体" w:cs="宋体"/>
          <w:sz w:val="28"/>
          <w:szCs w:val="28"/>
        </w:rPr>
        <w:t>对于贵重易损的仪表零部件尽量在调试时再进行安装。必须提前安装的要采取妥善的保护措施，以防丢失损坏。</w:t>
      </w:r>
      <w:bookmarkEnd w:id="241"/>
      <w:bookmarkEnd w:id="242"/>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243" w:name="_Toc305335936"/>
      <w:bookmarkStart w:id="244" w:name="_Toc305335864"/>
      <w:bookmarkStart w:id="245" w:name="_Toc337881937"/>
      <w:r>
        <w:rPr>
          <w:rFonts w:hint="eastAsia" w:ascii="宋体" w:hAnsi="宋体" w:eastAsia="宋体" w:cs="宋体"/>
          <w:sz w:val="28"/>
          <w:szCs w:val="28"/>
        </w:rPr>
        <w:t>十、工程竣工验收和移交</w:t>
      </w:r>
      <w:bookmarkEnd w:id="243"/>
      <w:bookmarkEnd w:id="244"/>
      <w:bookmarkEnd w:id="245"/>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46" w:name="_Toc337881938"/>
      <w:bookmarkStart w:id="247" w:name="_Toc305335937"/>
      <w:bookmarkStart w:id="248" w:name="_Toc305335865"/>
      <w:r>
        <w:rPr>
          <w:rFonts w:hint="eastAsia" w:ascii="宋体" w:hAnsi="宋体" w:eastAsia="宋体" w:cs="宋体"/>
          <w:sz w:val="28"/>
          <w:szCs w:val="28"/>
          <w:lang w:eastAsia="zh-CN"/>
        </w:rPr>
        <w:t>⑴、工程资料的管理</w:t>
      </w:r>
      <w:bookmarkEnd w:id="246"/>
      <w:bookmarkEnd w:id="247"/>
      <w:bookmarkEnd w:id="248"/>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1.1、我单位管理人员，凡因为本工程而知悉甲方机密者，均按合同条款承担相应的保密责任。</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1.2、工程资料的管理由项目总工程师直接负责，项目配备专职档案管理员，负责施工资料的编制、收集和整理工作。工程资料应与施工进度保持同步，按专业归类，认真书写，做到字迹清楚，项目齐全、准确、真实，无未了事项。</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1.3、本工程将作为我单位第一号重点工程，工程资料采用计算机进行管理，向城建档案馆移交的工程档案采用微缩品或光盘载体。工程资料用不易褪色的书写材料书写、绘制。</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1.4、项目质量检查员严格执行国家质量验评标准和施工规范，代表企业对工程质量行使监督检查职能。负责检查施工记录和试验结果的真实性。</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1.5、材料工作人员必须认真贯彻现行建筑工程法规、规程，应在材料进场一周内提供随行质量文件（材质证明、合格证、准用证等），所有材质证明文件均应为原件，如是复印件的应加盖原件存放单位红章，并在材质上注明抄件人、日期、进场批量、原件存放处。</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1.6、项目试验人员必须严格按照材料检验标准有关取样的规定取样送检，对出具的试验报告的计算，审核及结论的正确性负责，一切原始数据不准涂改，资料不准抽撤，同时应有试验、计算、审核和负责人签字。尤其是有见证取样，每个项目应抽取的比例为该项目试验总次数的30%以上，试验总次数在10次以下的不得少于2次。</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1.7、各专业技术员在主住工程师领导下对所负责分项分部工程形成的技术资料负责，按照资料员的要求填写资料，保证其内容真实、完整。</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1.8、交接验收报告:在工程完工正式交接之前向业主和监理工程师提交如下验收报告:</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1.8.1 各单项工程的实施情况。</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1.8.2 主要单项工程施工的主要技术手段和方法。</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1.8.3 单项工程的主要试验和质量检验数据。</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1.8.4 竣工图纸</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1.8.5 调试试验报告</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49" w:name="_Toc305335866"/>
      <w:bookmarkStart w:id="250" w:name="_Toc337881939"/>
      <w:bookmarkStart w:id="251" w:name="_Toc305335938"/>
      <w:r>
        <w:rPr>
          <w:rFonts w:hint="eastAsia" w:ascii="宋体" w:hAnsi="宋体" w:eastAsia="宋体" w:cs="宋体"/>
          <w:sz w:val="28"/>
          <w:szCs w:val="28"/>
          <w:lang w:eastAsia="zh-CN"/>
        </w:rPr>
        <w:t>⑵、验收与移交</w:t>
      </w:r>
      <w:bookmarkEnd w:id="249"/>
      <w:bookmarkEnd w:id="250"/>
      <w:bookmarkEnd w:id="251"/>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2.1、检测和验收</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2.1.1、工程调试完毕前一周，应由总包方将收集的各相关方消防报验手续进行汇总，并填写消防验收申请表（一式两份），将表中有关土建、消防设备安装、装修等内容按要求填写清楚，并由相关专业的设计负责人、监理负责人和调试人员签属意见后汇总到甲方。甲方负责与表中需要盖章的单位协调，按消防验收申请表的要求签字盖章，由我公司负责将验收申请及消防验收所需提交的档案报送消防局。</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2.1.2、为确保验收能够顺利通过，甲方、总包方及各相关专业必须通力配合，这样才能使整个验收做到井然有序。消防检测后，我们将积极配合总包方的组织下模拟进行三次消防验收演练，目的是为了及时发现问题并迅速解决，增强协作，使消防验收能够一次性顺利通过。</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2.2、工程移交</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消防部门验收合格后及移交发包人投入正常便用。</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资料移交:移交资料一式两份包括如下</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工程实施概况和大事记。</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已完工程移交清单。</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永久工程竣工图。</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列入保修期间继续施工的</w:t>
      </w:r>
      <w:r>
        <w:rPr>
          <w:rFonts w:hint="eastAsia" w:ascii="宋体" w:hAnsi="宋体" w:eastAsia="宋体" w:cs="宋体"/>
          <w:sz w:val="28"/>
          <w:szCs w:val="28"/>
          <w:lang w:eastAsia="zh-CN"/>
        </w:rPr>
        <w:t>收尾</w:t>
      </w:r>
      <w:r>
        <w:rPr>
          <w:rFonts w:hint="eastAsia" w:ascii="宋体" w:hAnsi="宋体" w:eastAsia="宋体" w:cs="宋体"/>
          <w:sz w:val="28"/>
          <w:szCs w:val="28"/>
        </w:rPr>
        <w:t>工程项目清单。</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未完成的缺陷处理清单。</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工程设备检测资料、调试与运行资料及各阶段的验收资料。</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发包人指示应列入完工报告的各类施工文件、施工原始记录（含图片和录相资料）以及其它应补充的完工资料。</w:t>
      </w: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252" w:name="_Toc305335939"/>
      <w:bookmarkStart w:id="253" w:name="_Toc337881940"/>
      <w:bookmarkStart w:id="254" w:name="_Toc305335867"/>
      <w:r>
        <w:rPr>
          <w:rFonts w:hint="eastAsia" w:ascii="宋体" w:hAnsi="宋体" w:eastAsia="宋体" w:cs="宋体"/>
          <w:sz w:val="28"/>
          <w:szCs w:val="28"/>
        </w:rPr>
        <w:t>十一、售后服务</w:t>
      </w:r>
      <w:bookmarkEnd w:id="252"/>
      <w:bookmarkEnd w:id="253"/>
      <w:bookmarkEnd w:id="254"/>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55" w:name="_Toc337881941"/>
      <w:bookmarkStart w:id="256" w:name="_Toc305335868"/>
      <w:bookmarkStart w:id="257" w:name="_Toc305335940"/>
      <w:r>
        <w:rPr>
          <w:rFonts w:hint="eastAsia" w:ascii="宋体" w:hAnsi="宋体" w:eastAsia="宋体" w:cs="宋体"/>
          <w:sz w:val="28"/>
          <w:szCs w:val="28"/>
          <w:lang w:eastAsia="zh-CN"/>
        </w:rPr>
        <w:t>⑴、保修期限</w:t>
      </w:r>
      <w:bookmarkEnd w:id="255"/>
      <w:bookmarkEnd w:id="256"/>
      <w:bookmarkEnd w:id="257"/>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bookmarkStart w:id="258" w:name="_Toc270430498"/>
      <w:bookmarkStart w:id="259" w:name="_Toc270492617"/>
      <w:r>
        <w:rPr>
          <w:rFonts w:hint="eastAsia" w:ascii="宋体" w:hAnsi="宋体" w:eastAsia="宋体" w:cs="宋体"/>
          <w:sz w:val="28"/>
          <w:szCs w:val="28"/>
        </w:rPr>
        <w:t xml:space="preserve">  自本工程自试运行验收合格证书签发之日起计算，保修24个月。</w:t>
      </w:r>
      <w:bookmarkEnd w:id="258"/>
      <w:bookmarkEnd w:id="259"/>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60" w:name="_Toc337881942"/>
      <w:bookmarkStart w:id="261" w:name="_Toc305335869"/>
      <w:bookmarkStart w:id="262" w:name="_Toc305335941"/>
      <w:r>
        <w:rPr>
          <w:rFonts w:hint="eastAsia" w:ascii="宋体" w:hAnsi="宋体" w:eastAsia="宋体" w:cs="宋体"/>
          <w:sz w:val="28"/>
          <w:szCs w:val="28"/>
          <w:lang w:eastAsia="zh-CN"/>
        </w:rPr>
        <w:t>⑵、定期回访</w:t>
      </w:r>
      <w:bookmarkEnd w:id="260"/>
      <w:bookmarkEnd w:id="261"/>
      <w:bookmarkEnd w:id="262"/>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 xml:space="preserve">    </w:t>
      </w:r>
      <w:bookmarkStart w:id="263" w:name="_Toc270430500"/>
      <w:bookmarkStart w:id="264" w:name="_Toc270492619"/>
      <w:r>
        <w:rPr>
          <w:rFonts w:hint="eastAsia" w:ascii="宋体" w:hAnsi="宋体" w:eastAsia="宋体" w:cs="宋体"/>
          <w:sz w:val="28"/>
          <w:szCs w:val="28"/>
        </w:rPr>
        <w:t>在保修年限内，公司将每周进行一次电话回访，每月组织回访小组进行实地回访一次，每季对系统进行一次抽测，每年协助业主对系统进行一次全面检测。抽检测和维修工作完毕后，维修人员要认真填写《维修记录表》，并请业主签字确认。</w:t>
      </w:r>
      <w:bookmarkEnd w:id="263"/>
      <w:bookmarkEnd w:id="264"/>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65" w:name="_Toc305335870"/>
      <w:bookmarkStart w:id="266" w:name="_Toc337881943"/>
      <w:bookmarkStart w:id="267" w:name="_Toc305335942"/>
      <w:r>
        <w:rPr>
          <w:rFonts w:hint="eastAsia" w:ascii="宋体" w:hAnsi="宋体" w:eastAsia="宋体" w:cs="宋体"/>
          <w:sz w:val="28"/>
          <w:szCs w:val="28"/>
          <w:lang w:eastAsia="zh-CN"/>
        </w:rPr>
        <w:t>⑶、售后服务承诺</w:t>
      </w:r>
      <w:bookmarkEnd w:id="265"/>
      <w:bookmarkEnd w:id="266"/>
      <w:bookmarkEnd w:id="267"/>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3.1、我公司将协助业主完成系统的常规维护程序，提供充分的技术资源，保证系统的正常运转，常规维护程序的主要内容有：建立设备档案；监测设备运转状态，形成状态报告；发现设备故障，现场初步诊测故障原因，作出故障记录，提交故障报告，一般性、常见性故障处理方法。</w:t>
      </w:r>
      <w:bookmarkStart w:id="268" w:name="_Toc531285056"/>
      <w:bookmarkStart w:id="269" w:name="_Toc132901502"/>
      <w:bookmarkStart w:id="270" w:name="_Toc524710708"/>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3.2</w:t>
      </w:r>
      <w:bookmarkEnd w:id="268"/>
      <w:bookmarkEnd w:id="269"/>
      <w:bookmarkEnd w:id="270"/>
      <w:r>
        <w:rPr>
          <w:rFonts w:hint="eastAsia" w:ascii="宋体" w:hAnsi="宋体" w:eastAsia="宋体" w:cs="宋体"/>
          <w:sz w:val="28"/>
          <w:szCs w:val="28"/>
        </w:rPr>
        <w:t>、我公司提供24小时应急守侯服务，系统出现故障,接到用户故障电话后,4小时内即可到达工程现场，并迅速采取设备更换或替代使用等方法确保系统的长期正常工作。</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3.3、按国务院颁布的质量管理条理规定，对该工程进行24个月内免费维修，并提供必要的备品备件。</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lang w:eastAsia="zh-CN"/>
        </w:rPr>
      </w:pPr>
      <w:r>
        <w:rPr>
          <w:rFonts w:hint="eastAsia" w:ascii="宋体" w:hAnsi="宋体" w:eastAsia="宋体" w:cs="宋体"/>
          <w:sz w:val="28"/>
          <w:szCs w:val="28"/>
        </w:rPr>
        <w:t>3.4、免费对业主的技术人员和维修人员进行操作和维修方面的培训</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3.5、协助业主制订有关消防管理制度和日常运行规则。</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3.6、该工程进行24个月免费维修，保修期满后，可继续签订长年维修合同，并提供优惠价格。</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3.7、在保修期内与业主签订工程质量维修管理合同,约定双方权益。</w:t>
      </w: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71" w:name="_Toc337881944"/>
      <w:bookmarkStart w:id="272" w:name="_Toc305335871"/>
      <w:bookmarkStart w:id="273" w:name="_Toc305335943"/>
      <w:r>
        <w:rPr>
          <w:rFonts w:hint="eastAsia" w:ascii="宋体" w:hAnsi="宋体" w:eastAsia="宋体" w:cs="宋体"/>
          <w:sz w:val="28"/>
          <w:szCs w:val="28"/>
          <w:lang w:eastAsia="zh-CN"/>
        </w:rPr>
        <w:t>⑷、培训计划</w:t>
      </w:r>
      <w:bookmarkEnd w:id="271"/>
      <w:bookmarkEnd w:id="272"/>
      <w:bookmarkEnd w:id="273"/>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4.1、培训地点</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 xml:space="preserve">   消防控制中心</w:t>
      </w:r>
      <w:r>
        <w:rPr>
          <w:rFonts w:hint="eastAsia" w:ascii="宋体" w:hAnsi="宋体" w:eastAsia="宋体" w:cs="宋体"/>
          <w:sz w:val="28"/>
          <w:szCs w:val="28"/>
          <w:lang w:eastAsia="zh-CN"/>
        </w:rPr>
        <w:t>、会议室</w:t>
      </w:r>
      <w:r>
        <w:rPr>
          <w:rFonts w:hint="eastAsia" w:ascii="宋体" w:hAnsi="宋体" w:eastAsia="宋体" w:cs="宋体"/>
          <w:sz w:val="28"/>
          <w:szCs w:val="28"/>
        </w:rPr>
        <w:t>。</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4.2、培训时间</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 xml:space="preserve">   本工程试运行完毕后一周内进行培训，培训时间为一周。</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4.3、培训人员</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r>
        <w:rPr>
          <w:rFonts w:hint="eastAsia" w:ascii="宋体" w:hAnsi="宋体" w:eastAsia="宋体" w:cs="宋体"/>
          <w:sz w:val="28"/>
          <w:szCs w:val="28"/>
        </w:rPr>
        <w:t xml:space="preserve">   项目部技术工程师1名及公司售后服务部的售后服务工程师1名对工程部及保安部的</w:t>
      </w:r>
      <w:r>
        <w:rPr>
          <w:rFonts w:hint="eastAsia" w:ascii="宋体" w:hAnsi="宋体" w:eastAsia="宋体" w:cs="宋体"/>
          <w:sz w:val="28"/>
          <w:szCs w:val="28"/>
          <w:lang w:eastAsia="zh-CN"/>
        </w:rPr>
        <w:t>相关</w:t>
      </w:r>
      <w:r>
        <w:rPr>
          <w:rFonts w:hint="eastAsia" w:ascii="宋体" w:hAnsi="宋体" w:eastAsia="宋体" w:cs="宋体"/>
          <w:sz w:val="28"/>
          <w:szCs w:val="28"/>
        </w:rPr>
        <w:t>人员进行培训。</w:t>
      </w: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p>
    <w:p>
      <w:pPr>
        <w:pageBreakBefore w:val="0"/>
        <w:kinsoku/>
        <w:wordWrap/>
        <w:overflowPunct/>
        <w:topLinePunct w:val="0"/>
        <w:bidi w:val="0"/>
        <w:snapToGrid/>
        <w:spacing w:beforeAutospacing="0" w:afterAutospacing="0" w:line="480" w:lineRule="auto"/>
        <w:ind w:right="0" w:rightChars="0" w:firstLine="527"/>
        <w:textAlignment w:val="auto"/>
        <w:rPr>
          <w:rFonts w:hint="eastAsia" w:ascii="宋体" w:hAnsi="宋体" w:eastAsia="宋体" w:cs="宋体"/>
          <w:sz w:val="28"/>
          <w:szCs w:val="28"/>
        </w:rPr>
      </w:pPr>
    </w:p>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bookmarkStart w:id="274" w:name="_Toc305335944"/>
      <w:bookmarkStart w:id="275" w:name="_Toc305335872"/>
    </w:p>
    <w:p>
      <w:pPr>
        <w:pStyle w:val="2"/>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3"/>
        <w:rPr>
          <w:rFonts w:hint="eastAsia" w:ascii="宋体" w:hAnsi="宋体" w:eastAsia="宋体" w:cs="宋体"/>
          <w:lang w:eastAsia="zh-CN"/>
        </w:rPr>
      </w:pPr>
    </w:p>
    <w:p>
      <w:pPr>
        <w:pStyle w:val="4"/>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rPr>
      </w:pPr>
      <w:bookmarkStart w:id="276" w:name="_Toc337881945"/>
      <w:r>
        <w:rPr>
          <w:rFonts w:hint="eastAsia" w:ascii="宋体" w:hAnsi="宋体" w:eastAsia="宋体" w:cs="宋体"/>
          <w:sz w:val="28"/>
          <w:szCs w:val="28"/>
        </w:rPr>
        <w:t>十二、附图附表</w:t>
      </w:r>
      <w:bookmarkEnd w:id="274"/>
      <w:bookmarkEnd w:id="275"/>
      <w:bookmarkEnd w:id="276"/>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77" w:name="_Toc337881946"/>
      <w:bookmarkStart w:id="278" w:name="_Toc144974865"/>
      <w:bookmarkStart w:id="279" w:name="_Toc152045797"/>
      <w:bookmarkStart w:id="280" w:name="_Toc152042586"/>
      <w:r>
        <w:rPr>
          <w:rFonts w:hint="eastAsia" w:ascii="宋体" w:hAnsi="宋体" w:eastAsia="宋体" w:cs="宋体"/>
          <w:sz w:val="28"/>
          <w:szCs w:val="28"/>
          <w:lang w:eastAsia="zh-CN"/>
        </w:rPr>
        <w:t>附表一：拟投入的主要施工设备表</w:t>
      </w:r>
      <w:bookmarkEnd w:id="277"/>
      <w:bookmarkEnd w:id="278"/>
      <w:bookmarkEnd w:id="279"/>
      <w:bookmarkEnd w:id="280"/>
    </w:p>
    <w:tbl>
      <w:tblPr>
        <w:tblStyle w:val="18"/>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916"/>
        <w:gridCol w:w="1620"/>
        <w:gridCol w:w="540"/>
        <w:gridCol w:w="954"/>
        <w:gridCol w:w="846"/>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916" w:type="dxa"/>
            <w:vAlign w:val="center"/>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设备名称</w:t>
            </w:r>
          </w:p>
        </w:tc>
        <w:tc>
          <w:tcPr>
            <w:tcW w:w="1620" w:type="dxa"/>
            <w:vAlign w:val="center"/>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型号规格</w:t>
            </w:r>
          </w:p>
        </w:tc>
        <w:tc>
          <w:tcPr>
            <w:tcW w:w="540" w:type="dxa"/>
            <w:vAlign w:val="center"/>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数量</w:t>
            </w:r>
          </w:p>
        </w:tc>
        <w:tc>
          <w:tcPr>
            <w:tcW w:w="954" w:type="dxa"/>
            <w:vAlign w:val="center"/>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额定</w:t>
            </w:r>
          </w:p>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功率（KW）</w:t>
            </w: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生产能力</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用于施</w:t>
            </w:r>
            <w:r>
              <w:rPr>
                <w:rFonts w:hint="eastAsia" w:ascii="宋体" w:hAnsi="宋体" w:eastAsia="宋体" w:cs="宋体"/>
                <w:sz w:val="28"/>
                <w:szCs w:val="28"/>
                <w:lang w:eastAsia="zh-CN"/>
              </w:rPr>
              <w:t xml:space="preserve">   </w:t>
            </w:r>
            <w:r>
              <w:rPr>
                <w:rFonts w:hint="eastAsia" w:ascii="宋体" w:hAnsi="宋体" w:eastAsia="宋体" w:cs="宋体"/>
                <w:sz w:val="28"/>
                <w:szCs w:val="28"/>
              </w:rPr>
              <w:t>工部位</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液压搬运车</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3T</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液压搬运车</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2T</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手拉葫芦</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5T</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手拉葫芦</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3.5T</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手拉葫芦</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1T</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7</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平板车</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3T</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千斤顶</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5T</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rPr>
              <w:t xml:space="preserve"> </w:t>
            </w:r>
            <w:r>
              <w:rPr>
                <w:rFonts w:hint="eastAsia" w:ascii="宋体" w:hAnsi="宋体" w:eastAsia="宋体" w:cs="宋体"/>
                <w:color w:val="000000"/>
                <w:kern w:val="0"/>
                <w:sz w:val="28"/>
                <w:szCs w:val="28"/>
                <w:lang w:eastAsia="zh-CN"/>
              </w:rPr>
              <w:t>8</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手提砂轮切割机</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p>
        </w:tc>
        <w:tc>
          <w:tcPr>
            <w:tcW w:w="54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w:t>
            </w:r>
          </w:p>
        </w:tc>
        <w:tc>
          <w:tcPr>
            <w:tcW w:w="954"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0.8KW</w:t>
            </w:r>
          </w:p>
        </w:tc>
        <w:tc>
          <w:tcPr>
            <w:tcW w:w="84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70％</w:t>
            </w:r>
          </w:p>
        </w:tc>
        <w:tc>
          <w:tcPr>
            <w:tcW w:w="126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firstLine="280" w:firstLineChars="10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rPr>
              <w:t xml:space="preserve"> </w:t>
            </w:r>
            <w:r>
              <w:rPr>
                <w:rFonts w:hint="eastAsia" w:ascii="宋体" w:hAnsi="宋体" w:eastAsia="宋体" w:cs="宋体"/>
                <w:color w:val="000000"/>
                <w:kern w:val="0"/>
                <w:sz w:val="28"/>
                <w:szCs w:val="28"/>
                <w:lang w:eastAsia="zh-CN"/>
              </w:rPr>
              <w:t>9</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电锤</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HILLT</w:t>
            </w:r>
          </w:p>
        </w:tc>
        <w:tc>
          <w:tcPr>
            <w:tcW w:w="54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8</w:t>
            </w:r>
          </w:p>
        </w:tc>
        <w:tc>
          <w:tcPr>
            <w:tcW w:w="954"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0.6KW</w:t>
            </w:r>
          </w:p>
        </w:tc>
        <w:tc>
          <w:tcPr>
            <w:tcW w:w="84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80％</w:t>
            </w:r>
          </w:p>
        </w:tc>
        <w:tc>
          <w:tcPr>
            <w:tcW w:w="126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firstLine="280" w:firstLineChars="10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双侧柄手电钻</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color w:val="000000"/>
                <w:sz w:val="28"/>
                <w:szCs w:val="28"/>
              </w:rPr>
              <w:t>HILLT</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2.4</w:t>
            </w: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11</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台钻</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color w:val="000000"/>
                <w:kern w:val="0"/>
                <w:sz w:val="28"/>
                <w:szCs w:val="28"/>
              </w:rPr>
              <w:t>Z516</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0.75</w:t>
            </w: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12</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充电电钻</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13</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套丝机</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color w:val="000000"/>
                <w:kern w:val="0"/>
                <w:sz w:val="28"/>
                <w:szCs w:val="28"/>
              </w:rPr>
              <w:t>Z1T-100</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eastAsia="zh-CN"/>
              </w:rPr>
              <w:t>14</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lang w:eastAsia="zh-CN"/>
              </w:rPr>
              <w:t>开孔机</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DK8-300</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eastAsia="zh-CN"/>
              </w:rPr>
              <w:t>15</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滚动压槽机</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GC-C</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1.1</w:t>
            </w: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219</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rPr>
              <w:t>16</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直流焊机</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AX5-500</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17</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逆变直流弧焊机</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ZX7-400H</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18</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氩电两用弧焊接</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19</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交流电焊机</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color w:val="000000"/>
                <w:kern w:val="0"/>
                <w:sz w:val="28"/>
                <w:szCs w:val="28"/>
              </w:rPr>
              <w:t>BXI-200-2</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13.6</w:t>
            </w: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20</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磨光机</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SJWJ-125</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21</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管道内磨机</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22</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固定焊接架</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QLH</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23</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焊条烘箱</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　</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24</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管道试压泵</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管道</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25</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普通吸尘器</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　</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26</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可移动脚手架</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2米×3层</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18</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27</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人字梯</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2.5米</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10</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28</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升降梯</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6米</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29</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砂轮切割机</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color w:val="000000"/>
                <w:kern w:val="0"/>
                <w:sz w:val="28"/>
                <w:szCs w:val="28"/>
              </w:rPr>
              <w:t>CK72355</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1.8</w:t>
            </w: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30</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砂轮切割机</w:t>
            </w:r>
          </w:p>
        </w:tc>
        <w:tc>
          <w:tcPr>
            <w:tcW w:w="162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J3G2-400</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2.2</w:t>
            </w: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31</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台式砂轮机</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rPr>
              <w:t>3</w:t>
            </w:r>
            <w:r>
              <w:rPr>
                <w:rFonts w:hint="eastAsia" w:ascii="宋体" w:hAnsi="宋体" w:eastAsia="宋体" w:cs="宋体"/>
                <w:sz w:val="28"/>
                <w:szCs w:val="28"/>
                <w:lang w:eastAsia="zh-CN"/>
              </w:rPr>
              <w:t>2</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压接钳</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电气</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rPr>
              <w:t>3</w:t>
            </w:r>
            <w:r>
              <w:rPr>
                <w:rFonts w:hint="eastAsia" w:ascii="宋体" w:hAnsi="宋体" w:eastAsia="宋体" w:cs="宋体"/>
                <w:sz w:val="28"/>
                <w:szCs w:val="28"/>
                <w:lang w:eastAsia="zh-CN"/>
              </w:rPr>
              <w:t>3</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断线钳</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电气</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rPr>
              <w:t>3</w:t>
            </w:r>
            <w:r>
              <w:rPr>
                <w:rFonts w:hint="eastAsia" w:ascii="宋体" w:hAnsi="宋体" w:eastAsia="宋体" w:cs="宋体"/>
                <w:sz w:val="28"/>
                <w:szCs w:val="28"/>
                <w:lang w:eastAsia="zh-CN"/>
              </w:rPr>
              <w:t>4</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专用标签机</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35</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卡车</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客货两用</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36</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轮式起重机</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16T</w:t>
            </w: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37</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小客车</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公用</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928" w:type="dxa"/>
            <w:gridSpan w:val="8"/>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一般办公设备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数码相机</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资料</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电脑</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10</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办公</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传真机</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办公</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打</w:t>
            </w:r>
            <w:r>
              <w:rPr>
                <w:rFonts w:hint="eastAsia" w:ascii="宋体" w:hAnsi="宋体" w:eastAsia="宋体" w:cs="宋体"/>
                <w:sz w:val="28"/>
                <w:szCs w:val="28"/>
                <w:lang w:eastAsia="zh-CN"/>
              </w:rPr>
              <w:t>/</w:t>
            </w:r>
            <w:r>
              <w:rPr>
                <w:rFonts w:hint="eastAsia" w:ascii="宋体" w:hAnsi="宋体" w:eastAsia="宋体" w:cs="宋体"/>
                <w:sz w:val="28"/>
                <w:szCs w:val="28"/>
              </w:rPr>
              <w:t>复印一体机</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办公</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空调</w:t>
            </w: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办公</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32"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916"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p>
        </w:tc>
        <w:tc>
          <w:tcPr>
            <w:tcW w:w="16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5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54"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4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bl>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81" w:name="_Toc337881947"/>
      <w:r>
        <w:rPr>
          <w:rFonts w:hint="eastAsia" w:ascii="宋体" w:hAnsi="宋体" w:eastAsia="宋体" w:cs="宋体"/>
          <w:sz w:val="28"/>
          <w:szCs w:val="28"/>
          <w:lang w:eastAsia="zh-CN"/>
        </w:rPr>
        <w:t>附表二 ： 拟配备的试验和检测仪器设备表</w:t>
      </w:r>
      <w:bookmarkEnd w:id="281"/>
    </w:p>
    <w:tbl>
      <w:tblPr>
        <w:tblStyle w:val="18"/>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98"/>
        <w:gridCol w:w="1936"/>
        <w:gridCol w:w="952"/>
        <w:gridCol w:w="1612"/>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1798" w:type="dxa"/>
            <w:vAlign w:val="center"/>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仪器设备名称</w:t>
            </w:r>
          </w:p>
        </w:tc>
        <w:tc>
          <w:tcPr>
            <w:tcW w:w="1936" w:type="dxa"/>
            <w:vAlign w:val="center"/>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型号规格</w:t>
            </w:r>
          </w:p>
        </w:tc>
        <w:tc>
          <w:tcPr>
            <w:tcW w:w="952" w:type="dxa"/>
            <w:vAlign w:val="center"/>
          </w:tcPr>
          <w:p>
            <w:pPr>
              <w:pStyle w:val="11"/>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数量</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用途</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1</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电动试压泵</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4DY-40/35</w:t>
            </w: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3</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管路试压</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2</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万用表</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VC890C+</w:t>
            </w: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5</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检测</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3</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相序表</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核对</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4</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数字式Ω表</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ZC29B-3</w:t>
            </w: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绝缘检测</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5</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摇表</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ZC25B-3</w:t>
            </w: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2</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绝缘检测</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6</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空气压缩机</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3</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系统吹扫</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7</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对讲机</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摩托罗拉</w:t>
            </w: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12</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调试</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650" w:type="dxa"/>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8</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烟雾发生器</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2</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烟感调测</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color w:val="000000"/>
                <w:kern w:val="0"/>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50" w:type="dxa"/>
            <w:vAlign w:val="top"/>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9</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编码器</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2</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地址码</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10</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钳型表</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核对电流</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11</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游标卡尺</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2</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检验</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5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12</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线垂</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5</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校验</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50"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13</w:t>
            </w:r>
          </w:p>
        </w:tc>
        <w:tc>
          <w:tcPr>
            <w:tcW w:w="1798"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水平尺</w:t>
            </w:r>
          </w:p>
        </w:tc>
        <w:tc>
          <w:tcPr>
            <w:tcW w:w="1936"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rPr>
            </w:pPr>
          </w:p>
        </w:tc>
        <w:tc>
          <w:tcPr>
            <w:tcW w:w="952" w:type="dxa"/>
            <w:vAlign w:val="center"/>
          </w:tcPr>
          <w:p>
            <w:pPr>
              <w:pageBreakBefore w:val="0"/>
              <w:kinsoku/>
              <w:wordWrap/>
              <w:overflowPunct/>
              <w:topLinePunct w:val="0"/>
              <w:autoSpaceDE w:val="0"/>
              <w:autoSpaceDN w:val="0"/>
              <w:bidi w:val="0"/>
              <w:adjustRightInd w:val="0"/>
              <w:snapToGrid/>
              <w:spacing w:beforeAutospacing="0" w:afterAutospacing="0" w:line="480" w:lineRule="auto"/>
              <w:ind w:right="0" w:rightChars="0"/>
              <w:textAlignment w:val="auto"/>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10</w:t>
            </w:r>
          </w:p>
        </w:tc>
        <w:tc>
          <w:tcPr>
            <w:tcW w:w="161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校验</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bl>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b w:val="0"/>
          <w:bCs w:val="0"/>
          <w:sz w:val="28"/>
          <w:szCs w:val="28"/>
          <w:lang w:eastAsia="zh-CN"/>
        </w:rPr>
      </w:pPr>
      <w:bookmarkStart w:id="282" w:name="_Toc337881948"/>
      <w:r>
        <w:rPr>
          <w:rFonts w:hint="eastAsia" w:ascii="宋体" w:hAnsi="宋体" w:eastAsia="宋体" w:cs="宋体"/>
          <w:sz w:val="28"/>
          <w:szCs w:val="28"/>
          <w:lang w:eastAsia="zh-CN"/>
        </w:rPr>
        <w:t>附表三： 劳动力计划表</w:t>
      </w:r>
      <w:bookmarkEnd w:id="282"/>
      <w:r>
        <w:rPr>
          <w:rFonts w:hint="eastAsia" w:ascii="宋体" w:hAnsi="宋体" w:eastAsia="宋体" w:cs="宋体"/>
          <w:sz w:val="28"/>
          <w:szCs w:val="28"/>
          <w:lang w:eastAsia="zh-CN"/>
        </w:rPr>
        <w:t xml:space="preserve">                </w:t>
      </w:r>
      <w:r>
        <w:rPr>
          <w:rFonts w:hint="eastAsia" w:ascii="宋体" w:hAnsi="宋体" w:eastAsia="宋体" w:cs="宋体"/>
          <w:b w:val="0"/>
          <w:bCs w:val="0"/>
          <w:sz w:val="28"/>
          <w:szCs w:val="28"/>
          <w:lang w:eastAsia="zh-CN"/>
        </w:rPr>
        <w:t xml:space="preserve">  </w:t>
      </w:r>
    </w:p>
    <w:p>
      <w:pPr>
        <w:pageBreakBefore w:val="0"/>
        <w:kinsoku/>
        <w:wordWrap/>
        <w:overflowPunct/>
        <w:topLinePunct w:val="0"/>
        <w:bidi w:val="0"/>
        <w:snapToGrid/>
        <w:spacing w:beforeAutospacing="0" w:afterAutospacing="0" w:line="480" w:lineRule="auto"/>
        <w:ind w:right="0" w:rightChars="0" w:firstLine="6720" w:firstLineChars="2400"/>
        <w:textAlignment w:val="auto"/>
        <w:rPr>
          <w:rFonts w:hint="eastAsia" w:ascii="宋体" w:hAnsi="宋体" w:eastAsia="宋体" w:cs="宋体"/>
          <w:sz w:val="28"/>
          <w:szCs w:val="28"/>
        </w:rPr>
      </w:pPr>
      <w:r>
        <w:rPr>
          <w:rFonts w:hint="eastAsia" w:ascii="宋体" w:hAnsi="宋体" w:eastAsia="宋体" w:cs="宋体"/>
          <w:sz w:val="28"/>
          <w:szCs w:val="28"/>
        </w:rPr>
        <w:t>单位：人</w:t>
      </w:r>
    </w:p>
    <w:tbl>
      <w:tblPr>
        <w:tblStyle w:val="18"/>
        <w:tblW w:w="8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420"/>
        <w:gridCol w:w="1386"/>
        <w:gridCol w:w="1440"/>
        <w:gridCol w:w="1260"/>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工种</w:t>
            </w:r>
          </w:p>
        </w:tc>
        <w:tc>
          <w:tcPr>
            <w:tcW w:w="8026" w:type="dxa"/>
            <w:gridSpan w:val="6"/>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jc w:val="center"/>
        </w:trPr>
        <w:tc>
          <w:tcPr>
            <w:tcW w:w="901"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p>
        </w:tc>
        <w:tc>
          <w:tcPr>
            <w:tcW w:w="14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6月</w:t>
            </w:r>
          </w:p>
        </w:tc>
        <w:tc>
          <w:tcPr>
            <w:tcW w:w="138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7月</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8月</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9月</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10月</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电工</w:t>
            </w:r>
          </w:p>
        </w:tc>
        <w:tc>
          <w:tcPr>
            <w:tcW w:w="142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15</w:t>
            </w:r>
          </w:p>
        </w:tc>
        <w:tc>
          <w:tcPr>
            <w:tcW w:w="138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18</w:t>
            </w:r>
          </w:p>
        </w:tc>
        <w:tc>
          <w:tcPr>
            <w:tcW w:w="144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18</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18</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12</w:t>
            </w:r>
          </w:p>
        </w:tc>
        <w:tc>
          <w:tcPr>
            <w:tcW w:w="126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管工</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20</w:t>
            </w: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25</w:t>
            </w: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25</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25</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16</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焊工</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w:t>
            </w: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w:t>
            </w: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普工</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15</w:t>
            </w: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18</w:t>
            </w: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18</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15</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其他</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w:t>
            </w: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w:t>
            </w: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安全员</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质量员</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检验员</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资料员</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调试员</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6</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01"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小计</w:t>
            </w:r>
          </w:p>
        </w:tc>
        <w:tc>
          <w:tcPr>
            <w:tcW w:w="142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59</w:t>
            </w:r>
          </w:p>
        </w:tc>
        <w:tc>
          <w:tcPr>
            <w:tcW w:w="1386"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72</w:t>
            </w:r>
          </w:p>
        </w:tc>
        <w:tc>
          <w:tcPr>
            <w:tcW w:w="144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71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71</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45</w:t>
            </w:r>
          </w:p>
        </w:tc>
        <w:tc>
          <w:tcPr>
            <w:tcW w:w="1260"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22</w:t>
            </w:r>
          </w:p>
        </w:tc>
      </w:tr>
    </w:tbl>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7"/>
        <w:pageBreakBefore w:val="0"/>
        <w:kinsoku/>
        <w:wordWrap/>
        <w:overflowPunct/>
        <w:topLinePunct w:val="0"/>
        <w:bidi w:val="0"/>
        <w:snapToGrid/>
        <w:spacing w:before="0" w:beforeAutospacing="0" w:after="0" w:afterAutospacing="0" w:line="480" w:lineRule="auto"/>
        <w:ind w:right="0" w:rightChars="0"/>
        <w:textAlignment w:val="auto"/>
        <w:rPr>
          <w:rFonts w:hint="eastAsia" w:ascii="宋体" w:hAnsi="宋体" w:eastAsia="宋体" w:cs="宋体"/>
          <w:sz w:val="28"/>
          <w:szCs w:val="28"/>
          <w:lang w:eastAsia="zh-CN"/>
        </w:rPr>
      </w:pPr>
      <w:bookmarkStart w:id="283" w:name="_Toc337881949"/>
      <w:r>
        <w:rPr>
          <w:rFonts w:hint="eastAsia" w:ascii="宋体" w:hAnsi="宋体" w:eastAsia="宋体" w:cs="宋体"/>
          <w:sz w:val="28"/>
          <w:szCs w:val="28"/>
          <w:lang w:eastAsia="zh-CN"/>
        </w:rPr>
        <w:t>附表四  计划开、竣工日期和施工进度横道</w:t>
      </w:r>
      <w:bookmarkEnd w:id="283"/>
    </w:p>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b/>
          <w:sz w:val="28"/>
          <w:szCs w:val="28"/>
        </w:rPr>
      </w:pPr>
      <w:r>
        <w:rPr>
          <w:rFonts w:hint="eastAsia" w:ascii="宋体" w:hAnsi="宋体" w:eastAsia="宋体" w:cs="宋体"/>
          <w:b/>
          <w:sz w:val="28"/>
          <w:szCs w:val="28"/>
          <w:lang w:eastAsia="zh-CN"/>
        </w:rPr>
        <w:t>（二）</w:t>
      </w:r>
      <w:r>
        <w:rPr>
          <w:rFonts w:hint="eastAsia" w:ascii="宋体" w:hAnsi="宋体" w:eastAsia="宋体" w:cs="宋体"/>
          <w:b/>
          <w:sz w:val="28"/>
          <w:szCs w:val="28"/>
        </w:rPr>
        <w:t>消防系统工程施工进度计划表</w:t>
      </w:r>
    </w:p>
    <w:tbl>
      <w:tblPr>
        <w:tblStyle w:val="18"/>
        <w:tblW w:w="15134" w:type="dxa"/>
        <w:tblInd w:w="-9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959"/>
        <w:gridCol w:w="778"/>
        <w:gridCol w:w="876"/>
        <w:gridCol w:w="772"/>
        <w:gridCol w:w="980"/>
        <w:gridCol w:w="876"/>
        <w:gridCol w:w="761"/>
        <w:gridCol w:w="876"/>
        <w:gridCol w:w="876"/>
        <w:gridCol w:w="876"/>
        <w:gridCol w:w="876"/>
        <w:gridCol w:w="876"/>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kern w:val="2"/>
                <w:sz w:val="28"/>
                <w:szCs w:val="28"/>
                <w:lang w:val="en-US" w:eastAsia="zh-TW" w:bidi="ar-SA"/>
              </w:rPr>
            </w:pPr>
            <w:r>
              <w:rPr>
                <w:rFonts w:hint="eastAsia" w:ascii="宋体" w:hAnsi="宋体" w:eastAsia="宋体" w:cs="宋体"/>
                <w:sz w:val="28"/>
                <w:szCs w:val="28"/>
              </w:rPr>
              <w:t>序号</w:t>
            </w:r>
          </w:p>
        </w:tc>
        <w:tc>
          <w:tcPr>
            <w:tcW w:w="3959" w:type="dxa"/>
            <w:vAlign w:val="center"/>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kern w:val="2"/>
                <w:sz w:val="28"/>
                <w:szCs w:val="28"/>
                <w:lang w:val="en-US" w:eastAsia="zh-TW" w:bidi="ar-SA"/>
              </w:rPr>
            </w:pPr>
            <w:r>
              <w:rPr>
                <w:rFonts w:hint="eastAsia" w:ascii="宋体" w:hAnsi="宋体" w:eastAsia="宋体" w:cs="宋体"/>
                <w:sz w:val="28"/>
                <w:szCs w:val="28"/>
              </w:rPr>
              <w:t>分项工程名称</w:t>
            </w:r>
          </w:p>
        </w:tc>
        <w:tc>
          <w:tcPr>
            <w:tcW w:w="77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0</w:t>
            </w:r>
            <w:r>
              <w:rPr>
                <w:rFonts w:hint="eastAsia" w:ascii="宋体" w:hAnsi="宋体" w:eastAsia="宋体" w:cs="宋体"/>
                <w:sz w:val="28"/>
                <w:szCs w:val="28"/>
              </w:rPr>
              <w:t>5</w: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0</w:t>
            </w:r>
          </w:p>
        </w:tc>
        <w:tc>
          <w:tcPr>
            <w:tcW w:w="77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15</w:t>
            </w:r>
          </w:p>
        </w:tc>
        <w:tc>
          <w:tcPr>
            <w:tcW w:w="98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w: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25</w:t>
            </w:r>
          </w:p>
        </w:tc>
        <w:tc>
          <w:tcPr>
            <w:tcW w:w="761"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30</w: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5</w: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0</w: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4</w:t>
            </w:r>
            <w:r>
              <w:rPr>
                <w:rFonts w:hint="eastAsia" w:ascii="宋体" w:hAnsi="宋体" w:eastAsia="宋体" w:cs="宋体"/>
                <w:sz w:val="28"/>
                <w:szCs w:val="28"/>
              </w:rPr>
              <w:t>5</w: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50</w: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55</w: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76"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3959"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施工准备</w:t>
            </w:r>
          </w:p>
        </w:tc>
        <w:tc>
          <w:tcPr>
            <w:tcW w:w="77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04320" behindDoc="0" locked="0" layoutInCell="1" allowOverlap="1">
                      <wp:simplePos x="0" y="0"/>
                      <wp:positionH relativeFrom="column">
                        <wp:posOffset>48260</wp:posOffset>
                      </wp:positionH>
                      <wp:positionV relativeFrom="paragraph">
                        <wp:posOffset>222885</wp:posOffset>
                      </wp:positionV>
                      <wp:extent cx="285750" cy="0"/>
                      <wp:effectExtent l="0" t="42545" r="0" b="52705"/>
                      <wp:wrapNone/>
                      <wp:docPr id="106" name="直线 104"/>
                      <wp:cNvGraphicFramePr/>
                      <a:graphic xmlns:a="http://schemas.openxmlformats.org/drawingml/2006/main">
                        <a:graphicData uri="http://schemas.microsoft.com/office/word/2010/wordprocessingShape">
                          <wps:wsp>
                            <wps:cNvCnPr/>
                            <wps:spPr>
                              <a:xfrm>
                                <a:off x="0" y="0"/>
                                <a:ext cx="285750" cy="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3.8pt;margin-top:17.55pt;height:0pt;width:22.5pt;z-index:251704320;mso-width-relative:page;mso-height-relative:page;" filled="f" stroked="t" coordsize="21600,21600" o:gfxdata="UEsDBAoAAAAAAIdO4kAAAAAAAAAAAAAAAAAEAAAAZHJzL1BLAwQUAAAACACHTuJAnrSbWtEAAAAG&#10;AQAADwAAAGRycy9kb3ducmV2LnhtbE2OwU7DMBBE70j8g7VI3KiTVi1Vmk0PSHBDghT17MTbJCJe&#10;h9hJ279nEQc4Ps1o5uX7i+vVTGPoPCOkiwQUce1txw3Cx+H5YQsqRMPW9J4J4UoB9sXtTW4y68/8&#10;TnMZGyUjHDKD0MY4ZFqHuiVnwsIPxJKd/OhMFBwbbUdzlnHX62WSbLQzHctDawZ6aqn+LCeH8HVd&#10;HY8uvJRvlR1i97rV08HNiPd3abIDFekS/8rwoy/qUIhT5Se2QfUIjxspIqzWKSiJ10vh6pd1kev/&#10;+sU3UEsDBBQAAAAIAIdO4kBf6Qbt7gEAAOMDAAAOAAAAZHJzL2Uyb0RvYy54bWytU82O0zAQviPx&#10;DpbvNGnFLquo6R62LBcElWAfYGo7iSX/yeM27bPwGpy48Dj7GoydbguLkPZADs7YM/5mvm/Gy9uD&#10;NWyvImrvWj6f1ZwpJ7zUrm/5w9f7NzecYQInwXinWn5UyG9Xr18tx9CohR+8kSoyAnHYjKHlQ0qh&#10;qSoUg7KAMx+UI2fno4VE29hXMsJI6NZUi7q+rkYfZYheKEQ6XU9OfkKMLwH0XaeFWnuxs8qlCTUq&#10;A4ko4aAD8lWptuuUSJ+7DlVipuXENJWVkpC9zWu1WkLTRwiDFqcS4CUlPONkQTtKeoZaQwK2i/ov&#10;KKtF9Oi7NBPeVhORogixmNfPtPkyQFCFC0mN4Sw6/j9Y8Wm/iUxLmoT6mjMHllr++O3744+fbF6/&#10;zfqMARsKu3ObeNph2MRM9tBFm/9Egx2KpsezpuqQmKDDxc3VuytSWzy5qsu9EDF9UN6ybLTcaJfZ&#10;QgP7j5goF4U+heRj49h4AiQ8oNnrqOdk2kD1o+vLZfRGy3ttTL6Csd/emcj2kPtfvkyJgP8Iy1nW&#10;gMMUV1zTZAwK5HsnWToG0sXRg+C5BqskZ0bR+8kWAUKTQJtLZIoaXG/+EU3pjaMqsrKTltnaenmk&#10;XuxC1P1AcsxLpdlDvS81n+Y0D9fv+4J0eZu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60m1rR&#10;AAAABgEAAA8AAAAAAAAAAQAgAAAAIgAAAGRycy9kb3ducmV2LnhtbFBLAQIUABQAAAAIAIdO4kBf&#10;6Qbt7gEAAOMDAAAOAAAAAAAAAAEAIAAAACABAABkcnMvZTJvRG9jLnhtbFBLBQYAAAAABgAGAFkB&#10;AACABQAAAAA=&#10;">
                      <v:fill on="f" focussize="0,0"/>
                      <v:stroke weight="2.25pt" color="#000000" joinstyle="round" endarrow="block"/>
                      <v:imagedata o:title=""/>
                      <o:lock v:ext="edit" aspectratio="f"/>
                    </v:line>
                  </w:pict>
                </mc:Fallback>
              </mc:AlternateConten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7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8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61"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76"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w:t>
            </w:r>
          </w:p>
        </w:tc>
        <w:tc>
          <w:tcPr>
            <w:tcW w:w="3959"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系统布线</w:t>
            </w:r>
          </w:p>
        </w:tc>
        <w:tc>
          <w:tcPr>
            <w:tcW w:w="77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06368" behindDoc="0" locked="0" layoutInCell="1" allowOverlap="1">
                      <wp:simplePos x="0" y="0"/>
                      <wp:positionH relativeFrom="column">
                        <wp:posOffset>130175</wp:posOffset>
                      </wp:positionH>
                      <wp:positionV relativeFrom="paragraph">
                        <wp:posOffset>213995</wp:posOffset>
                      </wp:positionV>
                      <wp:extent cx="1511935" cy="0"/>
                      <wp:effectExtent l="0" t="42545" r="12065" b="52705"/>
                      <wp:wrapNone/>
                      <wp:docPr id="8" name="直线 104"/>
                      <wp:cNvGraphicFramePr/>
                      <a:graphic xmlns:a="http://schemas.openxmlformats.org/drawingml/2006/main">
                        <a:graphicData uri="http://schemas.microsoft.com/office/word/2010/wordprocessingShape">
                          <wps:wsp>
                            <wps:cNvCnPr/>
                            <wps:spPr>
                              <a:xfrm>
                                <a:off x="0" y="0"/>
                                <a:ext cx="1511935" cy="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10.25pt;margin-top:16.85pt;height:0pt;width:119.05pt;z-index:251706368;mso-width-relative:page;mso-height-relative:page;" filled="f" stroked="t" coordsize="21600,21600" o:gfxdata="UEsDBAoAAAAAAIdO4kAAAAAAAAAAAAAAAAAEAAAAZHJzL1BLAwQUAAAACACHTuJAftpy9dUAAAAI&#10;AQAADwAAAGRycy9kb3ducmV2LnhtbE2PwU7DMBBE70j8g7WVuFG7iVqiEKcHJLghQYp6duIliRqv&#10;Q+yk7d+ziAMcZ2c087bYX9wgFpxC70nDZq1AIDXe9tRq+Dg832cgQjRkzeAJNVwxwL68vSlMbv2Z&#10;3nGpYiu4hEJuNHQxjrmUoenQmbD2IxJ7n35yJrKcWmknc+ZyN8hEqZ10pide6MyITx02p2p2Gr6u&#10;6fHowkv1Vtsx9q+ZnA9u0fputVGPICJe4l8YfvAZHUpmqv1MNohBQ6K2nNSQpg8g2E+22Q5E/XuQ&#10;ZSH/P1B+A1BLAwQUAAAACACHTuJA67j0s/EBAADiAwAADgAAAGRycy9lMm9Eb2MueG1srVPNjtMw&#10;EL4j8Q6W7zRNobBETfewZbkgWAl4gKntJJb8J4/btM/Ca3DiwuPsazB2ui0sQtoDOThjz/ib+b4Z&#10;r64P1rC9iqi9a3k9m3OmnPBSu77lX7/cvrjiDBM4CcY71fKjQn69fv5sNYZGLfzgjVSREYjDZgwt&#10;H1IKTVWhGJQFnPmgHDk7Hy0k2sa+khFGQremWsznr6vRRxmiFwqRTjeTk58Q41MAfddpoTZe7Kxy&#10;aUKNykAiSjjogHxdqu06JdKnrkOVmGk5MU1lpSRkb/NarVfQ9BHCoMWpBHhKCY84WdCOkp6hNpCA&#10;7aL+C8pqET36Ls2Et9VEpChCLOr5I20+DxBU4UJSYziLjv8PVnzc30WmZcup7Q4sNfz+2/f7Hz9Z&#10;PX+V1RkDNhR04+7iaYfhLmaqhy7a/CcS7FAUPZ4VVYfEBB3Wy7p++3LJmXjwVZeLIWJ6r7xl2Wi5&#10;0S6ThQb2HzBRMgp9CMnHxrGx5Yur5ZuMBzR6HbWcTBuofHR9uYzeaHmrjclXMPbbGxPZHnL7y5c5&#10;EfAfYTnLBnCY4oprGoxBgXznJEvHQMI4eg8812CV5Mwoej7ZIkBoEmhziUxRg+vNP6IpvXFURZZ2&#10;EjNbWy+P1IpdiLofSI66VJo91PpS82lM82z9vi9Il6e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2nL11QAAAAgBAAAPAAAAAAAAAAEAIAAAACIAAABkcnMvZG93bnJldi54bWxQSwECFAAUAAAA&#10;CACHTuJA67j0s/EBAADiAwAADgAAAAAAAAABACAAAAAkAQAAZHJzL2Uyb0RvYy54bWxQSwUGAAAA&#10;AAYABgBZAQAAhwUAAAAA&#10;">
                      <v:fill on="f" focussize="0,0"/>
                      <v:stroke weight="2.25pt" color="#000000" joinstyle="round" endarrow="block"/>
                      <v:imagedata o:title=""/>
                      <o:lock v:ext="edit" aspectratio="f"/>
                    </v:line>
                  </w:pict>
                </mc:Fallback>
              </mc:AlternateConten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7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8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61"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76"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w:t>
            </w:r>
          </w:p>
        </w:tc>
        <w:tc>
          <w:tcPr>
            <w:tcW w:w="3959" w:type="dxa"/>
            <w:vAlign w:val="top"/>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系统部件安装</w:t>
            </w:r>
          </w:p>
        </w:tc>
        <w:tc>
          <w:tcPr>
            <w:tcW w:w="77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7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07392" behindDoc="0" locked="0" layoutInCell="1" allowOverlap="1">
                      <wp:simplePos x="0" y="0"/>
                      <wp:positionH relativeFrom="column">
                        <wp:posOffset>354330</wp:posOffset>
                      </wp:positionH>
                      <wp:positionV relativeFrom="paragraph">
                        <wp:posOffset>229235</wp:posOffset>
                      </wp:positionV>
                      <wp:extent cx="1511935" cy="0"/>
                      <wp:effectExtent l="0" t="42545" r="12065" b="52705"/>
                      <wp:wrapNone/>
                      <wp:docPr id="36" name="直线 104"/>
                      <wp:cNvGraphicFramePr/>
                      <a:graphic xmlns:a="http://schemas.openxmlformats.org/drawingml/2006/main">
                        <a:graphicData uri="http://schemas.microsoft.com/office/word/2010/wordprocessingShape">
                          <wps:wsp>
                            <wps:cNvCnPr/>
                            <wps:spPr>
                              <a:xfrm>
                                <a:off x="0" y="0"/>
                                <a:ext cx="1511935" cy="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27.9pt;margin-top:18.05pt;height:0pt;width:119.05pt;z-index:251707392;mso-width-relative:page;mso-height-relative:page;" filled="f" stroked="t" coordsize="21600,21600" o:gfxdata="UEsDBAoAAAAAAIdO4kAAAAAAAAAAAAAAAAAEAAAAZHJzL1BLAwQUAAAACACHTuJAIjQ7btUAAAAI&#10;AQAADwAAAGRycy9kb3ducmV2LnhtbE2PwW7CMBBE75X4B2srcStOiECQxuFQqb1VogFx3sTbJGq8&#10;DrET4O/rqgc47sxo5m22u5pOTDS41rKCeBGBIK6sbrlWcDy8v2xAOI+ssbNMCm7kYJfPnjJMtb3w&#10;F02Fr0UoYZeigsb7PpXSVQ0ZdAvbEwfv2w4GfTiHWuoBL6HcdHIZRWtpsOWw0GBPbw1VP8VoFJxv&#10;yelk3EexL3Xv28+NHA9mUmr+HEevIDxd/T0Mf/gBHfLAVNqRtROdgtUqkHsFyToGEfzlNtmCKP8F&#10;mWfy8YH8F1BLAwQUAAAACACHTuJAZkFn4vMBAADjAwAADgAAAGRycy9lMm9Eb2MueG1srVPNjtMw&#10;EL4j8Q6W7zRJly5L1HQPW5YLgkrAA0wdJ7HkP3ncpn0WXoMTFx5nX4Ox021hEdIeyMEZe8bfzPfN&#10;eHl7MJrtZUDlbMOrWcmZtMK1yvYN//rl/tUNZxjBtqCdlQ0/SuS3q5cvlqOv5dwNTrcyMAKxWI++&#10;4UOMvi4KFIM0gDPnpSVn54KBSNvQF22AkdCNLuZleV2MLrQ+OCER6XQ9OfkJMTwH0HWdEnLtxM5I&#10;GyfUIDVEooSD8shXudqukyJ+6jqUkemGE9OYV0pC9jatxWoJdR/AD0qcSoDnlPCEkwFlKekZag0R&#10;2C6ov6CMEsGh6+JMOFNMRLIixKIqn2jzeQAvMxeSGv1ZdPx/sOLjfhOYaht+dc2ZBUMdf/j2/eHH&#10;T1aVr5M8o8eaou7sJpx26DchcT10waQ/sWCHLOnxLKk8RCbosFpU1durBWfi0VdcLvqA8b10hiWj&#10;4VrZxBZq2H/ASMko9DEkHWvLxobPbxZvEh7Q7HXUczKNp/rR9vkyOq3ae6V1uoKh397pwPaQ+p+/&#10;xImA/whLWdaAwxSXXdNkDBLad7Zl8ehJGEsPgqcajGw505LeT7IIEOoISl8iY1Bge/2PaEqvLVWR&#10;pJ3ETNbWtUfqxc4H1Q8kR5UrTR7qfa75NKdpuH7fZ6TL21z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I0O27VAAAACAEAAA8AAAAAAAAAAQAgAAAAIgAAAGRycy9kb3ducmV2LnhtbFBLAQIUABQA&#10;AAAIAIdO4kBmQWfi8wEAAOMDAAAOAAAAAAAAAAEAIAAAACQBAABkcnMvZTJvRG9jLnhtbFBLBQYA&#10;AAAABgAGAFkBAACJBQAAAAA=&#10;">
                      <v:fill on="f" focussize="0,0"/>
                      <v:stroke weight="2.25pt" color="#000000" joinstyle="round" endarrow="block"/>
                      <v:imagedata o:title=""/>
                      <o:lock v:ext="edit" aspectratio="f"/>
                    </v:line>
                  </w:pict>
                </mc:Fallback>
              </mc:AlternateContent>
            </w:r>
          </w:p>
        </w:tc>
        <w:tc>
          <w:tcPr>
            <w:tcW w:w="98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61"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w:t>
            </w:r>
          </w:p>
        </w:tc>
        <w:tc>
          <w:tcPr>
            <w:tcW w:w="3959"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防火门系统安装</w:t>
            </w:r>
          </w:p>
        </w:tc>
        <w:tc>
          <w:tcPr>
            <w:tcW w:w="77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7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8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08416" behindDoc="0" locked="0" layoutInCell="1" allowOverlap="1">
                      <wp:simplePos x="0" y="0"/>
                      <wp:positionH relativeFrom="column">
                        <wp:posOffset>389255</wp:posOffset>
                      </wp:positionH>
                      <wp:positionV relativeFrom="paragraph">
                        <wp:posOffset>427990</wp:posOffset>
                      </wp:positionV>
                      <wp:extent cx="2995295" cy="5080"/>
                      <wp:effectExtent l="0" t="42545" r="14605" b="47625"/>
                      <wp:wrapNone/>
                      <wp:docPr id="37" name="直线 104"/>
                      <wp:cNvGraphicFramePr/>
                      <a:graphic xmlns:a="http://schemas.openxmlformats.org/drawingml/2006/main">
                        <a:graphicData uri="http://schemas.microsoft.com/office/word/2010/wordprocessingShape">
                          <wps:wsp>
                            <wps:cNvCnPr/>
                            <wps:spPr>
                              <a:xfrm flipV="1">
                                <a:off x="0" y="0"/>
                                <a:ext cx="2995295" cy="508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flip:y;margin-left:30.65pt;margin-top:33.7pt;height:0.4pt;width:235.85pt;z-index:251708416;mso-width-relative:page;mso-height-relative:page;" filled="f" stroked="t" coordsize="21600,21600" o:gfxdata="UEsDBAoAAAAAAIdO4kAAAAAAAAAAAAAAAAAEAAAAZHJzL1BLAwQUAAAACACHTuJAKcFcGtkAAAAI&#10;AQAADwAAAGRycy9kb3ducmV2LnhtbE2PS0/EMAyE70j8h8hI3Ni0WyhVabpaIR4SEgcKrDh6m/Qh&#10;Gqck2Qf/HnOCk2XPaPxNtTraSeyND6MjBekiAWGodXqkXsHb6/1FASJEJI2TI6Pg2wRY1acnFZba&#10;HejF7JvYCw6hUKKCIca5lDK0g7EYFm42xFrnvMXIq++l9njgcDvJZZLk0uJI/GHA2dwOpv1sdlbB&#10;012+wed10+GXf+8ei4+HdVpslDo/S5MbENEc458ZfvEZHWpm2rod6SAmBXmasZPn9SUI1q+yjLtt&#10;+VAsQdaV/F+g/gFQSwMEFAAAAAgAh07iQCQaF/n+AQAA8AMAAA4AAABkcnMvZTJvRG9jLnhtbK1T&#10;S44TMRDdI3EHy3vSnUCYpJXOLCYMGwSRgNlX/Om25J9sJ52chWuwYsNx5hqU3SHDDEKaBb2wyq7y&#10;q3qvn1fXR6PJQYSonG3pdFJTIixzXNmupV+/3L5aUBITWA7aWdHSk4j0ev3yxWrwjZi53mkuAkEQ&#10;G5vBt7RPyTdVFVkvDMSJ88JiUrpgIOE2dBUPMCC60dWsrt9WgwvcB8dEjHi6GZP0jBieA+ikVExs&#10;HNsbYdOIGoSGhJRir3yk6zKtlIKlT1JGkYhuKTJNZcUmGO/yWq1X0HQBfK/YeQR4zghPOBlQFpte&#10;oDaQgOyD+gvKKBZcdDJNmDPVSKQogiym9RNtPvfgReGCUkd/ET3+P1j28bANRPGWvr6ixILBP37/&#10;7fv9j59kWr/J8gw+Nlh1Y7fhvIt+GzLXowyGSK38HfqosEc+5FjEPV3EFcdEGB7Olsv5bDmnhGFu&#10;Xi+K9tWIktF8iOm9cIbkoKVa2UwdGjh8iAk7Y+nvknysLRkQdDG/ypCARpRoAAyNRzLRduVydFrx&#10;W6V1vhJDt7vRgRwgm6F8mSACPyrLXTYQ+7GupEab9AL4O8tJOnlUyeLroHkGIzglWuBjyhECQpNA&#10;6YfKFBTYTv+jGttri1NknUdlc7Rz/IQ/Zu+D6nqUY1omzRk0Qpn5bNrstD/3Benho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nBXBrZAAAACAEAAA8AAAAAAAAAAQAgAAAAIgAAAGRycy9kb3du&#10;cmV2LnhtbFBLAQIUABQAAAAIAIdO4kAkGhf5/gEAAPADAAAOAAAAAAAAAAEAIAAAACgBAABkcnMv&#10;ZTJvRG9jLnhtbFBLBQYAAAAABgAGAFkBAACYBQAAAAA=&#10;">
                      <v:fill on="f" focussize="0,0"/>
                      <v:stroke weight="2.25pt" color="#000000" joinstyle="round" endarrow="block"/>
                      <v:imagedata o:title=""/>
                      <o:lock v:ext="edit" aspectratio="f"/>
                    </v:line>
                  </w:pict>
                </mc:Fallback>
              </mc:AlternateContent>
            </w:r>
          </w:p>
        </w:tc>
        <w:tc>
          <w:tcPr>
            <w:tcW w:w="761"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w:t>
            </w:r>
          </w:p>
        </w:tc>
        <w:tc>
          <w:tcPr>
            <w:tcW w:w="3959"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燃气报警设施安装</w:t>
            </w:r>
          </w:p>
        </w:tc>
        <w:tc>
          <w:tcPr>
            <w:tcW w:w="77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7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8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61"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09440" behindDoc="0" locked="0" layoutInCell="1" allowOverlap="1">
                      <wp:simplePos x="0" y="0"/>
                      <wp:positionH relativeFrom="column">
                        <wp:posOffset>153035</wp:posOffset>
                      </wp:positionH>
                      <wp:positionV relativeFrom="paragraph">
                        <wp:posOffset>433070</wp:posOffset>
                      </wp:positionV>
                      <wp:extent cx="1265555" cy="1905"/>
                      <wp:effectExtent l="0" t="41275" r="10795" b="52070"/>
                      <wp:wrapNone/>
                      <wp:docPr id="38" name="直线 104"/>
                      <wp:cNvGraphicFramePr/>
                      <a:graphic xmlns:a="http://schemas.openxmlformats.org/drawingml/2006/main">
                        <a:graphicData uri="http://schemas.microsoft.com/office/word/2010/wordprocessingShape">
                          <wps:wsp>
                            <wps:cNvCnPr/>
                            <wps:spPr>
                              <a:xfrm>
                                <a:off x="0" y="0"/>
                                <a:ext cx="1265555" cy="1905"/>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12.05pt;margin-top:34.1pt;height:0.15pt;width:99.65pt;z-index:251709440;mso-width-relative:page;mso-height-relative:page;" filled="f" stroked="t" coordsize="21600,21600" o:gfxdata="UEsDBAoAAAAAAIdO4kAAAAAAAAAAAAAAAAAEAAAAZHJzL1BLAwQUAAAACACHTuJA7EQsqNUAAAAI&#10;AQAADwAAAGRycy9kb3ducmV2LnhtbE2PwU7DMBBE70j8g7VI3KgTt1RRGqcHJLghQYp63sRLEjVe&#10;h9hJ27/HPcFxdkYzb4v9xQ5iocn3jjWkqwQEceNMz62Gr8PrUwbCB2SDg2PScCUP+/L+rsDcuDN/&#10;0lKFVsQS9jlq6EIYcyl905FFv3IjcfS+3WQxRDm10kx4juV2kCpJttJiz3Ghw5FeOmpO1Ww1/FzX&#10;x6P1b9VHbcbQv2dyPthF68eHNNmBCHQJf2G44Ud0KCNT7WY2Xgwa1CaNSQ3bTIGIvlLrDYj6dngG&#10;WRby/wPlL1BLAwQUAAAACACHTuJAQyUU6PMBAADmAwAADgAAAGRycy9lMm9Eb2MueG1srVPNjtMw&#10;EL4j8Q6W7zRJoctu1HQPW5YLgkrAA0wdJ7HkP3ncpn0WXoMTFx5nX4OxU9plEdIeyMEZez5/nu8b&#10;e3l7MJrtZUDlbMOrWcmZtMK1yvYN//rl/tU1ZxjBtqCdlQ0/SuS3q5cvlqOv5dwNTrcyMCKxWI++&#10;4UOMvi4KFIM0gDPnpaVk54KBSNPQF22AkdiNLuZleVWMLrQ+OCERaXU9JfmJMTyH0HWdEnLtxM5I&#10;GyfWIDVEkoSD8shXudqukyJ+6jqUkemGk9KYRzqE4m0ai9US6j6AH5Q4lQDPKeGJJgPK0qFnqjVE&#10;YLug/qIySgSHrosz4UwxCcmOkIqqfOLN5wG8zFrIavRn0/H/0YqP+01gqm34a+q7BUMdf/j2/eHH&#10;T1aVb5I9o8eaUHd2E04z9JuQtB66YNKfVLBDtvR4tlQeIhO0WM2vFvRxJihX3ZSLRFlc9vqA8b10&#10;hqWg4VrZJBhq2H/AOEF/Q9Kytmxs+Px68TZRAl2/jtpOofEkAW2fN6PTqr1XWqctGPrtnQ5sD+kK&#10;5O9Uwx+wdMoacJhwOZVgUA8S2ne2ZfHoyRtLb4KnGoxsOdOSnlCKMjKC0hdkDApsr/+BJgu0JSeS&#10;u5OfKdq69kjt2Pmg+oHsqHKlKUPtz76drmq6X4/nmenyPF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xELKjVAAAACAEAAA8AAAAAAAAAAQAgAAAAIgAAAGRycy9kb3ducmV2LnhtbFBLAQIUABQA&#10;AAAIAIdO4kBDJRTo8wEAAOYDAAAOAAAAAAAAAAEAIAAAACQBAABkcnMvZTJvRG9jLnhtbFBLBQYA&#10;AAAABgAGAFkBAACJBQAAAAA=&#10;">
                      <v:fill on="f" focussize="0,0"/>
                      <v:stroke weight="2.25pt" color="#000000" joinstyle="round" endarrow="block"/>
                      <v:imagedata o:title=""/>
                      <o:lock v:ext="edit" aspectratio="f"/>
                    </v:line>
                  </w:pict>
                </mc:Fallback>
              </mc:AlternateConten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w:t>
            </w:r>
          </w:p>
        </w:tc>
        <w:tc>
          <w:tcPr>
            <w:tcW w:w="3959"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系统调试</w:t>
            </w:r>
          </w:p>
        </w:tc>
        <w:tc>
          <w:tcPr>
            <w:tcW w:w="77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7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8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61"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10464" behindDoc="0" locked="0" layoutInCell="1" allowOverlap="1">
                      <wp:simplePos x="0" y="0"/>
                      <wp:positionH relativeFrom="column">
                        <wp:posOffset>55880</wp:posOffset>
                      </wp:positionH>
                      <wp:positionV relativeFrom="paragraph">
                        <wp:posOffset>238760</wp:posOffset>
                      </wp:positionV>
                      <wp:extent cx="1265555" cy="1905"/>
                      <wp:effectExtent l="0" t="41275" r="10795" b="52070"/>
                      <wp:wrapNone/>
                      <wp:docPr id="39" name="直线 104"/>
                      <wp:cNvGraphicFramePr/>
                      <a:graphic xmlns:a="http://schemas.openxmlformats.org/drawingml/2006/main">
                        <a:graphicData uri="http://schemas.microsoft.com/office/word/2010/wordprocessingShape">
                          <wps:wsp>
                            <wps:cNvCnPr/>
                            <wps:spPr>
                              <a:xfrm>
                                <a:off x="0" y="0"/>
                                <a:ext cx="1265555" cy="1905"/>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4.4pt;margin-top:18.8pt;height:0.15pt;width:99.65pt;z-index:251710464;mso-width-relative:page;mso-height-relative:page;" filled="f" stroked="t" coordsize="21600,21600" o:gfxdata="UEsDBAoAAAAAAIdO4kAAAAAAAAAAAAAAAAAEAAAAZHJzL1BLAwQUAAAACACHTuJA/nk4SNQAAAAH&#10;AQAADwAAAGRycy9kb3ducmV2LnhtbE3OwU7DMAwG4DsS7xAZiRtLukmjlKY7TIIb0uimndPGtBWN&#10;0zVpt739vBMc7d/6/eWbi+vFjGPoPGlIFgoEUu1tR42Gw/7jJQURoiFrek+o4YoBNsXjQ24y68/0&#10;jXMZG8ElFDKjoY1xyKQMdYvOhIUfkDj78aMzkcexkXY0Zy53vVwqtZbOdMQfWjPgtsX6t5ychtN1&#10;dTy68FnuKjvE7iuV097NWj8/JeodRMRL/DuGO5/pULCp8hPZIHoNKcOjhtXrGgTHS5UmIKr74g1k&#10;kcv//uIGUEsDBBQAAAAIAIdO4kCgBGk18wEAAOYDAAAOAAAAZHJzL2Uyb0RvYy54bWytU82O0zAQ&#10;viPxDpbvNEmhy27UdA9blguCSgsPMHWcxJL/5HGb9ll4DU5ceJx9DcZOaWER0h7IwRl7Pn+e7xt7&#10;eXswmu1lQOVsw6tZyZm0wrXK9g3/8vn+1TVnGMG2oJ2VDT9K5Lerly+Wo6/l3A1OtzIwIrFYj77h&#10;Q4y+LgoUgzSAM+elpWTngoFI09AXbYCR2I0u5mV5VYwutD44IRFpdT0l+YkxPIfQdZ0Scu3Ezkgb&#10;J9YgNUSShIPyyFe52q6TIn7qOpSR6YaT0phHOoTibRqL1RLqPoAflDiVAM8p4YkmA8rSoWeqNURg&#10;u6D+ojJKBIeuizPhTDEJyY6Qiqp84s3DAF5mLWQ1+rPp+P9oxcf9JjDVNvz1DWcWDHX88eu3x+8/&#10;WFW+SfaMHmtC3dlNOM3Qb0LSeuiCSX9SwQ7Z0uPZUnmITNBiNb9a0MeZoFx1Uy4SZXHZ6wPG99IZ&#10;loKGa2WTYKhh/wHjBP0FScvasrHh8+vF20QJdP06ajuFxpMEtH3ejE6r9l5pnbZg6Ld3OrA9pCuQ&#10;v1MNf8DSKWvAYcLlVIJBPUho39mWxaMnbyy9CZ5qMLLlTEt6QinKyAhKX5AxKLC9/geaLNCWnEju&#10;Tn6maOvaI7Vj54PqB7KjypWmDLU/+3a6qul+/T7PTJfnufo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k4SNQAAAAHAQAADwAAAAAAAAABACAAAAAiAAAAZHJzL2Rvd25yZXYueG1sUEsBAhQAFAAA&#10;AAgAh07iQKAEaTXzAQAA5gMAAA4AAAAAAAAAAQAgAAAAIwEAAGRycy9lMm9Eb2MueG1sUEsFBgAA&#10;AAAGAAYAWQEAAIgFAAAAAA==&#10;">
                      <v:fill on="f" focussize="0,0"/>
                      <v:stroke weight="2.25pt" color="#000000" joinstyle="round" endarrow="block"/>
                      <v:imagedata o:title=""/>
                      <o:lock v:ext="edit" aspectratio="f"/>
                    </v:line>
                  </w:pict>
                </mc:Fallback>
              </mc:AlternateConten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876" w:type="dxa"/>
            <w:vAlign w:val="top"/>
          </w:tcPr>
          <w:p>
            <w:pPr>
              <w:pageBreakBefore w:val="0"/>
              <w:kinsoku/>
              <w:wordWrap/>
              <w:overflowPunct/>
              <w:topLinePunct w:val="0"/>
              <w:bidi w:val="0"/>
              <w:snapToGrid/>
              <w:spacing w:beforeAutospacing="0" w:afterAutospacing="0" w:line="480" w:lineRule="auto"/>
              <w:ind w:right="0" w:righ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w:t>
            </w:r>
          </w:p>
        </w:tc>
        <w:tc>
          <w:tcPr>
            <w:tcW w:w="3959" w:type="dxa"/>
            <w:vAlign w:val="top"/>
          </w:tcPr>
          <w:p>
            <w:pPr>
              <w:pageBreakBefore w:val="0"/>
              <w:kinsoku/>
              <w:wordWrap/>
              <w:overflowPunct/>
              <w:topLinePunct w:val="0"/>
              <w:bidi w:val="0"/>
              <w:snapToGrid/>
              <w:spacing w:beforeAutospacing="0" w:afterAutospacing="0" w:line="480" w:lineRule="auto"/>
              <w:ind w:right="0" w:rightChars="0" w:firstLine="280" w:firstLineChars="10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竣工验收</w:t>
            </w:r>
          </w:p>
        </w:tc>
        <w:tc>
          <w:tcPr>
            <w:tcW w:w="778"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72"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980"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761"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11488" behindDoc="0" locked="0" layoutInCell="1" allowOverlap="1">
                      <wp:simplePos x="0" y="0"/>
                      <wp:positionH relativeFrom="column">
                        <wp:posOffset>255905</wp:posOffset>
                      </wp:positionH>
                      <wp:positionV relativeFrom="paragraph">
                        <wp:posOffset>265430</wp:posOffset>
                      </wp:positionV>
                      <wp:extent cx="285750" cy="0"/>
                      <wp:effectExtent l="0" t="42545" r="0" b="52705"/>
                      <wp:wrapNone/>
                      <wp:docPr id="40" name="直线 104"/>
                      <wp:cNvGraphicFramePr/>
                      <a:graphic xmlns:a="http://schemas.openxmlformats.org/drawingml/2006/main">
                        <a:graphicData uri="http://schemas.microsoft.com/office/word/2010/wordprocessingShape">
                          <wps:wsp>
                            <wps:cNvCnPr/>
                            <wps:spPr>
                              <a:xfrm>
                                <a:off x="0" y="0"/>
                                <a:ext cx="285750" cy="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20.15pt;margin-top:20.9pt;height:0pt;width:22.5pt;z-index:251711488;mso-width-relative:page;mso-height-relative:page;" filled="f" stroked="t" coordsize="21600,21600" o:gfxdata="UEsDBAoAAAAAAIdO4kAAAAAAAAAAAAAAAAAEAAAAZHJzL1BLAwQUAAAACACHTuJAAqwTYtIAAAAH&#10;AQAADwAAAGRycy9kb3ducmV2LnhtbE2PwU7DMBBE70j8g7VI3KgdClWUxukBid4qQVr17MTbJGq8&#10;DrGTtn/PIg5wWo1mNPsm31xdL2YcQ+dJQ7JQIJBqbztqNBz2708piBANWdN7Qg03DLAp7u9yk1l/&#10;oU+cy9gILqGQGQ1tjEMmZahbdCYs/IDE3smPzkSWYyPtaC5c7nr5rNRKOtMRf2jNgG8t1udychq+&#10;bsvj0YVt+VHZIXa7VE57N2v9+JCoNYiI1/gXhh98RoeCmSo/kQ2i1/Cilpzkm/AC9tNX1tWvlkUu&#10;//MX31BLAwQUAAAACACHTuJAiauzXO0BAADiAwAADgAAAGRycy9lMm9Eb2MueG1srVPNjtMwEL4j&#10;8Q6W7zRttQurqOketiwXBJVgH2BqO4kl/8njNu2z8BqcuPA4+xqMnWwLi5D2QA7O2DP+Zr5vxqvb&#10;ozXsoCJq7xq+mM05U054qV3X8Iev929uOMMEToLxTjX8pJDfrl+/Wg2hVkvfeyNVZATisB5Cw/uU&#10;Ql1VKHplAWc+KEfO1kcLibaxq2SEgdCtqZbz+dtq8FGG6IVCpNPN6OQTYnwJoG9bLdTGi71VLo2o&#10;URlIRAl7HZCvS7Vtq0T63LaoEjMNJ6aprJSE7F1eq/UK6i5C6LWYSoCXlPCMkwXtKOkZagMJ2D7q&#10;v6CsFtGjb9NMeFuNRIoixGIxf6bNlx6CKlxIagxn0fH/wYpPh21kWjb8iiRxYKnjj9++P/74yRbz&#10;qyzPELCmqDu3jdMOwzZmrsc22vwnFuxYJD2dJVXHxAQdLm+u310TsnhyVZd7IWL6oLxl2Wi40S6T&#10;hRoOHzFRLgp9CsnHxrFhAiQ8oNFrqeVk2kDlo+vKZfRGy3ttTL6CsdvdmcgOkNtfvkyJgP8Iy1k2&#10;gP0YV1zjYPQK5HsnWToF0sXRe+C5BqskZ0bR88kWAUKdQJtLZIoaXGf+EU3pjaMqsrKjltnaeXmi&#10;VuxD1F1PcixKpdlDrS81T2OaZ+v3fUG6PM3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KsE2LS&#10;AAAABwEAAA8AAAAAAAAAAQAgAAAAIgAAAGRycy9kb3ducmV2LnhtbFBLAQIUABQAAAAIAIdO4kCJ&#10;q7Nc7QEAAOIDAAAOAAAAAAAAAAEAIAAAACEBAABkcnMvZTJvRG9jLnhtbFBLBQYAAAAABgAGAFkB&#10;AACABQAAAAA=&#10;">
                      <v:fill on="f" focussize="0,0"/>
                      <v:stroke weight="2.25pt" color="#000000" joinstyle="round" endarrow="block"/>
                      <v:imagedata o:title=""/>
                      <o:lock v:ext="edit" aspectratio="f"/>
                    </v:line>
                  </w:pict>
                </mc:Fallback>
              </mc:AlternateContent>
            </w:r>
          </w:p>
        </w:tc>
        <w:tc>
          <w:tcPr>
            <w:tcW w:w="876" w:type="dxa"/>
            <w:vAlign w:val="center"/>
          </w:tcPr>
          <w:p>
            <w:pPr>
              <w:pageBreakBefore w:val="0"/>
              <w:kinsoku/>
              <w:wordWrap/>
              <w:overflowPunct/>
              <w:topLinePunct w:val="0"/>
              <w:bidi w:val="0"/>
              <w:snapToGrid/>
              <w:spacing w:beforeAutospacing="0" w:afterAutospacing="0" w:line="480" w:lineRule="auto"/>
              <w:ind w:right="0" w:rightChars="0"/>
              <w:jc w:val="center"/>
              <w:textAlignment w:val="auto"/>
              <w:rPr>
                <w:rFonts w:hint="eastAsia" w:ascii="宋体" w:hAnsi="宋体" w:eastAsia="宋体" w:cs="宋体"/>
                <w:sz w:val="28"/>
                <w:szCs w:val="28"/>
              </w:rPr>
            </w:pPr>
          </w:p>
        </w:tc>
      </w:tr>
    </w:tbl>
    <w:p>
      <w:pPr>
        <w:rPr>
          <w:rFonts w:hint="eastAsia" w:ascii="宋体" w:hAnsi="宋体" w:eastAsia="宋体" w:cs="宋体"/>
        </w:rPr>
      </w:pPr>
    </w:p>
    <w:sectPr>
      <w:pgSz w:w="16838" w:h="11906" w:orient="landscape"/>
      <w:pgMar w:top="312" w:right="1440" w:bottom="468"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eastAsia="zh-CN"/>
                            </w:rPr>
                            <w:fldChar w:fldCharType="begin"/>
                          </w:r>
                          <w:r>
                            <w:rPr>
                              <w:rFonts w:hint="eastAsia" w:eastAsia="宋体"/>
                              <w:lang w:eastAsia="zh-CN"/>
                            </w:rPr>
                            <w:instrText xml:space="preserve"> NUMPAGES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eastAsia="zh-CN"/>
                      </w:rPr>
                      <w:fldChar w:fldCharType="begin"/>
                    </w:r>
                    <w:r>
                      <w:rPr>
                        <w:rFonts w:hint="eastAsia" w:eastAsia="宋体"/>
                        <w:lang w:eastAsia="zh-CN"/>
                      </w:rPr>
                      <w:instrText xml:space="preserve"> NUMPAGES  \* MERGEFORMAT </w:instrText>
                    </w:r>
                    <w:r>
                      <w:rPr>
                        <w:rFonts w:hint="eastAsia" w:eastAsia="宋体"/>
                        <w:lang w:eastAsia="zh-CN"/>
                      </w:rPr>
                      <w:fldChar w:fldCharType="separate"/>
                    </w:r>
                    <w:r>
                      <w:rPr>
                        <w:rFonts w:hint="eastAsia" w:eastAsia="宋体"/>
                        <w:lang w:eastAsia="zh-CN"/>
                      </w:rPr>
                      <w:t>106</w:t>
                    </w:r>
                    <w:r>
                      <w:rPr>
                        <w:rFonts w:hint="eastAsia" w:eastAsia="宋体"/>
                        <w:lang w:eastAsia="zh-CN"/>
                      </w:rPr>
                      <w:fldChar w:fldCharType="end"/>
                    </w:r>
                    <w:r>
                      <w:rPr>
                        <w:rFonts w:hint="eastAsia" w:eastAsia="宋体"/>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80383"/>
    <w:multiLevelType w:val="singleLevel"/>
    <w:tmpl w:val="9CB80383"/>
    <w:lvl w:ilvl="0" w:tentative="0">
      <w:start w:val="14"/>
      <w:numFmt w:val="decimal"/>
      <w:suff w:val="nothing"/>
      <w:lvlText w:val="%1、"/>
      <w:lvlJc w:val="left"/>
    </w:lvl>
  </w:abstractNum>
  <w:abstractNum w:abstractNumId="1">
    <w:nsid w:val="4AE9C03A"/>
    <w:multiLevelType w:val="singleLevel"/>
    <w:tmpl w:val="4AE9C03A"/>
    <w:lvl w:ilvl="0" w:tentative="0">
      <w:start w:val="1"/>
      <w:numFmt w:val="chineseCounting"/>
      <w:suff w:val="space"/>
      <w:lvlText w:val="第%1章"/>
      <w:lvlJc w:val="left"/>
      <w:rPr>
        <w:rFonts w:hint="eastAsia"/>
      </w:rPr>
    </w:lvl>
  </w:abstractNum>
  <w:abstractNum w:abstractNumId="2">
    <w:nsid w:val="660B123C"/>
    <w:multiLevelType w:val="multilevel"/>
    <w:tmpl w:val="660B123C"/>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3886F03"/>
    <w:multiLevelType w:val="singleLevel"/>
    <w:tmpl w:val="73886F03"/>
    <w:lvl w:ilvl="0" w:tentative="0">
      <w:start w:val="1"/>
      <w:numFmt w:val="upperLetter"/>
      <w:lvlText w:val="%1、"/>
      <w:lvlJc w:val="left"/>
      <w:pPr>
        <w:tabs>
          <w:tab w:val="left" w:pos="435"/>
        </w:tabs>
        <w:ind w:left="435" w:hanging="435"/>
      </w:pPr>
      <w:rPr>
        <w:rFonts w:hint="eastAsia"/>
      </w:rPr>
    </w:lvl>
  </w:abstractNum>
  <w:abstractNum w:abstractNumId="4">
    <w:nsid w:val="78035007"/>
    <w:multiLevelType w:val="singleLevel"/>
    <w:tmpl w:val="78035007"/>
    <w:lvl w:ilvl="0" w:tentative="0">
      <w:start w:val="1"/>
      <w:numFmt w:val="decimal"/>
      <w:lvlText w:val="%1、"/>
      <w:lvlJc w:val="left"/>
      <w:pPr>
        <w:tabs>
          <w:tab w:val="left" w:pos="540"/>
        </w:tabs>
        <w:ind w:left="540" w:hanging="435"/>
      </w:pPr>
      <w:rPr>
        <w:rFonts w:hint="eastAsia"/>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M2JlZDg2YjllMDczMzhhMmFmYWQ1YmVjOWEzNTkifQ=="/>
  </w:docVars>
  <w:rsids>
    <w:rsidRoot w:val="00000000"/>
    <w:rsid w:val="02BC08ED"/>
    <w:rsid w:val="0AA07F0D"/>
    <w:rsid w:val="0C6D008E"/>
    <w:rsid w:val="0CDA5489"/>
    <w:rsid w:val="0DCF21B2"/>
    <w:rsid w:val="0F3C286B"/>
    <w:rsid w:val="1012348D"/>
    <w:rsid w:val="11127FD2"/>
    <w:rsid w:val="12623B93"/>
    <w:rsid w:val="13B0611C"/>
    <w:rsid w:val="143A4400"/>
    <w:rsid w:val="147D525E"/>
    <w:rsid w:val="158439B2"/>
    <w:rsid w:val="16F96FD7"/>
    <w:rsid w:val="1799708D"/>
    <w:rsid w:val="18A60A80"/>
    <w:rsid w:val="1FDD2ECE"/>
    <w:rsid w:val="22361AEC"/>
    <w:rsid w:val="295A21D3"/>
    <w:rsid w:val="29BB6912"/>
    <w:rsid w:val="29DB086B"/>
    <w:rsid w:val="2BE3759A"/>
    <w:rsid w:val="2FC3515B"/>
    <w:rsid w:val="31F57894"/>
    <w:rsid w:val="341A35BE"/>
    <w:rsid w:val="34CB6264"/>
    <w:rsid w:val="38563F59"/>
    <w:rsid w:val="3AC965D3"/>
    <w:rsid w:val="3E0F4BCC"/>
    <w:rsid w:val="40782814"/>
    <w:rsid w:val="420B386C"/>
    <w:rsid w:val="42A059C5"/>
    <w:rsid w:val="485B0250"/>
    <w:rsid w:val="4A6A69D8"/>
    <w:rsid w:val="50632E4E"/>
    <w:rsid w:val="51CF5F06"/>
    <w:rsid w:val="530E05D3"/>
    <w:rsid w:val="583E70A1"/>
    <w:rsid w:val="5A481944"/>
    <w:rsid w:val="6C464A21"/>
    <w:rsid w:val="704A6713"/>
    <w:rsid w:val="72E411FB"/>
    <w:rsid w:val="758F74DF"/>
    <w:rsid w:val="773E3822"/>
    <w:rsid w:val="79B1691F"/>
    <w:rsid w:val="7A807297"/>
    <w:rsid w:val="7C2306D3"/>
    <w:rsid w:val="7C5B1ECA"/>
    <w:rsid w:val="7D6E3DD3"/>
    <w:rsid w:val="7F115368"/>
    <w:rsid w:val="7FF32CE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eastAsia="PMingLiU" w:asciiTheme="minorHAnsi" w:hAnsiTheme="minorHAnsi" w:cstheme="minorBidi"/>
      <w:kern w:val="2"/>
      <w:sz w:val="24"/>
      <w:szCs w:val="24"/>
      <w:lang w:val="en-US" w:eastAsia="zh-TW" w:bidi="ar-SA"/>
    </w:rPr>
  </w:style>
  <w:style w:type="paragraph" w:styleId="4">
    <w:name w:val="heading 1"/>
    <w:basedOn w:val="5"/>
    <w:next w:val="6"/>
    <w:qFormat/>
    <w:uiPriority w:val="0"/>
    <w:pPr>
      <w:keepNext/>
      <w:keepLines/>
      <w:spacing w:before="340" w:after="330" w:line="578" w:lineRule="auto"/>
      <w:jc w:val="both"/>
      <w:outlineLvl w:val="0"/>
    </w:pPr>
    <w:rPr>
      <w:rFonts w:eastAsia="宋体"/>
      <w:bCs/>
      <w:kern w:val="44"/>
      <w:sz w:val="44"/>
      <w:szCs w:val="44"/>
      <w:lang w:eastAsia="zh-CN"/>
    </w:rPr>
  </w:style>
  <w:style w:type="paragraph" w:styleId="6">
    <w:name w:val="heading 2"/>
    <w:basedOn w:val="5"/>
    <w:next w:val="1"/>
    <w:unhideWhenUsed/>
    <w:qFormat/>
    <w:uiPriority w:val="0"/>
    <w:pPr>
      <w:keepNext/>
      <w:keepLines/>
      <w:spacing w:before="260" w:after="260" w:line="416" w:lineRule="auto"/>
      <w:jc w:val="both"/>
      <w:outlineLvl w:val="1"/>
    </w:pPr>
    <w:rPr>
      <w:rFonts w:ascii="Arial" w:hAnsi="Arial" w:eastAsia="黑体"/>
      <w:bCs/>
      <w:sz w:val="32"/>
      <w:szCs w:val="32"/>
      <w:lang w:eastAsia="zh-CN"/>
    </w:rPr>
  </w:style>
  <w:style w:type="paragraph" w:styleId="7">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章标题"/>
    <w:basedOn w:val="1"/>
    <w:next w:val="3"/>
    <w:qFormat/>
    <w:uiPriority w:val="0"/>
    <w:pPr>
      <w:adjustRightInd w:val="0"/>
      <w:spacing w:line="360" w:lineRule="auto"/>
      <w:jc w:val="center"/>
      <w:textAlignment w:val="baseline"/>
    </w:pPr>
    <w:rPr>
      <w:rFonts w:ascii="Arial"/>
      <w:b/>
      <w:kern w:val="0"/>
      <w:sz w:val="44"/>
      <w:szCs w:val="20"/>
    </w:rPr>
  </w:style>
  <w:style w:type="paragraph" w:customStyle="1" w:styleId="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
    <w:name w:val="Title"/>
    <w:basedOn w:val="1"/>
    <w:qFormat/>
    <w:uiPriority w:val="0"/>
    <w:pPr>
      <w:spacing w:before="240" w:beforeLines="0" w:after="60" w:afterLines="0"/>
      <w:jc w:val="center"/>
      <w:outlineLvl w:val="0"/>
    </w:pPr>
    <w:rPr>
      <w:rFonts w:ascii="Arial" w:hAnsi="Arial"/>
      <w:b/>
      <w:sz w:val="32"/>
    </w:rPr>
  </w:style>
  <w:style w:type="paragraph" w:styleId="8">
    <w:name w:val="Normal Indent"/>
    <w:qFormat/>
    <w:uiPriority w:val="0"/>
    <w:pPr>
      <w:widowControl w:val="0"/>
      <w:adjustRightInd w:val="0"/>
      <w:spacing w:line="360" w:lineRule="atLeast"/>
      <w:ind w:firstLine="420"/>
      <w:jc w:val="both"/>
      <w:textAlignment w:val="baseline"/>
    </w:pPr>
    <w:rPr>
      <w:rFonts w:ascii="Calibri" w:hAnsi="Calibri" w:eastAsia="宋体" w:cs="Times New Roman"/>
      <w:kern w:val="2"/>
      <w:sz w:val="21"/>
      <w:szCs w:val="20"/>
      <w:lang w:val="en-US" w:eastAsia="zh-CN" w:bidi="ar-SA"/>
    </w:rPr>
  </w:style>
  <w:style w:type="paragraph" w:styleId="9">
    <w:name w:val="Body Text"/>
    <w:basedOn w:val="1"/>
    <w:qFormat/>
    <w:uiPriority w:val="0"/>
    <w:pPr>
      <w:jc w:val="center"/>
    </w:pPr>
    <w:rPr>
      <w:sz w:val="24"/>
    </w:rPr>
  </w:style>
  <w:style w:type="paragraph" w:styleId="10">
    <w:name w:val="toc 3"/>
    <w:basedOn w:val="1"/>
    <w:next w:val="1"/>
    <w:qFormat/>
    <w:uiPriority w:val="0"/>
    <w:pPr>
      <w:ind w:left="840" w:leftChars="400"/>
    </w:pPr>
  </w:style>
  <w:style w:type="paragraph" w:styleId="11">
    <w:name w:val="Plain Text"/>
    <w:basedOn w:val="1"/>
    <w:qFormat/>
    <w:uiPriority w:val="0"/>
    <w:pPr>
      <w:jc w:val="both"/>
    </w:pPr>
    <w:rPr>
      <w:rFonts w:ascii="宋体" w:hAnsi="Courier New" w:eastAsia="宋体" w:cs="Courier New"/>
      <w:sz w:val="21"/>
      <w:szCs w:val="21"/>
      <w:lang w:eastAsia="zh-CN"/>
    </w:rPr>
  </w:style>
  <w:style w:type="paragraph" w:styleId="12">
    <w:name w:val="Body Text Indent 2"/>
    <w:basedOn w:val="1"/>
    <w:qFormat/>
    <w:uiPriority w:val="0"/>
    <w:pPr>
      <w:ind w:firstLine="630"/>
    </w:pPr>
    <w:rPr>
      <w:sz w:val="32"/>
    </w:rPr>
  </w:style>
  <w:style w:type="paragraph" w:styleId="13">
    <w:name w:val="footer"/>
    <w:basedOn w:val="1"/>
    <w:qFormat/>
    <w:uiPriority w:val="0"/>
    <w:pPr>
      <w:tabs>
        <w:tab w:val="center" w:pos="4153"/>
        <w:tab w:val="right" w:pos="8306"/>
      </w:tabs>
      <w:snapToGrid w:val="0"/>
    </w:pPr>
    <w:rPr>
      <w:sz w:val="20"/>
      <w:szCs w:val="20"/>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jc w:val="both"/>
    </w:pPr>
    <w:rPr>
      <w:rFonts w:eastAsia="宋体"/>
      <w:sz w:val="21"/>
      <w:lang w:eastAsia="zh-CN"/>
    </w:rPr>
  </w:style>
  <w:style w:type="paragraph" w:styleId="16">
    <w:name w:val="toc 2"/>
    <w:basedOn w:val="1"/>
    <w:next w:val="1"/>
    <w:qFormat/>
    <w:uiPriority w:val="0"/>
    <w:pPr>
      <w:ind w:left="420" w:leftChars="200"/>
      <w:jc w:val="both"/>
    </w:pPr>
    <w:rPr>
      <w:rFonts w:eastAsia="宋体"/>
      <w:sz w:val="21"/>
      <w:lang w:eastAsia="zh-CN"/>
    </w:rPr>
  </w:style>
  <w:style w:type="paragraph" w:styleId="17">
    <w:name w:val="Body Text 2"/>
    <w:basedOn w:val="1"/>
    <w:qFormat/>
    <w:uiPriority w:val="0"/>
    <w:rPr>
      <w:sz w:val="24"/>
    </w:rPr>
  </w:style>
  <w:style w:type="character" w:styleId="20">
    <w:name w:val="page number"/>
    <w:basedOn w:val="19"/>
    <w:qFormat/>
    <w:uiPriority w:val="0"/>
  </w:style>
  <w:style w:type="character" w:styleId="21">
    <w:name w:val="Hyperlink"/>
    <w:basedOn w:val="19"/>
    <w:qFormat/>
    <w:uiPriority w:val="0"/>
    <w:rPr>
      <w:color w:val="0000FF"/>
      <w:u w:val="single"/>
    </w:rPr>
  </w:style>
  <w:style w:type="paragraph" w:customStyle="1" w:styleId="22">
    <w:name w:val="Char1"/>
    <w:basedOn w:val="1"/>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41123</Words>
  <Characters>45802</Characters>
  <Lines>0</Lines>
  <Paragraphs>0</Paragraphs>
  <TotalTime>4</TotalTime>
  <ScaleCrop>false</ScaleCrop>
  <LinksUpToDate>false</LinksUpToDate>
  <CharactersWithSpaces>46566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Lenovo</cp:lastModifiedBy>
  <cp:lastPrinted>2022-05-25T09:58:00Z</cp:lastPrinted>
  <dcterms:modified xsi:type="dcterms:W3CDTF">2022-05-27T00:34:44Z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A834E28D3E2446E19751AA526F788270</vt:lpwstr>
  </property>
</Properties>
</file>