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eastAsiaTheme="minorEastAsia"/>
          <w:lang w:eastAsia="zh-CN"/>
        </w:rPr>
      </w:pPr>
      <w:r>
        <w:rPr>
          <w:rFonts w:hint="eastAsia" w:eastAsiaTheme="minorEastAsia"/>
          <w:lang w:eastAsia="zh-CN"/>
        </w:rPr>
        <w:drawing>
          <wp:inline distT="0" distB="0" distL="114300" distR="114300">
            <wp:extent cx="1949450" cy="1949450"/>
            <wp:effectExtent l="0" t="0" r="0" b="0"/>
            <wp:docPr id="1" name="图片 1" descr="微信图片_20230303092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0303092959"/>
                    <pic:cNvPicPr>
                      <a:picLocks noChangeAspect="1"/>
                    </pic:cNvPicPr>
                  </pic:nvPicPr>
                  <pic:blipFill>
                    <a:blip r:embed="rId5"/>
                    <a:stretch>
                      <a:fillRect/>
                    </a:stretch>
                  </pic:blipFill>
                  <pic:spPr>
                    <a:xfrm>
                      <a:off x="0" y="0"/>
                      <a:ext cx="1949450" cy="1949450"/>
                    </a:xfrm>
                    <a:prstGeom prst="rect">
                      <a:avLst/>
                    </a:prstGeom>
                  </pic:spPr>
                </pic:pic>
              </a:graphicData>
            </a:graphic>
          </wp:inline>
        </w:drawing>
      </w:r>
    </w:p>
    <w:p>
      <w:pPr>
        <w:keepNext w:val="0"/>
        <w:keepLines w:val="0"/>
        <w:widowControl/>
        <w:suppressLineNumbers w:val="0"/>
        <w:jc w:val="distribute"/>
        <w:rPr>
          <w:sz w:val="72"/>
          <w:szCs w:val="72"/>
        </w:rPr>
      </w:pPr>
      <w:r>
        <w:rPr>
          <w:rFonts w:ascii="黑体" w:hAnsi="宋体" w:eastAsia="黑体" w:cs="黑体"/>
          <w:b/>
          <w:bCs/>
          <w:color w:val="000000"/>
          <w:kern w:val="0"/>
          <w:sz w:val="72"/>
          <w:szCs w:val="72"/>
          <w:lang w:val="en-US" w:eastAsia="zh-CN" w:bidi="ar"/>
        </w:rPr>
        <w:t>消防</w:t>
      </w:r>
      <w:r>
        <w:rPr>
          <w:rFonts w:hint="eastAsia" w:ascii="黑体" w:hAnsi="宋体" w:eastAsia="黑体" w:cs="黑体"/>
          <w:b/>
          <w:bCs/>
          <w:color w:val="000000"/>
          <w:kern w:val="0"/>
          <w:sz w:val="72"/>
          <w:szCs w:val="72"/>
          <w:lang w:val="en-US" w:eastAsia="zh-CN" w:bidi="ar"/>
        </w:rPr>
        <w:t>系统保养维护合同</w:t>
      </w:r>
    </w:p>
    <w:p>
      <w:pPr>
        <w:keepNext w:val="0"/>
        <w:keepLines w:val="0"/>
        <w:widowControl/>
        <w:suppressLineNumbers w:val="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left"/>
        <w:rPr>
          <w:rFonts w:hint="eastAsia" w:ascii="宋体" w:hAnsi="宋体" w:eastAsia="宋体" w:cs="宋体"/>
          <w:b/>
          <w:bCs/>
          <w:color w:val="000000"/>
          <w:kern w:val="0"/>
          <w:sz w:val="36"/>
          <w:szCs w:val="36"/>
          <w:lang w:val="en-US" w:eastAsia="zh-CN" w:bidi="ar"/>
        </w:rPr>
      </w:pPr>
    </w:p>
    <w:p>
      <w:pPr>
        <w:keepNext w:val="0"/>
        <w:keepLines w:val="0"/>
        <w:widowControl/>
        <w:suppressLineNumbers w:val="0"/>
        <w:jc w:val="left"/>
      </w:pPr>
      <w:r>
        <w:rPr>
          <w:rFonts w:hint="eastAsia" w:ascii="宋体" w:hAnsi="宋体" w:eastAsia="宋体" w:cs="宋体"/>
          <w:b/>
          <w:bCs/>
          <w:color w:val="000000"/>
          <w:kern w:val="0"/>
          <w:sz w:val="36"/>
          <w:szCs w:val="36"/>
          <w:lang w:val="en-US" w:eastAsia="zh-CN" w:bidi="ar"/>
        </w:rPr>
        <w:t xml:space="preserve">建筑名称： </w:t>
      </w:r>
    </w:p>
    <w:p>
      <w:pPr>
        <w:keepNext w:val="0"/>
        <w:keepLines w:val="0"/>
        <w:widowControl/>
        <w:suppressLineNumbers w:val="0"/>
        <w:jc w:val="left"/>
      </w:pPr>
      <w:r>
        <w:rPr>
          <w:rFonts w:hint="eastAsia" w:ascii="宋体" w:hAnsi="宋体" w:eastAsia="宋体" w:cs="宋体"/>
          <w:b/>
          <w:bCs/>
          <w:color w:val="000000"/>
          <w:kern w:val="0"/>
          <w:sz w:val="36"/>
          <w:szCs w:val="36"/>
          <w:lang w:val="en-US" w:eastAsia="zh-CN" w:bidi="ar"/>
        </w:rPr>
        <w:t>合同编号：</w:t>
      </w:r>
    </w:p>
    <w:p>
      <w:pPr>
        <w:keepNext w:val="0"/>
        <w:keepLines w:val="0"/>
        <w:widowControl/>
        <w:suppressLineNumbers w:val="0"/>
        <w:jc w:val="left"/>
      </w:pPr>
      <w:r>
        <w:rPr>
          <w:rFonts w:hint="eastAsia" w:ascii="宋体" w:hAnsi="宋体" w:eastAsia="宋体" w:cs="宋体"/>
          <w:b/>
          <w:bCs/>
          <w:color w:val="000000"/>
          <w:kern w:val="0"/>
          <w:sz w:val="36"/>
          <w:szCs w:val="36"/>
          <w:lang w:val="en-US" w:eastAsia="zh-CN" w:bidi="ar"/>
        </w:rPr>
        <w:t xml:space="preserve">签订地点： </w:t>
      </w:r>
    </w:p>
    <w:p>
      <w:pPr>
        <w:keepNext w:val="0"/>
        <w:keepLines w:val="0"/>
        <w:widowControl/>
        <w:suppressLineNumbers w:val="0"/>
        <w:jc w:val="left"/>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t>签订时间：</w:t>
      </w:r>
      <w:r>
        <w:rPr>
          <w:rFonts w:hint="eastAsia" w:ascii="宋体" w:hAnsi="宋体" w:eastAsia="宋体" w:cs="宋体"/>
          <w:b/>
          <w:bCs/>
          <w:color w:val="000000"/>
          <w:kern w:val="0"/>
          <w:sz w:val="36"/>
          <w:szCs w:val="36"/>
          <w:u w:val="single"/>
          <w:lang w:val="en-US" w:eastAsia="zh-CN" w:bidi="ar"/>
        </w:rPr>
        <w:t>2023年  月  日</w:t>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keepNext w:val="0"/>
        <w:keepLines w:val="0"/>
        <w:widowControl/>
        <w:suppressLineNumbers w:val="0"/>
        <w:jc w:val="left"/>
      </w:pPr>
      <w:r>
        <w:rPr>
          <w:rFonts w:hint="eastAsia" w:ascii="宋体" w:hAnsi="宋体" w:eastAsia="宋体" w:cs="宋体"/>
          <w:color w:val="000000"/>
          <w:kern w:val="0"/>
          <w:sz w:val="29"/>
          <w:szCs w:val="29"/>
          <w:lang w:val="en-US" w:eastAsia="zh-CN" w:bidi="ar"/>
        </w:rPr>
        <w:t xml:space="preserve">委托方(以下简称甲方):  </w:t>
      </w:r>
    </w:p>
    <w:p>
      <w:pPr>
        <w:keepNext w:val="0"/>
        <w:keepLines w:val="0"/>
        <w:widowControl/>
        <w:suppressLineNumbers w:val="0"/>
        <w:jc w:val="left"/>
      </w:pPr>
      <w:r>
        <w:rPr>
          <w:rFonts w:hint="eastAsia" w:ascii="宋体" w:hAnsi="宋体" w:eastAsia="宋体" w:cs="宋体"/>
          <w:color w:val="000000"/>
          <w:kern w:val="0"/>
          <w:sz w:val="29"/>
          <w:szCs w:val="29"/>
          <w:lang w:val="en-US" w:eastAsia="zh-CN" w:bidi="ar"/>
        </w:rPr>
        <w:t>服务方(以下简称乙方):</w:t>
      </w:r>
      <w:r>
        <w:rPr>
          <w:rFonts w:hint="eastAsia" w:ascii="宋体" w:hAnsi="宋体" w:eastAsia="宋体" w:cs="宋体"/>
          <w:color w:val="000000"/>
          <w:kern w:val="0"/>
          <w:sz w:val="29"/>
          <w:szCs w:val="29"/>
          <w:u w:val="single"/>
          <w:lang w:val="en-US" w:eastAsia="zh-CN" w:bidi="ar"/>
        </w:rPr>
        <w:t>_安徽盾科消防安全技术有限公司</w:t>
      </w:r>
    </w:p>
    <w:p>
      <w:pPr>
        <w:keepNext w:val="0"/>
        <w:keepLines w:val="0"/>
        <w:widowControl/>
        <w:suppressLineNumbers w:val="0"/>
        <w:jc w:val="left"/>
      </w:pPr>
      <w:r>
        <w:rPr>
          <w:rFonts w:hint="eastAsia" w:ascii="宋体" w:hAnsi="宋体" w:eastAsia="宋体" w:cs="宋体"/>
          <w:color w:val="000000"/>
          <w:kern w:val="0"/>
          <w:sz w:val="25"/>
          <w:szCs w:val="25"/>
          <w:lang w:val="en-US" w:eastAsia="zh-CN" w:bidi="ar"/>
        </w:rPr>
        <w:t xml:space="preserve">甲乙双方根据《中华人民共和国民典法》、《中华人民共和国消防法》《社会消防技术服务管理规定》等规定，结合具体情况，经协商达成如下协议，共同遵守： </w:t>
      </w:r>
    </w:p>
    <w:p>
      <w:pPr>
        <w:keepNext w:val="0"/>
        <w:keepLines w:val="0"/>
        <w:widowControl/>
        <w:suppressLineNumbers w:val="0"/>
        <w:jc w:val="left"/>
      </w:pPr>
      <w:r>
        <w:rPr>
          <w:rFonts w:hint="eastAsia" w:ascii="宋体" w:hAnsi="宋体" w:eastAsia="宋体" w:cs="宋体"/>
          <w:color w:val="000000"/>
          <w:kern w:val="0"/>
          <w:sz w:val="29"/>
          <w:szCs w:val="29"/>
          <w:lang w:val="en-US" w:eastAsia="zh-CN" w:bidi="ar"/>
        </w:rPr>
        <w:t>一、</w:t>
      </w:r>
      <w:r>
        <w:rPr>
          <w:rFonts w:hint="eastAsia" w:ascii="宋体" w:hAnsi="宋体" w:eastAsia="宋体" w:cs="宋体"/>
          <w:b/>
          <w:bCs/>
          <w:color w:val="000000"/>
          <w:kern w:val="0"/>
          <w:sz w:val="29"/>
          <w:szCs w:val="29"/>
          <w:lang w:val="en-US" w:eastAsia="zh-CN" w:bidi="ar"/>
        </w:rPr>
        <w:t>项目名称</w:t>
      </w:r>
      <w:r>
        <w:rPr>
          <w:rFonts w:hint="eastAsia" w:ascii="宋体" w:hAnsi="宋体" w:eastAsia="宋体" w:cs="宋体"/>
          <w:color w:val="000000"/>
          <w:kern w:val="0"/>
          <w:sz w:val="29"/>
          <w:szCs w:val="29"/>
          <w:lang w:val="en-US" w:eastAsia="zh-CN" w:bidi="ar"/>
        </w:rPr>
        <w:t xml:space="preserve">： </w:t>
      </w:r>
    </w:p>
    <w:p>
      <w:pPr>
        <w:keepNext w:val="0"/>
        <w:keepLines w:val="0"/>
        <w:widowControl/>
        <w:suppressLineNumbers w:val="0"/>
        <w:jc w:val="left"/>
      </w:pPr>
      <w:r>
        <w:rPr>
          <w:rFonts w:hint="eastAsia" w:ascii="宋体" w:hAnsi="宋体" w:eastAsia="宋体" w:cs="宋体"/>
          <w:b/>
          <w:bCs/>
          <w:color w:val="000000"/>
          <w:kern w:val="0"/>
          <w:sz w:val="29"/>
          <w:szCs w:val="29"/>
          <w:lang w:val="en-US" w:eastAsia="zh-CN" w:bidi="ar"/>
        </w:rPr>
        <w:t xml:space="preserve">二、项目地点： </w:t>
      </w:r>
    </w:p>
    <w:p>
      <w:pPr>
        <w:keepNext w:val="0"/>
        <w:keepLines w:val="0"/>
        <w:widowControl/>
        <w:suppressLineNumbers w:val="0"/>
        <w:jc w:val="left"/>
      </w:pPr>
      <w:r>
        <w:rPr>
          <w:rFonts w:hint="eastAsia" w:ascii="宋体" w:hAnsi="宋体" w:eastAsia="宋体" w:cs="宋体"/>
          <w:b/>
          <w:bCs/>
          <w:color w:val="000000"/>
          <w:kern w:val="0"/>
          <w:sz w:val="29"/>
          <w:szCs w:val="29"/>
          <w:lang w:val="en-US" w:eastAsia="zh-CN" w:bidi="ar"/>
        </w:rPr>
        <w:t>三、委托内容：</w:t>
      </w:r>
    </w:p>
    <w:p>
      <w:pPr>
        <w:keepNext w:val="0"/>
        <w:keepLines w:val="0"/>
        <w:widowControl/>
        <w:suppressLineNumbers w:val="0"/>
        <w:jc w:val="left"/>
      </w:pPr>
      <w:r>
        <w:rPr>
          <w:rFonts w:hint="eastAsia" w:ascii="宋体" w:hAnsi="宋体" w:eastAsia="宋体" w:cs="宋体"/>
          <w:color w:val="000000"/>
          <w:kern w:val="0"/>
          <w:sz w:val="29"/>
          <w:szCs w:val="29"/>
          <w:lang w:val="en-US" w:eastAsia="zh-CN" w:bidi="ar"/>
        </w:rPr>
        <w:t>1、甲方委托乙方维保服务的消防设备共有3个系统：包括(1)消火栓系统(不含室外管道及隐蔽工程)(2)应急照明和疏散指示标志(3)气体灭火器系统(4)灭火器维护（不含灭火器的定期充装费）。</w:t>
      </w:r>
    </w:p>
    <w:p>
      <w:pPr>
        <w:keepNext w:val="0"/>
        <w:keepLines w:val="0"/>
        <w:widowControl/>
        <w:suppressLineNumbers w:val="0"/>
        <w:jc w:val="left"/>
      </w:pPr>
      <w:r>
        <w:rPr>
          <w:rFonts w:hint="eastAsia" w:ascii="宋体" w:hAnsi="宋体" w:eastAsia="宋体" w:cs="宋体"/>
          <w:color w:val="000000"/>
          <w:kern w:val="0"/>
          <w:sz w:val="29"/>
          <w:szCs w:val="29"/>
          <w:lang w:val="en-US" w:eastAsia="zh-CN" w:bidi="ar"/>
        </w:rPr>
        <w:t>2、消防系统的维护保养：共12个月。</w:t>
      </w:r>
    </w:p>
    <w:p>
      <w:pPr>
        <w:keepNext w:val="0"/>
        <w:keepLines w:val="0"/>
        <w:widowControl/>
        <w:suppressLineNumbers w:val="0"/>
        <w:jc w:val="left"/>
      </w:pPr>
      <w:r>
        <w:rPr>
          <w:rFonts w:hint="eastAsia" w:ascii="宋体" w:hAnsi="宋体" w:eastAsia="宋体" w:cs="宋体"/>
          <w:b/>
          <w:bCs/>
          <w:color w:val="000000"/>
          <w:kern w:val="0"/>
          <w:sz w:val="29"/>
          <w:szCs w:val="29"/>
          <w:lang w:val="en-US" w:eastAsia="zh-CN" w:bidi="ar"/>
        </w:rPr>
        <w:t>四、协议起止日期：</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本协议自双方签字、盖章之日起即为生效，有效期为2023年</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u w:val="none"/>
          <w:lang w:val="en-US" w:eastAsia="zh-CN" w:bidi="ar"/>
        </w:rPr>
        <w:t>月</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日至2024年</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日。(续签时间   年 月 日至  年  月 日)</w:t>
      </w:r>
    </w:p>
    <w:p>
      <w:pPr>
        <w:keepNext w:val="0"/>
        <w:keepLines w:val="0"/>
        <w:widowControl/>
        <w:suppressLineNumbers w:val="0"/>
        <w:jc w:val="left"/>
      </w:pPr>
      <w:r>
        <w:rPr>
          <w:rFonts w:hint="eastAsia" w:ascii="宋体" w:hAnsi="宋体" w:eastAsia="宋体" w:cs="宋体"/>
          <w:b/>
          <w:bCs/>
          <w:color w:val="000000"/>
          <w:kern w:val="0"/>
          <w:sz w:val="29"/>
          <w:szCs w:val="29"/>
          <w:lang w:val="en-US" w:eastAsia="zh-CN" w:bidi="ar"/>
        </w:rPr>
        <w:t xml:space="preserve">五、承包方式： </w:t>
      </w:r>
    </w:p>
    <w:p>
      <w:pPr>
        <w:keepNext w:val="0"/>
        <w:keepLines w:val="0"/>
        <w:widowControl/>
        <w:suppressLineNumbers w:val="0"/>
        <w:jc w:val="left"/>
      </w:pPr>
      <w:r>
        <w:rPr>
          <w:rFonts w:hint="eastAsia" w:ascii="宋体" w:hAnsi="宋体" w:eastAsia="宋体" w:cs="宋体"/>
          <w:color w:val="000000"/>
          <w:kern w:val="0"/>
          <w:sz w:val="29"/>
          <w:szCs w:val="29"/>
          <w:lang w:val="en-US" w:eastAsia="zh-CN" w:bidi="ar"/>
        </w:rPr>
        <w:t xml:space="preserve">1、包人工费，工具； </w:t>
      </w:r>
    </w:p>
    <w:p>
      <w:pPr>
        <w:keepNext w:val="0"/>
        <w:keepLines w:val="0"/>
        <w:widowControl/>
        <w:suppressLineNumbers w:val="0"/>
        <w:jc w:val="left"/>
      </w:pPr>
      <w:r>
        <w:rPr>
          <w:rFonts w:hint="eastAsia" w:ascii="宋体" w:hAnsi="宋体" w:eastAsia="宋体" w:cs="宋体"/>
          <w:color w:val="000000"/>
          <w:kern w:val="0"/>
          <w:sz w:val="29"/>
          <w:szCs w:val="29"/>
          <w:lang w:val="en-US" w:eastAsia="zh-CN" w:bidi="ar"/>
        </w:rPr>
        <w:t xml:space="preserve">2、维护、保养各类探测器等； </w:t>
      </w:r>
    </w:p>
    <w:p>
      <w:pPr>
        <w:keepNext w:val="0"/>
        <w:keepLines w:val="0"/>
        <w:widowControl/>
        <w:suppressLineNumbers w:val="0"/>
        <w:jc w:val="left"/>
      </w:pPr>
      <w:r>
        <w:rPr>
          <w:rFonts w:hint="eastAsia" w:ascii="宋体" w:hAnsi="宋体" w:eastAsia="宋体" w:cs="宋体"/>
          <w:color w:val="000000"/>
          <w:kern w:val="0"/>
          <w:sz w:val="29"/>
          <w:szCs w:val="29"/>
          <w:lang w:val="en-US" w:eastAsia="zh-CN" w:bidi="ar"/>
        </w:rPr>
        <w:t>3、维保期内，消防设备自身原因发生故障的，乙方免费维修(主材由甲方提供或乙方购买);</w:t>
      </w:r>
    </w:p>
    <w:p>
      <w:pPr>
        <w:keepNext w:val="0"/>
        <w:keepLines w:val="0"/>
        <w:widowControl/>
        <w:suppressLineNumbers w:val="0"/>
        <w:jc w:val="left"/>
      </w:pPr>
      <w:r>
        <w:rPr>
          <w:rFonts w:hint="eastAsia" w:ascii="宋体" w:hAnsi="宋体" w:eastAsia="宋体" w:cs="宋体"/>
          <w:color w:val="000000"/>
          <w:kern w:val="0"/>
          <w:sz w:val="29"/>
          <w:szCs w:val="29"/>
          <w:lang w:val="en-US" w:eastAsia="zh-CN" w:bidi="ar"/>
        </w:rPr>
        <w:t>4、消防设施的专业化管理、维修和定期检验，维修更换设备后，系统运行的技术标准符合要求，且不低于系统原有标准；</w:t>
      </w:r>
    </w:p>
    <w:p>
      <w:pPr>
        <w:keepNext w:val="0"/>
        <w:keepLines w:val="0"/>
        <w:widowControl/>
        <w:suppressLineNumbers w:val="0"/>
        <w:jc w:val="left"/>
        <w:rPr>
          <w:rFonts w:hint="eastAsia" w:ascii="宋体" w:hAnsi="宋体" w:eastAsia="宋体" w:cs="宋体"/>
          <w:color w:val="000000"/>
          <w:kern w:val="0"/>
          <w:sz w:val="29"/>
          <w:szCs w:val="29"/>
          <w:lang w:val="en-US" w:eastAsia="zh-CN" w:bidi="ar"/>
        </w:rPr>
      </w:pPr>
      <w:r>
        <w:rPr>
          <w:rFonts w:hint="eastAsia" w:ascii="宋体" w:hAnsi="宋体" w:eastAsia="宋体" w:cs="宋体"/>
          <w:color w:val="000000"/>
          <w:kern w:val="0"/>
          <w:sz w:val="29"/>
          <w:szCs w:val="29"/>
          <w:lang w:val="en-US" w:eastAsia="zh-CN" w:bidi="ar"/>
        </w:rPr>
        <w:t>5、维保期间，更换的设备由甲方提供指导价，同质同价情况下，优先由乙方供货。</w:t>
      </w:r>
    </w:p>
    <w:p>
      <w:pPr>
        <w:keepNext w:val="0"/>
        <w:keepLines w:val="0"/>
        <w:widowControl/>
        <w:suppressLineNumbers w:val="0"/>
        <w:jc w:val="left"/>
      </w:pPr>
      <w:r>
        <w:rPr>
          <w:rFonts w:hint="eastAsia" w:ascii="宋体" w:hAnsi="宋体" w:eastAsia="宋体" w:cs="宋体"/>
          <w:color w:val="000000"/>
          <w:kern w:val="0"/>
          <w:sz w:val="29"/>
          <w:szCs w:val="29"/>
          <w:lang w:val="en-US" w:eastAsia="zh-CN" w:bidi="ar"/>
        </w:rPr>
        <w:t>6、乙方进场维保前，对所有消防设施进行排查测试并出具排查报告给甲方确认，排查出的所有问题故障，所产生的所有费用，不含在维保费之内</w:t>
      </w:r>
      <w:r>
        <w:rPr>
          <w:rFonts w:hint="eastAsia" w:ascii="宋体" w:hAnsi="宋体" w:eastAsia="宋体" w:cs="宋体"/>
          <w:color w:val="000000"/>
          <w:kern w:val="0"/>
          <w:sz w:val="27"/>
          <w:szCs w:val="27"/>
          <w:lang w:val="en-US" w:eastAsia="zh-CN" w:bidi="ar"/>
        </w:rPr>
        <w:t>。</w:t>
      </w:r>
    </w:p>
    <w:p>
      <w:pPr>
        <w:keepNext w:val="0"/>
        <w:keepLines w:val="0"/>
        <w:widowControl/>
        <w:suppressLineNumbers w:val="0"/>
        <w:jc w:val="left"/>
        <w:rPr>
          <w:rFonts w:hint="eastAsia" w:ascii="宋体" w:hAnsi="宋体" w:eastAsia="宋体" w:cs="宋体"/>
          <w:b/>
          <w:bCs/>
          <w:color w:val="000000"/>
          <w:kern w:val="0"/>
          <w:sz w:val="27"/>
          <w:szCs w:val="27"/>
          <w:lang w:val="en-US" w:eastAsia="zh-CN" w:bidi="ar"/>
        </w:rPr>
      </w:pPr>
      <w:r>
        <w:rPr>
          <w:rFonts w:hint="eastAsia" w:ascii="宋体" w:hAnsi="宋体" w:eastAsia="宋体" w:cs="宋体"/>
          <w:b/>
          <w:bCs/>
          <w:color w:val="000000"/>
          <w:kern w:val="0"/>
          <w:sz w:val="27"/>
          <w:szCs w:val="27"/>
          <w:lang w:val="en-US" w:eastAsia="zh-CN" w:bidi="ar"/>
        </w:rPr>
        <w:t>六、双方义务和责任：</w:t>
      </w:r>
    </w:p>
    <w:p>
      <w:pPr>
        <w:keepNext w:val="0"/>
        <w:keepLines w:val="0"/>
        <w:widowControl/>
        <w:suppressLineNumbers w:val="0"/>
        <w:jc w:val="left"/>
      </w:pPr>
      <w:r>
        <w:rPr>
          <w:rFonts w:hint="eastAsia" w:ascii="宋体" w:hAnsi="宋体" w:eastAsia="宋体" w:cs="宋体"/>
          <w:color w:val="000000"/>
          <w:kern w:val="0"/>
          <w:sz w:val="27"/>
          <w:szCs w:val="27"/>
          <w:lang w:val="en-US" w:eastAsia="zh-CN" w:bidi="ar"/>
        </w:rPr>
        <w:t>甲方：</w:t>
      </w:r>
    </w:p>
    <w:p>
      <w:pPr>
        <w:keepNext w:val="0"/>
        <w:keepLines w:val="0"/>
        <w:widowControl/>
        <w:suppressLineNumbers w:val="0"/>
        <w:jc w:val="left"/>
      </w:pPr>
      <w:r>
        <w:rPr>
          <w:rFonts w:hint="eastAsia" w:ascii="宋体" w:hAnsi="宋体" w:eastAsia="宋体" w:cs="宋体"/>
          <w:color w:val="000000"/>
          <w:kern w:val="0"/>
          <w:sz w:val="27"/>
          <w:szCs w:val="27"/>
          <w:lang w:val="en-US" w:eastAsia="zh-CN" w:bidi="ar"/>
        </w:rPr>
        <w:t>1、甲方需提供消防系统的全套竣工资料，如果竣工资料不全，应提供消防平面图或建筑结构图，以保证乙方的维护保养工作能得到顺利进行，其中包括</w:t>
      </w:r>
    </w:p>
    <w:p>
      <w:pPr>
        <w:keepNext w:val="0"/>
        <w:keepLines w:val="0"/>
        <w:widowControl/>
        <w:suppressLineNumbers w:val="0"/>
        <w:jc w:val="left"/>
      </w:pPr>
      <w:r>
        <w:rPr>
          <w:rFonts w:hint="eastAsia" w:ascii="宋体" w:hAnsi="宋体" w:eastAsia="宋体" w:cs="宋体"/>
          <w:color w:val="000000"/>
          <w:kern w:val="0"/>
          <w:sz w:val="27"/>
          <w:szCs w:val="27"/>
          <w:lang w:val="en-US" w:eastAsia="zh-CN" w:bidi="ar"/>
        </w:rPr>
        <w:t>消防水系统、电系统的系统图及平面图，主要消防产品资料等。在维护过程中，乙方如需原设计、施工单位提供有关资料，甲方应牵头做好协调工作。</w:t>
      </w:r>
    </w:p>
    <w:p>
      <w:pPr>
        <w:keepNext w:val="0"/>
        <w:keepLines w:val="0"/>
        <w:widowControl/>
        <w:suppressLineNumbers w:val="0"/>
        <w:jc w:val="left"/>
      </w:pPr>
      <w:r>
        <w:rPr>
          <w:rFonts w:hint="eastAsia" w:ascii="宋体" w:hAnsi="宋体" w:eastAsia="宋体" w:cs="宋体"/>
          <w:color w:val="000000"/>
          <w:kern w:val="0"/>
          <w:sz w:val="27"/>
          <w:szCs w:val="27"/>
          <w:lang w:val="en-US" w:eastAsia="zh-CN" w:bidi="ar"/>
        </w:rPr>
        <w:t>2、甲方应安排专职值班员24小时值班，值班员能够正确操作设备，遇有故障情况及时通知乙方。</w:t>
      </w:r>
    </w:p>
    <w:p>
      <w:pPr>
        <w:keepNext w:val="0"/>
        <w:keepLines w:val="0"/>
        <w:widowControl/>
        <w:suppressLineNumbers w:val="0"/>
        <w:jc w:val="left"/>
      </w:pPr>
      <w:r>
        <w:rPr>
          <w:rFonts w:hint="eastAsia" w:ascii="宋体" w:hAnsi="宋体" w:eastAsia="宋体" w:cs="宋体"/>
          <w:color w:val="000000"/>
          <w:kern w:val="0"/>
          <w:sz w:val="27"/>
          <w:szCs w:val="27"/>
          <w:lang w:val="en-US" w:eastAsia="zh-CN" w:bidi="ar"/>
        </w:rPr>
        <w:t>3、值班员对设备运行情况做好日常记录，认真填写故障报修单并及时报修，对重大修理项目积极组织协调。</w:t>
      </w:r>
    </w:p>
    <w:p>
      <w:pPr>
        <w:keepNext w:val="0"/>
        <w:keepLines w:val="0"/>
        <w:widowControl/>
        <w:suppressLineNumbers w:val="0"/>
        <w:jc w:val="left"/>
      </w:pPr>
      <w:r>
        <w:rPr>
          <w:rFonts w:hint="eastAsia" w:ascii="宋体" w:hAnsi="宋体" w:eastAsia="宋体" w:cs="宋体"/>
          <w:color w:val="000000"/>
          <w:kern w:val="0"/>
          <w:sz w:val="27"/>
          <w:szCs w:val="27"/>
          <w:lang w:val="en-US" w:eastAsia="zh-CN" w:bidi="ar"/>
        </w:rPr>
        <w:t>4、甲方如进行装修，必须事前通知乙方；不经乙方同意，装修方不得随意打断、更改消防线路；移动或拆除探测器。装修改造期间现场的消防安全工作由甲方负责。</w:t>
      </w:r>
    </w:p>
    <w:p>
      <w:pPr>
        <w:keepNext w:val="0"/>
        <w:keepLines w:val="0"/>
        <w:widowControl/>
        <w:suppressLineNumbers w:val="0"/>
        <w:jc w:val="left"/>
      </w:pPr>
      <w:r>
        <w:rPr>
          <w:rFonts w:hint="eastAsia" w:ascii="宋体" w:hAnsi="宋体" w:eastAsia="宋体" w:cs="宋体"/>
          <w:color w:val="000000"/>
          <w:kern w:val="0"/>
          <w:sz w:val="27"/>
          <w:szCs w:val="27"/>
          <w:lang w:val="en-US" w:eastAsia="zh-CN" w:bidi="ar"/>
        </w:rPr>
        <w:t>5、保养期间甲方应派相关人员并提供便利条件，积极配合乙方的工作，为乙方提供通讯及其他检修便利。</w:t>
      </w:r>
    </w:p>
    <w:p>
      <w:pPr>
        <w:keepNext w:val="0"/>
        <w:keepLines w:val="0"/>
        <w:widowControl/>
        <w:suppressLineNumbers w:val="0"/>
        <w:jc w:val="left"/>
        <w:rPr>
          <w:rFonts w:hint="eastAsia" w:ascii="宋体" w:hAnsi="宋体" w:eastAsia="宋体" w:cs="宋体"/>
          <w:color w:val="000000"/>
          <w:kern w:val="0"/>
          <w:sz w:val="27"/>
          <w:szCs w:val="27"/>
          <w:lang w:val="en-US" w:eastAsia="zh-CN" w:bidi="ar"/>
        </w:rPr>
      </w:pPr>
      <w:r>
        <w:rPr>
          <w:rFonts w:hint="eastAsia" w:ascii="宋体" w:hAnsi="宋体" w:eastAsia="宋体" w:cs="宋体"/>
          <w:color w:val="000000"/>
          <w:kern w:val="0"/>
          <w:sz w:val="27"/>
          <w:szCs w:val="27"/>
          <w:lang w:val="en-US" w:eastAsia="zh-CN" w:bidi="ar"/>
        </w:rPr>
        <w:t>6、有权在维护保养管理过程中根据双方约定的考核细则对乙方进行检查考核。</w:t>
      </w:r>
    </w:p>
    <w:p>
      <w:pPr>
        <w:keepNext w:val="0"/>
        <w:keepLines w:val="0"/>
        <w:widowControl/>
        <w:suppressLineNumbers w:val="0"/>
        <w:jc w:val="left"/>
      </w:pPr>
      <w:r>
        <w:rPr>
          <w:rFonts w:hint="eastAsia" w:ascii="宋体" w:hAnsi="宋体" w:eastAsia="宋体" w:cs="宋体"/>
          <w:color w:val="000000"/>
          <w:kern w:val="0"/>
          <w:sz w:val="27"/>
          <w:szCs w:val="27"/>
          <w:lang w:val="en-US" w:eastAsia="zh-CN" w:bidi="ar"/>
        </w:rPr>
        <w:t>7、按合同规定付款方式支付乙方维保服务费。</w:t>
      </w:r>
    </w:p>
    <w:p>
      <w:pPr>
        <w:keepNext w:val="0"/>
        <w:keepLines w:val="0"/>
        <w:widowControl/>
        <w:suppressLineNumbers w:val="0"/>
        <w:jc w:val="left"/>
        <w:rPr>
          <w:rFonts w:hint="eastAsia" w:ascii="宋体" w:hAnsi="宋体" w:eastAsia="宋体" w:cs="宋体"/>
          <w:color w:val="000000"/>
          <w:kern w:val="0"/>
          <w:sz w:val="27"/>
          <w:szCs w:val="27"/>
          <w:lang w:val="en-US" w:eastAsia="zh-CN" w:bidi="ar"/>
        </w:rPr>
      </w:pPr>
      <w:r>
        <w:rPr>
          <w:rFonts w:hint="eastAsia" w:ascii="宋体" w:hAnsi="宋体" w:eastAsia="宋体" w:cs="宋体"/>
          <w:color w:val="000000"/>
          <w:kern w:val="0"/>
          <w:sz w:val="27"/>
          <w:szCs w:val="27"/>
          <w:lang w:val="en-US" w:eastAsia="zh-CN" w:bidi="ar"/>
        </w:rPr>
        <w:t>8、甲方单位提供专职维保负责人。</w:t>
      </w:r>
    </w:p>
    <w:p>
      <w:pPr>
        <w:keepNext w:val="0"/>
        <w:keepLines w:val="0"/>
        <w:widowControl/>
        <w:suppressLineNumbers w:val="0"/>
        <w:jc w:val="left"/>
      </w:pPr>
      <w:r>
        <w:rPr>
          <w:rFonts w:hint="eastAsia" w:ascii="宋体" w:hAnsi="宋体" w:eastAsia="宋体" w:cs="宋体"/>
          <w:color w:val="000000"/>
          <w:kern w:val="0"/>
          <w:sz w:val="27"/>
          <w:szCs w:val="27"/>
          <w:lang w:val="en-US" w:eastAsia="zh-CN" w:bidi="ar"/>
        </w:rPr>
        <w:t xml:space="preserve">乙方： </w:t>
      </w:r>
    </w:p>
    <w:p>
      <w:pPr>
        <w:keepNext w:val="0"/>
        <w:keepLines w:val="0"/>
        <w:widowControl/>
        <w:suppressLineNumbers w:val="0"/>
        <w:jc w:val="left"/>
        <w:rPr>
          <w:rFonts w:hint="eastAsia" w:ascii="宋体" w:hAnsi="宋体" w:eastAsia="宋体" w:cs="宋体"/>
          <w:color w:val="000000"/>
          <w:kern w:val="0"/>
          <w:sz w:val="27"/>
          <w:szCs w:val="27"/>
          <w:lang w:val="en-US" w:eastAsia="zh-CN" w:bidi="ar"/>
        </w:rPr>
      </w:pPr>
      <w:r>
        <w:rPr>
          <w:rFonts w:hint="eastAsia" w:ascii="宋体" w:hAnsi="宋体" w:eastAsia="宋体" w:cs="宋体"/>
          <w:color w:val="000000"/>
          <w:kern w:val="0"/>
          <w:sz w:val="27"/>
          <w:szCs w:val="27"/>
          <w:lang w:val="en-US" w:eastAsia="zh-CN" w:bidi="ar"/>
        </w:rPr>
        <w:t>1、具备消防设施维修保养的相应资质、资格，依照法律法规、技术标准和执业准则，开展建筑消防设施维护保养技术服务活动，对维护保养质量负责。根据维修保养对象的具体情况，拟定具体的维修保养方案，明确项目负责人，</w:t>
      </w:r>
    </w:p>
    <w:p>
      <w:pPr>
        <w:keepNext w:val="0"/>
        <w:keepLines w:val="0"/>
        <w:widowControl/>
        <w:suppressLineNumbers w:val="0"/>
        <w:jc w:val="left"/>
        <w:rPr>
          <w:rFonts w:hint="eastAsia" w:ascii="宋体" w:hAnsi="宋体" w:eastAsia="宋体" w:cs="宋体"/>
          <w:color w:val="000000"/>
          <w:kern w:val="0"/>
          <w:sz w:val="27"/>
          <w:szCs w:val="27"/>
          <w:lang w:val="en-US" w:eastAsia="zh-CN" w:bidi="ar"/>
        </w:rPr>
      </w:pPr>
      <w:r>
        <w:rPr>
          <w:rFonts w:hint="eastAsia" w:ascii="宋体" w:hAnsi="宋体" w:eastAsia="宋体" w:cs="宋体"/>
          <w:color w:val="000000"/>
          <w:kern w:val="0"/>
          <w:sz w:val="27"/>
          <w:szCs w:val="27"/>
          <w:lang w:val="en-US" w:eastAsia="zh-CN" w:bidi="ar"/>
        </w:rPr>
        <w:t>2、至少指定2名以上执业人员负责实施。执业人员维修保养时应当认真如实填写维修保养记录。</w:t>
      </w:r>
    </w:p>
    <w:p>
      <w:pPr>
        <w:keepNext w:val="0"/>
        <w:keepLines w:val="0"/>
        <w:widowControl/>
        <w:suppressLineNumbers w:val="0"/>
        <w:jc w:val="left"/>
        <w:rPr>
          <w:rFonts w:hint="eastAsia" w:ascii="宋体" w:hAnsi="宋体" w:eastAsia="宋体" w:cs="宋体"/>
          <w:color w:val="000000"/>
          <w:kern w:val="0"/>
          <w:sz w:val="27"/>
          <w:szCs w:val="27"/>
          <w:lang w:val="en-US" w:eastAsia="zh-CN" w:bidi="ar"/>
        </w:rPr>
      </w:pPr>
      <w:r>
        <w:rPr>
          <w:rFonts w:hint="eastAsia" w:ascii="宋体" w:hAnsi="宋体" w:eastAsia="宋体" w:cs="宋体"/>
          <w:color w:val="000000"/>
          <w:kern w:val="0"/>
          <w:sz w:val="27"/>
          <w:szCs w:val="27"/>
          <w:lang w:val="en-US" w:eastAsia="zh-CN" w:bidi="ar"/>
        </w:rPr>
        <w:t>3、按照《建筑消防设施的维护管理》(GB25201)等消防技术标准规定的内容、程序、周期等要求，对合同约定范围内的建筑消防设施开展检查、维修、保养、测试等技术服务。</w:t>
      </w:r>
    </w:p>
    <w:p>
      <w:pPr>
        <w:keepNext w:val="0"/>
        <w:keepLines w:val="0"/>
        <w:widowControl/>
        <w:suppressLineNumbers w:val="0"/>
        <w:jc w:val="left"/>
        <w:rPr>
          <w:rFonts w:hint="eastAsia" w:ascii="宋体" w:hAnsi="宋体" w:eastAsia="宋体" w:cs="宋体"/>
          <w:color w:val="000000"/>
          <w:kern w:val="0"/>
          <w:sz w:val="27"/>
          <w:szCs w:val="27"/>
          <w:lang w:val="en-US" w:eastAsia="zh-CN" w:bidi="ar"/>
        </w:rPr>
      </w:pPr>
      <w:r>
        <w:rPr>
          <w:rFonts w:hint="eastAsia" w:ascii="宋体" w:hAnsi="宋体" w:eastAsia="宋体" w:cs="宋体"/>
          <w:color w:val="000000"/>
          <w:kern w:val="0"/>
          <w:sz w:val="27"/>
          <w:szCs w:val="27"/>
          <w:lang w:val="en-US" w:eastAsia="zh-CN" w:bidi="ar"/>
        </w:rPr>
        <w:t xml:space="preserve">4、每年对承担维修保养的建筑消防设施至少进行1次全面检查测试。 </w:t>
      </w:r>
    </w:p>
    <w:p>
      <w:pPr>
        <w:keepNext w:val="0"/>
        <w:keepLines w:val="0"/>
        <w:widowControl/>
        <w:suppressLineNumbers w:val="0"/>
        <w:jc w:val="left"/>
        <w:rPr>
          <w:rFonts w:hint="eastAsia" w:ascii="宋体" w:hAnsi="宋体" w:eastAsia="宋体" w:cs="宋体"/>
          <w:color w:val="000000"/>
          <w:kern w:val="0"/>
          <w:sz w:val="27"/>
          <w:szCs w:val="27"/>
          <w:lang w:val="en-US" w:eastAsia="zh-CN" w:bidi="ar"/>
        </w:rPr>
      </w:pPr>
      <w:r>
        <w:rPr>
          <w:rFonts w:hint="eastAsia" w:ascii="宋体" w:hAnsi="宋体" w:eastAsia="宋体" w:cs="宋体"/>
          <w:color w:val="000000"/>
          <w:kern w:val="0"/>
          <w:sz w:val="27"/>
          <w:szCs w:val="27"/>
          <w:lang w:val="en-US" w:eastAsia="zh-CN" w:bidi="ar"/>
        </w:rPr>
        <w:t>5、在巡查、巡检中发现建筑消防设施存在问题、故障，或接到甲方通知要求维修的，能够当场修复的应当立即修复解决；没有条件立即修复解决的，应当在24 小时内组织维修，尽快排除故障。</w:t>
      </w:r>
    </w:p>
    <w:p>
      <w:pPr>
        <w:keepNext w:val="0"/>
        <w:keepLines w:val="0"/>
        <w:widowControl/>
        <w:suppressLineNumbers w:val="0"/>
        <w:jc w:val="left"/>
        <w:rPr>
          <w:rFonts w:hint="eastAsia" w:ascii="宋体" w:hAnsi="宋体" w:eastAsia="宋体" w:cs="宋体"/>
          <w:color w:val="000000"/>
          <w:kern w:val="0"/>
          <w:sz w:val="27"/>
          <w:szCs w:val="27"/>
          <w:lang w:val="en-US" w:eastAsia="zh-CN" w:bidi="ar"/>
        </w:rPr>
      </w:pPr>
      <w:r>
        <w:rPr>
          <w:rFonts w:hint="eastAsia" w:ascii="宋体" w:hAnsi="宋体" w:eastAsia="宋体" w:cs="宋体"/>
          <w:color w:val="000000"/>
          <w:kern w:val="0"/>
          <w:sz w:val="27"/>
          <w:szCs w:val="27"/>
          <w:lang w:val="en-US" w:eastAsia="zh-CN" w:bidi="ar"/>
        </w:rPr>
        <w:t>6、对故障零部件提供临时备件，保障消防设施能够在紧急状态下发挥作用；对故障零部件确需更换的，向甲方提出建议，并出示更换部件报废证明。</w:t>
      </w:r>
    </w:p>
    <w:p>
      <w:pPr>
        <w:keepNext w:val="0"/>
        <w:keepLines w:val="0"/>
        <w:widowControl/>
        <w:suppressLineNumbers w:val="0"/>
        <w:jc w:val="left"/>
        <w:rPr>
          <w:rFonts w:hint="eastAsia" w:ascii="宋体" w:hAnsi="宋体" w:eastAsia="宋体" w:cs="宋体"/>
          <w:color w:val="000000"/>
          <w:kern w:val="0"/>
          <w:sz w:val="27"/>
          <w:szCs w:val="27"/>
          <w:lang w:val="en-US" w:eastAsia="zh-CN" w:bidi="ar"/>
        </w:rPr>
      </w:pPr>
      <w:r>
        <w:rPr>
          <w:rFonts w:hint="eastAsia" w:ascii="宋体" w:hAnsi="宋体" w:eastAsia="宋体" w:cs="宋体"/>
          <w:color w:val="000000"/>
          <w:kern w:val="0"/>
          <w:sz w:val="27"/>
          <w:szCs w:val="27"/>
          <w:lang w:val="en-US" w:eastAsia="zh-CN" w:bidi="ar"/>
        </w:rPr>
        <w:t>7、保证火情发生时消防设施的正常运转及使用，如遇火情发生乙方所维护范围内的消防器材设施不能正常运转和使用，乙方将承担相应的法律责任。</w:t>
      </w:r>
    </w:p>
    <w:p>
      <w:pPr>
        <w:keepNext w:val="0"/>
        <w:keepLines w:val="0"/>
        <w:widowControl/>
        <w:numPr>
          <w:ilvl w:val="0"/>
          <w:numId w:val="1"/>
        </w:numPr>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维修费用及其付款结算办法：</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1、经双方协商，该项工作每年的维护保养费：  元。(大写：元整)。</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2、协议双方签字盖章生效后满半年支付协议额50%维护费，即：元。 (大写：整)。协议到期后的七个工作日内支付剩余维护费，即：</w:t>
      </w:r>
      <w:bookmarkStart w:id="0" w:name="_GoBack"/>
      <w:bookmarkEnd w:id="0"/>
      <w:r>
        <w:rPr>
          <w:rFonts w:hint="eastAsia" w:ascii="宋体" w:hAnsi="宋体" w:eastAsia="宋体" w:cs="宋体"/>
          <w:color w:val="000000"/>
          <w:kern w:val="0"/>
          <w:sz w:val="28"/>
          <w:szCs w:val="28"/>
          <w:lang w:val="en-US" w:eastAsia="zh-CN" w:bidi="ar"/>
        </w:rPr>
        <w:t xml:space="preserve">元。(大写：整)。 </w:t>
      </w:r>
    </w:p>
    <w:p>
      <w:pPr>
        <w:keepNext w:val="0"/>
        <w:keepLines w:val="0"/>
        <w:widowControl/>
        <w:suppressLineNumbers w:val="0"/>
        <w:jc w:val="left"/>
        <w:rPr>
          <w:rFonts w:hint="eastAsia" w:ascii="宋体" w:hAnsi="宋体" w:eastAsia="宋体" w:cs="宋体"/>
          <w:b/>
          <w:bCs/>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八、违约责任及纠纷解决方式：</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 xml:space="preserve">1、双方应严格遵守自己的责任条款，不遵守条款方承担相应责任。 </w:t>
      </w:r>
    </w:p>
    <w:p>
      <w:pPr>
        <w:keepNext w:val="0"/>
        <w:keepLines w:val="0"/>
        <w:widowControl/>
        <w:suppressLineNumbers w:val="0"/>
        <w:jc w:val="left"/>
        <w:rPr>
          <w:rFonts w:hint="eastAsia" w:ascii="宋体" w:hAnsi="宋体" w:eastAsia="宋体" w:cs="宋体"/>
          <w:color w:val="000000"/>
          <w:kern w:val="0"/>
          <w:sz w:val="28"/>
          <w:szCs w:val="28"/>
          <w:lang w:val="en-US" w:eastAsia="zh-CN" w:bidi="ar"/>
        </w:rPr>
      </w:pPr>
      <w:r>
        <w:rPr>
          <w:rFonts w:hint="default" w:ascii="宋体" w:hAnsi="宋体" w:eastAsia="宋体" w:cs="宋体"/>
          <w:color w:val="000000"/>
          <w:kern w:val="0"/>
          <w:sz w:val="28"/>
          <w:szCs w:val="28"/>
          <w:lang w:val="en-US" w:eastAsia="zh-CN" w:bidi="ar"/>
        </w:rPr>
        <w:t>2</w:t>
      </w:r>
      <w:r>
        <w:rPr>
          <w:rFonts w:hint="eastAsia" w:ascii="宋体" w:hAnsi="宋体" w:eastAsia="宋体" w:cs="宋体"/>
          <w:color w:val="000000"/>
          <w:kern w:val="0"/>
          <w:sz w:val="28"/>
          <w:szCs w:val="28"/>
          <w:lang w:val="en-US" w:eastAsia="zh-CN" w:bidi="ar"/>
        </w:rPr>
        <w:t>、本协议一式2份，协议未尽事项，由甲、乙双方另行议定，并签定补充协议。</w:t>
      </w:r>
    </w:p>
    <w:p>
      <w:pPr>
        <w:keepNext w:val="0"/>
        <w:keepLines w:val="0"/>
        <w:widowControl/>
        <w:suppressLineNumbers w:val="0"/>
        <w:jc w:val="left"/>
      </w:pPr>
      <w:r>
        <w:rPr>
          <w:rFonts w:hint="eastAsia" w:ascii="宋体" w:hAnsi="宋体" w:eastAsia="宋体" w:cs="宋体"/>
          <w:color w:val="000000"/>
          <w:kern w:val="0"/>
          <w:sz w:val="28"/>
          <w:szCs w:val="28"/>
          <w:lang w:val="en-US" w:eastAsia="zh-CN" w:bidi="ar"/>
        </w:rPr>
        <w:t>3、本协议及附件均为本协议不可分割的部分，同具法律效力。本协议及附件和</w:t>
      </w:r>
      <w:r>
        <w:rPr>
          <w:rFonts w:hint="eastAsia" w:ascii="宋体" w:hAnsi="宋体" w:eastAsia="宋体" w:cs="宋体"/>
          <w:color w:val="000000"/>
          <w:kern w:val="0"/>
          <w:sz w:val="31"/>
          <w:szCs w:val="31"/>
          <w:lang w:val="en-US" w:eastAsia="zh-CN" w:bidi="ar"/>
        </w:rPr>
        <w:t>补充协议中未规定的事项，均遵照中华人民共和国有关法律、法规和政策执行。</w:t>
      </w:r>
    </w:p>
    <w:p>
      <w:pPr>
        <w:keepNext w:val="0"/>
        <w:keepLines w:val="0"/>
        <w:widowControl/>
        <w:suppressLineNumbers w:val="0"/>
        <w:jc w:val="left"/>
        <w:rPr>
          <w:rFonts w:hint="eastAsia" w:ascii="宋体" w:hAnsi="宋体" w:eastAsia="宋体" w:cs="宋体"/>
          <w:color w:val="000000"/>
          <w:kern w:val="0"/>
          <w:sz w:val="27"/>
          <w:szCs w:val="27"/>
          <w:lang w:val="en-US" w:eastAsia="zh-CN" w:bidi="ar"/>
        </w:rPr>
      </w:pPr>
    </w:p>
    <w:p>
      <w:pPr>
        <w:keepNext w:val="0"/>
        <w:keepLines w:val="0"/>
        <w:widowControl/>
        <w:suppressLineNumbers w:val="0"/>
        <w:jc w:val="left"/>
        <w:rPr>
          <w:rFonts w:hint="eastAsia" w:ascii="宋体" w:hAnsi="宋体" w:eastAsia="宋体" w:cs="宋体"/>
          <w:color w:val="000000"/>
          <w:kern w:val="0"/>
          <w:sz w:val="27"/>
          <w:szCs w:val="27"/>
          <w:lang w:val="en-US" w:eastAsia="zh-CN" w:bidi="ar"/>
        </w:rPr>
      </w:pPr>
    </w:p>
    <w:p>
      <w:pPr>
        <w:keepNext w:val="0"/>
        <w:keepLines w:val="0"/>
        <w:widowControl/>
        <w:suppressLineNumbers w:val="0"/>
        <w:jc w:val="left"/>
        <w:rPr>
          <w:rFonts w:hint="eastAsia" w:ascii="宋体" w:hAnsi="宋体" w:eastAsia="宋体" w:cs="宋体"/>
          <w:color w:val="000000"/>
          <w:kern w:val="0"/>
          <w:sz w:val="27"/>
          <w:szCs w:val="27"/>
          <w:lang w:val="en-US" w:eastAsia="zh-CN" w:bidi="ar"/>
        </w:rPr>
      </w:pPr>
      <w:r>
        <w:rPr>
          <w:rFonts w:hint="eastAsia" w:ascii="宋体" w:hAnsi="宋体" w:eastAsia="宋体" w:cs="宋体"/>
          <w:color w:val="000000"/>
          <w:kern w:val="0"/>
          <w:sz w:val="27"/>
          <w:szCs w:val="27"/>
          <w:lang w:val="en-US" w:eastAsia="zh-CN" w:bidi="ar"/>
        </w:rPr>
        <w:t>甲方：(签章)                            乙方：(签章)</w:t>
      </w:r>
    </w:p>
    <w:p>
      <w:pPr>
        <w:keepNext w:val="0"/>
        <w:keepLines w:val="0"/>
        <w:widowControl/>
        <w:suppressLineNumbers w:val="0"/>
        <w:jc w:val="left"/>
        <w:rPr>
          <w:rFonts w:hint="eastAsia" w:ascii="宋体" w:hAnsi="宋体" w:eastAsia="宋体" w:cs="宋体"/>
          <w:color w:val="000000"/>
          <w:kern w:val="0"/>
          <w:sz w:val="27"/>
          <w:szCs w:val="27"/>
          <w:lang w:val="en-US" w:eastAsia="zh-CN" w:bidi="ar"/>
        </w:rPr>
      </w:pPr>
      <w:r>
        <w:rPr>
          <w:rFonts w:hint="eastAsia" w:ascii="宋体" w:hAnsi="宋体" w:eastAsia="宋体" w:cs="宋体"/>
          <w:color w:val="000000"/>
          <w:kern w:val="0"/>
          <w:sz w:val="27"/>
          <w:szCs w:val="27"/>
          <w:lang w:val="en-US" w:eastAsia="zh-CN" w:bidi="ar"/>
        </w:rPr>
        <w:t>甲方代表：                              乙方代表：</w:t>
      </w:r>
    </w:p>
    <w:p>
      <w:pPr>
        <w:keepNext w:val="0"/>
        <w:keepLines w:val="0"/>
        <w:widowControl/>
        <w:suppressLineNumbers w:val="0"/>
        <w:jc w:val="left"/>
        <w:rPr>
          <w:rFonts w:hint="eastAsia" w:ascii="宋体" w:hAnsi="宋体" w:eastAsia="宋体" w:cs="宋体"/>
          <w:color w:val="000000"/>
          <w:kern w:val="0"/>
          <w:sz w:val="27"/>
          <w:szCs w:val="27"/>
          <w:lang w:val="en-US" w:eastAsia="zh-CN" w:bidi="ar"/>
        </w:rPr>
      </w:pPr>
      <w:r>
        <w:rPr>
          <w:rFonts w:hint="eastAsia" w:ascii="宋体" w:hAnsi="宋体" w:eastAsia="宋体" w:cs="宋体"/>
          <w:color w:val="000000"/>
          <w:kern w:val="0"/>
          <w:sz w:val="27"/>
          <w:szCs w:val="27"/>
          <w:lang w:val="en-US" w:eastAsia="zh-CN" w:bidi="ar"/>
        </w:rPr>
        <w:t>联系电话：                              联系电话：</w:t>
      </w:r>
    </w:p>
    <w:p>
      <w:pPr>
        <w:keepNext w:val="0"/>
        <w:keepLines w:val="0"/>
        <w:widowControl/>
        <w:suppressLineNumbers w:val="0"/>
        <w:jc w:val="left"/>
      </w:pPr>
      <w:r>
        <w:rPr>
          <w:rFonts w:hint="eastAsia" w:ascii="宋体" w:hAnsi="宋体" w:eastAsia="宋体" w:cs="宋体"/>
          <w:color w:val="000000"/>
          <w:kern w:val="0"/>
          <w:sz w:val="27"/>
          <w:szCs w:val="27"/>
          <w:lang w:val="en-US" w:eastAsia="zh-CN" w:bidi="ar"/>
        </w:rPr>
        <w:t>签定日期：                              签定日期：</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numPr>
          <w:ilvl w:val="0"/>
          <w:numId w:val="0"/>
        </w:numPr>
        <w:suppressLineNumbers w:val="0"/>
        <w:jc w:val="left"/>
        <w:rPr>
          <w:rFonts w:hint="eastAsia" w:ascii="宋体" w:hAnsi="宋体" w:eastAsia="宋体" w:cs="宋体"/>
          <w:color w:val="000000"/>
          <w:kern w:val="0"/>
          <w:sz w:val="28"/>
          <w:szCs w:val="28"/>
          <w:lang w:val="en-US" w:eastAsia="zh-CN" w:bidi="ar"/>
        </w:rPr>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rPr>
          <w:b/>
          <w:bCs/>
        </w:rPr>
      </w:pPr>
    </w:p>
    <w:p>
      <w:pPr>
        <w:keepNext w:val="0"/>
        <w:keepLines w:val="0"/>
        <w:widowControl/>
        <w:numPr>
          <w:ilvl w:val="0"/>
          <w:numId w:val="0"/>
        </w:numPr>
        <w:suppressLineNumbers w:val="0"/>
        <w:jc w:val="left"/>
        <w:rPr>
          <w:rFonts w:hint="eastAsia" w:ascii="宋体" w:hAnsi="宋体" w:eastAsia="宋体" w:cs="宋体"/>
          <w:color w:val="000000"/>
          <w:kern w:val="0"/>
          <w:sz w:val="25"/>
          <w:szCs w:val="25"/>
          <w:lang w:val="en-US" w:eastAsia="zh-CN" w:bidi="ar"/>
        </w:rPr>
      </w:pPr>
    </w:p>
    <w:p>
      <w:pPr>
        <w:keepNext w:val="0"/>
        <w:keepLines w:val="0"/>
        <w:widowControl/>
        <w:suppressLineNumbers w:val="0"/>
        <w:jc w:val="left"/>
        <w:rPr>
          <w:rFonts w:hint="eastAsia" w:ascii="宋体" w:hAnsi="宋体" w:eastAsia="宋体" w:cs="宋体"/>
          <w:color w:val="000000"/>
          <w:kern w:val="0"/>
          <w:sz w:val="27"/>
          <w:szCs w:val="27"/>
          <w:lang w:val="en-US" w:eastAsia="zh-CN" w:bidi="ar"/>
        </w:rPr>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rPr>
          <w:rFonts w:hint="eastAsia" w:ascii="宋体" w:hAnsi="宋体" w:eastAsia="宋体" w:cs="宋体"/>
          <w:b/>
          <w:bCs/>
          <w:color w:val="000000"/>
          <w:kern w:val="0"/>
          <w:sz w:val="27"/>
          <w:szCs w:val="27"/>
          <w:lang w:val="en-US" w:eastAsia="zh-CN" w:bidi="ar"/>
        </w:rPr>
      </w:pPr>
    </w:p>
    <w:p>
      <w:pPr>
        <w:keepNext w:val="0"/>
        <w:keepLines w:val="0"/>
        <w:widowControl/>
        <w:suppressLineNumbers w:val="0"/>
        <w:jc w:val="left"/>
        <w:rPr>
          <w:rFonts w:hint="eastAsia" w:ascii="宋体" w:hAnsi="宋体" w:eastAsia="宋体" w:cs="宋体"/>
          <w:color w:val="000000"/>
          <w:kern w:val="0"/>
          <w:sz w:val="29"/>
          <w:szCs w:val="29"/>
          <w:lang w:val="en-US" w:eastAsia="zh-CN" w:bidi="ar"/>
        </w:rPr>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ind w:left="870" w:hanging="840" w:hangingChars="300"/>
        <w:jc w:val="both"/>
        <w:rPr>
          <w:sz w:val="28"/>
          <w:szCs w:val="28"/>
        </w:rPr>
      </w:pPr>
    </w:p>
    <w:p>
      <w:pPr>
        <w:keepNext w:val="0"/>
        <w:keepLines w:val="0"/>
        <w:widowControl/>
        <w:suppressLineNumbers w:val="0"/>
        <w:jc w:val="left"/>
      </w:pPr>
    </w:p>
    <w:p>
      <w:pPr>
        <w:jc w:val="center"/>
        <w:rPr>
          <w:rFonts w:hint="eastAsia" w:eastAsiaTheme="minorEastAsia"/>
          <w:lang w:eastAsia="zh-CN"/>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lang w:val="en-US" w:eastAsia="zh-CN"/>
      </w:rPr>
    </w:pPr>
    <w:r>
      <w:rPr>
        <w:sz w:val="18"/>
      </w:rPr>
      <mc:AlternateContent>
        <mc:Choice Requires="wpg">
          <w:drawing>
            <wp:anchor distT="0" distB="0" distL="114300" distR="114300" simplePos="0" relativeHeight="251659264" behindDoc="0" locked="0" layoutInCell="1" allowOverlap="1">
              <wp:simplePos x="0" y="0"/>
              <wp:positionH relativeFrom="page">
                <wp:align>center</wp:align>
              </wp:positionH>
              <wp:positionV relativeFrom="page">
                <wp:align>top</wp:align>
              </wp:positionV>
              <wp:extent cx="7561580" cy="711835"/>
              <wp:effectExtent l="0" t="0" r="1270" b="12065"/>
              <wp:wrapNone/>
              <wp:docPr id="79" name="组合 78"/>
              <wp:cNvGraphicFramePr/>
              <a:graphic xmlns:a="http://schemas.openxmlformats.org/drawingml/2006/main">
                <a:graphicData uri="http://schemas.microsoft.com/office/word/2010/wordprocessingGroup">
                  <wpg:wgp>
                    <wpg:cNvGrpSpPr/>
                    <wpg:grpSpPr>
                      <a:xfrm rot="0">
                        <a:off x="0" y="0"/>
                        <a:ext cx="7561580" cy="711835"/>
                        <a:chOff x="0" y="0"/>
                        <a:chExt cx="7561263" cy="712132"/>
                      </a:xfrm>
                    </wpg:grpSpPr>
                    <wps:wsp>
                      <wps:cNvPr id="81" name="直角三角形 77"/>
                      <wps:cNvSpPr/>
                      <wps:spPr>
                        <a:xfrm rot="16200000" flipH="1" flipV="1">
                          <a:off x="6082703"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43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 name="直角三角形 77"/>
                      <wps:cNvSpPr/>
                      <wps:spPr>
                        <a:xfrm rot="16200000" flipH="1" flipV="1">
                          <a:off x="5427521"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0E6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7" name="矩形 76"/>
                      <wps:cNvSpPr/>
                      <wps:spPr>
                        <a:xfrm>
                          <a:off x="0" y="6693"/>
                          <a:ext cx="7561263" cy="443463"/>
                        </a:xfrm>
                        <a:prstGeom prst="rect">
                          <a:avLst/>
                        </a:prstGeom>
                        <a:solidFill>
                          <a:srgbClr val="33282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3" name="平行四边形 72"/>
                      <wps:cNvSpPr/>
                      <wps:spPr>
                        <a:xfrm>
                          <a:off x="4860751" y="0"/>
                          <a:ext cx="864096" cy="712131"/>
                        </a:xfrm>
                        <a:prstGeom prst="parallelogram">
                          <a:avLst>
                            <a:gd name="adj" fmla="val 39040"/>
                          </a:avLst>
                        </a:prstGeom>
                        <a:solidFill>
                          <a:srgbClr val="1994C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5" name="平行四边形 74"/>
                      <wps:cNvSpPr/>
                      <wps:spPr>
                        <a:xfrm>
                          <a:off x="5507081" y="0"/>
                          <a:ext cx="864096" cy="712131"/>
                        </a:xfrm>
                        <a:prstGeom prst="parallelogram">
                          <a:avLst>
                            <a:gd name="adj" fmla="val 39040"/>
                          </a:avLst>
                        </a:prstGeom>
                        <a:solidFill>
                          <a:srgbClr val="1380C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6" name="平行四边形 75"/>
                      <wps:cNvSpPr/>
                      <wps:spPr>
                        <a:xfrm>
                          <a:off x="6156895" y="0"/>
                          <a:ext cx="864096" cy="712131"/>
                        </a:xfrm>
                        <a:prstGeom prst="parallelogram">
                          <a:avLst>
                            <a:gd name="adj" fmla="val 39040"/>
                          </a:avLst>
                        </a:prstGeom>
                        <a:solidFill>
                          <a:srgbClr val="0F4B9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8" name="直角三角形 77"/>
                      <wps:cNvSpPr/>
                      <wps:spPr>
                        <a:xfrm rot="16200000" flipH="1" flipV="1">
                          <a:off x="4779449" y="527245"/>
                          <a:ext cx="266189" cy="103586"/>
                        </a:xfrm>
                        <a:custGeom>
                          <a:avLst/>
                          <a:gdLst>
                            <a:gd name="connsiteX0" fmla="*/ 4213 w 266189"/>
                            <a:gd name="connsiteY0" fmla="*/ 103586 h 103586"/>
                            <a:gd name="connsiteX1" fmla="*/ 0 w 266189"/>
                            <a:gd name="connsiteY1" fmla="*/ 0 h 103586"/>
                            <a:gd name="connsiteX2" fmla="*/ 266189 w 266189"/>
                            <a:gd name="connsiteY2" fmla="*/ 103586 h 103586"/>
                            <a:gd name="connsiteX3" fmla="*/ 4213 w 266189"/>
                            <a:gd name="connsiteY3" fmla="*/ 103586 h 103586"/>
                          </a:gdLst>
                          <a:ahLst/>
                          <a:cxnLst>
                            <a:cxn ang="0">
                              <a:pos x="connsiteX0" y="connsiteY0"/>
                            </a:cxn>
                            <a:cxn ang="0">
                              <a:pos x="connsiteX1" y="connsiteY1"/>
                            </a:cxn>
                            <a:cxn ang="0">
                              <a:pos x="connsiteX2" y="connsiteY2"/>
                            </a:cxn>
                            <a:cxn ang="0">
                              <a:pos x="connsiteX3" y="connsiteY3"/>
                            </a:cxn>
                          </a:cxnLst>
                          <a:rect l="l" t="t" r="r" b="b"/>
                          <a:pathLst>
                            <a:path w="266189" h="103586">
                              <a:moveTo>
                                <a:pt x="4213" y="103586"/>
                              </a:moveTo>
                              <a:lnTo>
                                <a:pt x="0" y="0"/>
                              </a:lnTo>
                              <a:lnTo>
                                <a:pt x="266189" y="103586"/>
                              </a:lnTo>
                              <a:lnTo>
                                <a:pt x="4213" y="103586"/>
                              </a:lnTo>
                              <a:close/>
                            </a:path>
                          </a:pathLst>
                        </a:custGeom>
                        <a:solidFill>
                          <a:srgbClr val="126A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14:sizeRelH relativeFrom="page">
                <wp14:pctWidth>100000</wp14:pctWidth>
              </wp14:sizeRelH>
              <wp14:sizeRelV relativeFrom="page">
                <wp14:pctHeight>0</wp14:pctHeight>
              </wp14:sizeRelV>
            </wp:anchor>
          </w:drawing>
        </mc:Choice>
        <mc:Fallback>
          <w:pict>
            <v:group id="组合 78" o:spid="_x0000_s1026" o:spt="203" style="position:absolute;left:0pt;height:56.05pt;width:595.4pt;mso-position-horizontal:center;mso-position-horizontal-relative:page;mso-position-vertical:top;mso-position-vertical-relative:page;z-index:251659264;mso-width-relative:page;mso-height-relative:page;mso-width-percent:1000;" coordsize="7561263,712132" o:gfxdata="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CgHcp91QAAAAYBAAAPAAAAAAAAAAEAIAAAACIA&#10;AABkcnMvZG93bnJldi54bWxQSwECFAAUAAAACACHTuJAKecA6pwFAAA/JAAADgAAAAAAAAABACAA&#10;AAAkAQAAZHJzL2Uyb0RvYy54bWxQSwUGAAAAAAYABgBZAQAAMgkAAAAA&#10;">
              <o:lock v:ext="edit" aspectratio="f"/>
              <v:shape id="直角三角形 77" o:spid="_x0000_s1026" o:spt="100" style="position:absolute;left:6082703;top:527245;flip:x y;height:103586;width:266189;rotation:-5898240f;v-text-anchor:middle;" fillcolor="#0E4384" filled="t" stroked="f" coordsize="266189,103586" o:gfxdata="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6ZzPvQAA&#10;ANsAAAAPAAAAAAAAAAEAIAAAACIAAABkcnMvZG93bnJldi54bWxQSwECFAAUAAAACACHTuJAMy8F&#10;njsAAAA5AAAAEAAAAAAAAAABACAAAAAMAQAAZHJzL3NoYXBleG1sLnhtbFBLBQYAAAAABgAGAFsB&#10;AAC2AwAAAAA=&#10;" path="m4213,103586l0,0,266189,103586,4213,103586xe">
                <v:path o:connectlocs="4213,103586;0,0;266189,103586;4213,103586" o:connectangles="0,0,0,0"/>
                <v:fill on="t" focussize="0,0"/>
                <v:stroke on="f" weight="1pt" miterlimit="8" joinstyle="miter"/>
                <v:imagedata o:title=""/>
                <o:lock v:ext="edit" aspectratio="f"/>
              </v:shape>
              <v:shape id="直角三角形 77" o:spid="_x0000_s1026" o:spt="100" style="position:absolute;left:5427521;top:527245;flip:x y;height:103586;width:266189;rotation:-5898240f;v-text-anchor:middle;" fillcolor="#0E6194" filled="t" stroked="f" coordsize="266189,103586" o:gfxdata="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rB/lbgAAADbAAAA&#10;DwAAAAAAAAABACAAAAAiAAAAZHJzL2Rvd25yZXYueG1sUEsBAhQAFAAAAAgAh07iQDMvBZ47AAAA&#10;OQAAABAAAAAAAAAAAQAgAAAABwEAAGRycy9zaGFwZXhtbC54bWxQSwUGAAAAAAYABgBbAQAAsQMA&#10;AAAA&#10;" path="m4213,103586l0,0,266189,103586,4213,103586xe">
                <v:path o:connectlocs="4213,103586;0,0;266189,103586;4213,103586" o:connectangles="0,0,0,0"/>
                <v:fill on="t" focussize="0,0"/>
                <v:stroke on="f" weight="1pt" miterlimit="8" joinstyle="miter"/>
                <v:imagedata o:title=""/>
                <o:lock v:ext="edit" aspectratio="f"/>
              </v:shape>
              <v:rect id="矩形 76" o:spid="_x0000_s1026" o:spt="1" style="position:absolute;left:0;top:6693;height:443463;width:7561263;v-text-anchor:middle;" fillcolor="#332826" filled="t" stroked="f" coordsize="21600,21600" o:gfxdata="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6ZWhvQAA&#10;ANs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shape id="平行四边形 72" o:spid="_x0000_s1026" o:spt="7" type="#_x0000_t7" style="position:absolute;left:4860751;top:0;height:712131;width:864096;v-text-anchor:middle;" fillcolor="#1994C9" filled="t" stroked="f" coordsize="21600,21600" o:gfxdata="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wf8oLsAAADb&#10;AAAADwAAAAAAAAABACAAAAAiAAAAZHJzL2Rvd25yZXYueG1sUEsBAhQAFAAAAAgAh07iQDMvBZ47&#10;AAAAOQAAABAAAAAAAAAAAQAgAAAACgEAAGRycy9zaGFwZXhtbC54bWxQSwUGAAAAAAYABgBbAQAA&#10;tAMAAAAA&#10;" adj="6950">
                <v:fill on="t" focussize="0,0"/>
                <v:stroke on="f" weight="1pt" miterlimit="8" joinstyle="miter"/>
                <v:imagedata o:title=""/>
                <o:lock v:ext="edit" aspectratio="f"/>
              </v:shape>
              <v:shape id="平行四边形 74" o:spid="_x0000_s1026" o:spt="7" type="#_x0000_t7" style="position:absolute;left:5507081;top:0;height:712131;width:864096;v-text-anchor:middle;" fillcolor="#1380C5" filled="t" stroked="f" coordsize="21600,21600" o:gfxdata="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EI4zL4A&#10;AADbAAAADwAAAAAAAAABACAAAAAiAAAAZHJzL2Rvd25yZXYueG1sUEsBAhQAFAAAAAgAh07iQDMv&#10;BZ47AAAAOQAAABAAAAAAAAAAAQAgAAAADQEAAGRycy9zaGFwZXhtbC54bWxQSwUGAAAAAAYABgBb&#10;AQAAtwMAAAAA&#10;" adj="6950">
                <v:fill on="t" focussize="0,0"/>
                <v:stroke on="f" weight="1pt" miterlimit="8" joinstyle="miter"/>
                <v:imagedata o:title=""/>
                <o:lock v:ext="edit" aspectratio="f"/>
              </v:shape>
              <v:shape id="平行四边形 75" o:spid="_x0000_s1026" o:spt="7" type="#_x0000_t7" style="position:absolute;left:6156895;top:0;height:712131;width:864096;v-text-anchor:middle;" fillcolor="#0F4B91" filled="t" stroked="f" coordsize="21600,21600" o:gfxdata="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jEB6&#10;wAAAANsAAAAPAAAAAAAAAAEAIAAAACIAAABkcnMvZG93bnJldi54bWxQSwECFAAUAAAACACHTuJA&#10;My8FnjsAAAA5AAAAEAAAAAAAAAABACAAAAAPAQAAZHJzL3NoYXBleG1sLnhtbFBLBQYAAAAABgAG&#10;AFsBAAC5AwAAAAA=&#10;" adj="6950">
                <v:fill on="t" focussize="0,0"/>
                <v:stroke on="f" weight="1pt" miterlimit="8" joinstyle="miter"/>
                <v:imagedata o:title=""/>
                <o:lock v:ext="edit" aspectratio="f"/>
              </v:shape>
              <v:shape id="直角三角形 77" o:spid="_x0000_s1026" o:spt="100" style="position:absolute;left:4779449;top:527245;flip:x y;height:103586;width:266189;rotation:-5898240f;v-text-anchor:middle;" fillcolor="#126A92" filled="t" stroked="f" coordsize="266189,103586" o:gfxdata="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Bd6TugAAANsA&#10;AAAPAAAAAAAAAAEAIAAAACIAAABkcnMvZG93bnJldi54bWxQSwECFAAUAAAACACHTuJAMy8FnjsA&#10;AAA5AAAAEAAAAAAAAAABACAAAAAJAQAAZHJzL3NoYXBleG1sLnhtbFBLBQYAAAAABgAGAFsBAACz&#10;AwAAAAA=&#10;" path="m4213,103586l0,0,266189,103586,4213,103586xe">
                <v:path o:connectlocs="4213,103586;0,0;266189,103586;4213,103586" o:connectangles="0,0,0,0"/>
                <v:fill on="t" focussize="0,0"/>
                <v:stroke on="f" weight="1pt" miterlimit="8" joinstyle="miter"/>
                <v:imagedata o:title=""/>
                <o:lock v:ext="edit" aspectratio="f"/>
              </v:shape>
            </v:group>
          </w:pict>
        </mc:Fallback>
      </mc:AlternateContent>
    </w:r>
    <w:r>
      <w:rPr>
        <w:rFonts w:hint="eastAsia"/>
        <w:lang w:val="en-US" w:eastAsia="zh-CN"/>
      </w:rPr>
      <w:t>安徽盾科消防安全技术有限公司</w:t>
    </w:r>
  </w:p>
  <w:p>
    <w:pPr>
      <w:pStyle w:val="3"/>
      <w:jc w:val="center"/>
      <w:rPr>
        <w:rFonts w:hint="default"/>
        <w:lang w:val="en-US" w:eastAsia="zh-CN"/>
      </w:rPr>
    </w:pPr>
    <w:r>
      <w:rPr>
        <w:rFonts w:hint="eastAsia"/>
        <w:lang w:val="en-US" w:eastAsia="zh-CN"/>
      </w:rPr>
      <w:t xml:space="preserve">                                                                AHDK</w:t>
    </w:r>
    <w:r>
      <w:rPr>
        <w:rFonts w:hint="default"/>
        <w:lang w:val="en-US" w:eastAsia="zh-CN"/>
      </w:rPr>
      <w:t>XF-WB202</w:t>
    </w:r>
    <w:r>
      <w:rPr>
        <w:rFonts w:hint="eastAsia"/>
        <w:lang w:val="en-US" w:eastAsia="zh-CN"/>
      </w:rPr>
      <w:t>3</w:t>
    </w:r>
    <w:r>
      <w:rPr>
        <w:rFonts w:hint="default"/>
        <w:lang w:val="en-US" w:eastAsia="zh-CN"/>
      </w:rPr>
      <w:t>03</w:t>
    </w:r>
    <w:r>
      <w:rPr>
        <w:rFonts w:hint="eastAsia"/>
        <w:lang w:val="en-US" w:eastAsia="zh-CN"/>
      </w:rPr>
      <w:t xml:space="preserve">0709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C85AE"/>
    <w:multiLevelType w:val="singleLevel"/>
    <w:tmpl w:val="903C85AE"/>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2NzA1ODlhMDYyMDY4ZGI0ZWIxYjUxMDRlZjJhODQifQ=="/>
  </w:docVars>
  <w:rsids>
    <w:rsidRoot w:val="00000000"/>
    <w:rsid w:val="0158105E"/>
    <w:rsid w:val="34100D5D"/>
    <w:rsid w:val="36901C5D"/>
    <w:rsid w:val="45F9214E"/>
    <w:rsid w:val="46AC66B9"/>
    <w:rsid w:val="661D4670"/>
    <w:rsid w:val="7E76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2023-03-06T23:59:00Z</dcterms:created>
  <dc:creator>Administrator</dc:creator>
  <cp:lastModifiedBy>A0000000鹧鸪菜</cp:lastModifiedBy>
  <dcterms:modified xsi:type="dcterms:W3CDTF">2023-03-17T07:40:04Z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DBD04A6F8A4B45EF8DC21E4D0F9B09AE</vt:lpwstr>
  </property>
</Properties>
</file>