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337F93">
      <w:pPr>
        <w:jc w:val="center"/>
        <w:rPr>
          <w:rFonts w:hint="default"/>
          <w:b/>
          <w:bCs/>
          <w:sz w:val="36"/>
          <w:szCs w:val="44"/>
          <w:lang w:val="en-US" w:eastAsia="zh-CN"/>
        </w:rPr>
      </w:pPr>
      <w:r>
        <w:rPr>
          <w:rFonts w:hint="eastAsia"/>
          <w:b/>
          <w:bCs/>
          <w:sz w:val="36"/>
          <w:szCs w:val="44"/>
          <w:lang w:val="en-US" w:eastAsia="zh-CN"/>
        </w:rPr>
        <w:t>工作心得分享!!!!!!!!!!!!!!!!!!!!!!!!!!!!!!!!</w:t>
      </w:r>
    </w:p>
    <w:p w14:paraId="77FB3EC5">
      <w:pPr>
        <w:jc w:val="center"/>
        <w:rPr>
          <w:rFonts w:hint="eastAsia"/>
          <w:b/>
          <w:bCs/>
          <w:sz w:val="36"/>
          <w:szCs w:val="44"/>
          <w:lang w:val="en-US" w:eastAsia="zh-CN"/>
        </w:rPr>
      </w:pPr>
    </w:p>
    <w:p w14:paraId="66F3900E">
      <w:pPr>
        <w:jc w:val="center"/>
        <w:rPr>
          <w:rFonts w:hint="eastAsia"/>
          <w:b/>
          <w:bCs/>
          <w:sz w:val="36"/>
          <w:szCs w:val="44"/>
          <w:lang w:val="en-US" w:eastAsia="zh-CN"/>
        </w:rPr>
      </w:pPr>
    </w:p>
    <w:p w14:paraId="46323DE6">
      <w:pPr>
        <w:jc w:val="center"/>
        <w:rPr>
          <w:rFonts w:hint="eastAsia"/>
          <w:b/>
          <w:bCs/>
          <w:sz w:val="48"/>
          <w:szCs w:val="56"/>
          <w:lang w:val="en-US" w:eastAsia="zh-CN"/>
        </w:rPr>
      </w:pPr>
      <w:r>
        <w:rPr>
          <w:rFonts w:hint="eastAsia"/>
          <w:b/>
          <w:bCs/>
          <w:sz w:val="48"/>
          <w:szCs w:val="56"/>
          <w:lang w:val="en-US" w:eastAsia="zh-CN"/>
        </w:rPr>
        <w:t>网格化远程数据传输管理模式</w:t>
      </w:r>
    </w:p>
    <w:p w14:paraId="021582B0">
      <w:pPr>
        <w:jc w:val="center"/>
        <w:rPr>
          <w:rFonts w:hint="eastAsia"/>
          <w:b/>
          <w:bCs/>
          <w:sz w:val="36"/>
          <w:szCs w:val="44"/>
          <w:lang w:val="en-US" w:eastAsia="zh-CN"/>
        </w:rPr>
      </w:pPr>
    </w:p>
    <w:p w14:paraId="5895DD8C">
      <w:pPr>
        <w:jc w:val="center"/>
        <w:rPr>
          <w:rFonts w:hint="eastAsia"/>
          <w:b/>
          <w:bCs/>
          <w:sz w:val="36"/>
          <w:szCs w:val="44"/>
          <w:lang w:val="en-US" w:eastAsia="zh-CN"/>
        </w:rPr>
      </w:pPr>
    </w:p>
    <w:p w14:paraId="06CD7E99">
      <w:pPr>
        <w:jc w:val="center"/>
        <w:rPr>
          <w:rFonts w:hint="eastAsia"/>
          <w:b/>
          <w:bCs/>
          <w:color w:val="FF0000"/>
          <w:sz w:val="40"/>
          <w:szCs w:val="48"/>
          <w:lang w:val="en-US" w:eastAsia="zh-CN"/>
        </w:rPr>
      </w:pPr>
      <w:r>
        <w:rPr>
          <w:rFonts w:hint="eastAsia"/>
          <w:b/>
          <w:bCs/>
          <w:color w:val="FF0000"/>
          <w:sz w:val="40"/>
          <w:szCs w:val="48"/>
          <w:lang w:val="en-US" w:eastAsia="zh-CN"/>
        </w:rPr>
        <w:t>（本人兼职制作报警系统图纸编码整套、含电子版编码图、中文注释表、防烟分区逻辑梳理表）</w:t>
      </w:r>
    </w:p>
    <w:p w14:paraId="2996A741">
      <w:pPr>
        <w:jc w:val="left"/>
        <w:rPr>
          <w:rFonts w:hint="eastAsia"/>
          <w:b/>
          <w:bCs/>
          <w:sz w:val="36"/>
          <w:szCs w:val="44"/>
          <w:lang w:val="en-US" w:eastAsia="zh-CN"/>
        </w:rPr>
      </w:pPr>
      <w:bookmarkStart w:id="0" w:name="_GoBack"/>
      <w:bookmarkEnd w:id="0"/>
    </w:p>
    <w:p w14:paraId="1604EA74">
      <w:pPr>
        <w:jc w:val="left"/>
        <w:rPr>
          <w:rFonts w:hint="eastAsia"/>
          <w:b/>
          <w:bCs/>
          <w:sz w:val="28"/>
          <w:szCs w:val="36"/>
          <w:lang w:val="en-US" w:eastAsia="zh-CN"/>
        </w:rPr>
      </w:pPr>
      <w:r>
        <w:rPr>
          <w:rFonts w:hint="eastAsia"/>
          <w:b/>
          <w:bCs/>
          <w:sz w:val="28"/>
          <w:szCs w:val="36"/>
          <w:lang w:val="en-US" w:eastAsia="zh-CN"/>
        </w:rPr>
        <w:t>简介：</w:t>
      </w:r>
    </w:p>
    <w:p w14:paraId="555A9C7B">
      <w:pPr>
        <w:jc w:val="left"/>
        <w:rPr>
          <w:rFonts w:hint="default"/>
          <w:b/>
          <w:bCs/>
          <w:sz w:val="36"/>
          <w:szCs w:val="44"/>
          <w:lang w:val="en-US" w:eastAsia="zh-CN"/>
        </w:rPr>
      </w:pPr>
      <w:r>
        <w:rPr>
          <w:rFonts w:hint="eastAsia"/>
          <w:b/>
          <w:bCs/>
          <w:sz w:val="36"/>
          <w:szCs w:val="44"/>
          <w:lang w:val="en-US" w:eastAsia="zh-CN"/>
        </w:rPr>
        <w:t>一、模式介绍</w:t>
      </w:r>
    </w:p>
    <w:p w14:paraId="4996E7CE">
      <w:pPr>
        <w:jc w:val="left"/>
        <w:rPr>
          <w:rFonts w:hint="default"/>
          <w:b/>
          <w:bCs/>
          <w:color w:val="auto"/>
          <w:sz w:val="28"/>
          <w:szCs w:val="36"/>
          <w:lang w:val="en-US" w:eastAsia="zh-CN"/>
        </w:rPr>
      </w:pPr>
      <w:r>
        <w:rPr>
          <w:rFonts w:hint="eastAsia"/>
          <w:b/>
          <w:bCs/>
          <w:sz w:val="28"/>
          <w:szCs w:val="36"/>
          <w:lang w:val="en-US" w:eastAsia="zh-CN"/>
        </w:rPr>
        <w:t>网格化管理模式通过网络云盘看图软件进行项目所有相关图纸上传、</w:t>
      </w:r>
      <w:r>
        <w:rPr>
          <w:rFonts w:hint="eastAsia"/>
          <w:b/>
          <w:bCs/>
          <w:color w:val="auto"/>
          <w:sz w:val="28"/>
          <w:szCs w:val="36"/>
          <w:lang w:val="en-US" w:eastAsia="zh-CN"/>
        </w:rPr>
        <w:t>在配合根据项目特性制作的管理文档及现场拍摄的实时进度照片上传进行网格化、数据化远程管理模式。 注：此模式能清晰、数据化的能呈现项目的工程量及现场实况施工实体量。</w:t>
      </w:r>
    </w:p>
    <w:p w14:paraId="5A480D5E">
      <w:pPr>
        <w:jc w:val="left"/>
        <w:rPr>
          <w:rFonts w:hint="eastAsia"/>
          <w:b/>
          <w:bCs/>
          <w:color w:val="auto"/>
          <w:sz w:val="28"/>
          <w:szCs w:val="36"/>
          <w:lang w:val="en-US" w:eastAsia="zh-CN"/>
        </w:rPr>
      </w:pPr>
    </w:p>
    <w:p w14:paraId="0C0C9531">
      <w:pPr>
        <w:numPr>
          <w:ilvl w:val="0"/>
          <w:numId w:val="1"/>
        </w:numPr>
        <w:jc w:val="left"/>
        <w:rPr>
          <w:rFonts w:hint="default"/>
          <w:b/>
          <w:bCs/>
          <w:color w:val="auto"/>
          <w:sz w:val="28"/>
          <w:szCs w:val="36"/>
          <w:lang w:val="en-US" w:eastAsia="zh-CN"/>
        </w:rPr>
      </w:pPr>
      <w:r>
        <w:rPr>
          <w:rFonts w:hint="eastAsia"/>
          <w:b/>
          <w:bCs/>
          <w:color w:val="auto"/>
          <w:sz w:val="28"/>
          <w:szCs w:val="36"/>
          <w:lang w:val="en-US" w:eastAsia="zh-CN"/>
        </w:rPr>
        <w:t>网盘管理思路介绍讲解</w:t>
      </w:r>
    </w:p>
    <w:p w14:paraId="4874907D">
      <w:pPr>
        <w:numPr>
          <w:ilvl w:val="0"/>
          <w:numId w:val="0"/>
        </w:numPr>
        <w:ind w:firstLine="281" w:firstLineChars="100"/>
        <w:jc w:val="left"/>
        <w:rPr>
          <w:rFonts w:hint="eastAsia"/>
          <w:b/>
          <w:bCs/>
          <w:color w:val="auto"/>
          <w:sz w:val="28"/>
          <w:szCs w:val="36"/>
          <w:lang w:val="en-US" w:eastAsia="zh-CN"/>
        </w:rPr>
      </w:pPr>
      <w:r>
        <w:rPr>
          <w:rFonts w:hint="eastAsia"/>
          <w:b/>
          <w:bCs/>
          <w:color w:val="auto"/>
          <w:sz w:val="28"/>
          <w:szCs w:val="36"/>
          <w:lang w:val="en-US" w:eastAsia="zh-CN"/>
        </w:rPr>
        <w:t>1：项目进场进行初始过审版确认；</w:t>
      </w:r>
    </w:p>
    <w:p w14:paraId="31793C53">
      <w:pPr>
        <w:numPr>
          <w:ilvl w:val="0"/>
          <w:numId w:val="0"/>
        </w:numPr>
        <w:ind w:left="841" w:leftChars="133" w:hanging="562" w:hangingChars="200"/>
        <w:jc w:val="left"/>
        <w:rPr>
          <w:rFonts w:hint="eastAsia"/>
          <w:b/>
          <w:bCs/>
          <w:color w:val="auto"/>
          <w:sz w:val="28"/>
          <w:szCs w:val="36"/>
          <w:lang w:val="en-US" w:eastAsia="zh-CN"/>
        </w:rPr>
      </w:pPr>
    </w:p>
    <w:p w14:paraId="0CB4953A">
      <w:pPr>
        <w:numPr>
          <w:ilvl w:val="0"/>
          <w:numId w:val="0"/>
        </w:numPr>
        <w:ind w:left="841" w:leftChars="133" w:hanging="562" w:hangingChars="200"/>
        <w:jc w:val="left"/>
        <w:rPr>
          <w:rFonts w:hint="default"/>
          <w:b/>
          <w:bCs/>
          <w:color w:val="FF0000"/>
          <w:sz w:val="28"/>
          <w:szCs w:val="36"/>
          <w:lang w:val="en-US" w:eastAsia="zh-CN"/>
        </w:rPr>
      </w:pPr>
      <w:r>
        <w:rPr>
          <w:rFonts w:hint="eastAsia"/>
          <w:b/>
          <w:bCs/>
          <w:color w:val="auto"/>
          <w:sz w:val="28"/>
          <w:szCs w:val="36"/>
          <w:lang w:val="en-US" w:eastAsia="zh-CN"/>
        </w:rPr>
        <w:t>2：确认第一版施工图，进行以各专业、各区域（地下室防区、地上楼栋）为单位进行创建云盘文件夹；</w:t>
      </w:r>
      <w:r>
        <w:rPr>
          <w:rFonts w:hint="eastAsia"/>
          <w:b/>
          <w:bCs/>
          <w:color w:val="FF0000"/>
          <w:sz w:val="28"/>
          <w:szCs w:val="36"/>
          <w:lang w:val="en-US" w:eastAsia="zh-CN"/>
        </w:rPr>
        <w:t>注：需清晰化的标注各专业及区域、解决了现状图纸群发版本过多造成版本使用混乱的状态</w:t>
      </w:r>
    </w:p>
    <w:p w14:paraId="5F33A170">
      <w:pPr>
        <w:numPr>
          <w:ilvl w:val="0"/>
          <w:numId w:val="0"/>
        </w:numPr>
        <w:ind w:left="699" w:leftChars="133" w:hanging="420" w:hangingChars="200"/>
        <w:jc w:val="center"/>
        <w:rPr>
          <w:rFonts w:hint="default"/>
          <w:b/>
          <w:bCs/>
          <w:color w:val="FF0000"/>
          <w:sz w:val="28"/>
          <w:szCs w:val="36"/>
          <w:lang w:val="en-US" w:eastAsia="zh-CN"/>
        </w:rPr>
      </w:pPr>
      <w:r>
        <w:drawing>
          <wp:inline distT="0" distB="0" distL="114300" distR="114300">
            <wp:extent cx="842010" cy="1080135"/>
            <wp:effectExtent l="0" t="0" r="152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842010" cy="1080135"/>
                    </a:xfrm>
                    <a:prstGeom prst="rect">
                      <a:avLst/>
                    </a:prstGeom>
                    <a:noFill/>
                    <a:ln>
                      <a:noFill/>
                    </a:ln>
                  </pic:spPr>
                </pic:pic>
              </a:graphicData>
            </a:graphic>
          </wp:inline>
        </w:drawing>
      </w:r>
    </w:p>
    <w:p w14:paraId="4EF917D5">
      <w:pPr>
        <w:numPr>
          <w:ilvl w:val="0"/>
          <w:numId w:val="0"/>
        </w:numPr>
        <w:ind w:firstLine="281" w:firstLineChars="100"/>
        <w:jc w:val="left"/>
        <w:rPr>
          <w:rFonts w:hint="eastAsia"/>
          <w:b/>
          <w:bCs/>
          <w:color w:val="auto"/>
          <w:sz w:val="28"/>
          <w:szCs w:val="36"/>
          <w:lang w:val="en-US" w:eastAsia="zh-CN"/>
        </w:rPr>
      </w:pPr>
    </w:p>
    <w:p w14:paraId="1E9D0B2F">
      <w:pPr>
        <w:numPr>
          <w:ilvl w:val="0"/>
          <w:numId w:val="0"/>
        </w:numPr>
        <w:ind w:firstLine="281" w:firstLineChars="100"/>
        <w:jc w:val="left"/>
        <w:rPr>
          <w:rFonts w:hint="eastAsia"/>
          <w:b/>
          <w:bCs/>
          <w:color w:val="auto"/>
          <w:sz w:val="28"/>
          <w:szCs w:val="36"/>
          <w:lang w:val="en-US" w:eastAsia="zh-CN"/>
        </w:rPr>
      </w:pPr>
    </w:p>
    <w:p w14:paraId="5CBE91D3">
      <w:pPr>
        <w:numPr>
          <w:ilvl w:val="0"/>
          <w:numId w:val="0"/>
        </w:numPr>
        <w:ind w:firstLine="281" w:firstLineChars="100"/>
        <w:jc w:val="left"/>
        <w:rPr>
          <w:rFonts w:hint="eastAsia"/>
          <w:b/>
          <w:bCs/>
          <w:color w:val="auto"/>
          <w:sz w:val="28"/>
          <w:szCs w:val="36"/>
          <w:lang w:val="en-US" w:eastAsia="zh-CN"/>
        </w:rPr>
      </w:pPr>
    </w:p>
    <w:p w14:paraId="5B3D749D">
      <w:pPr>
        <w:numPr>
          <w:ilvl w:val="0"/>
          <w:numId w:val="0"/>
        </w:numPr>
        <w:ind w:firstLine="281" w:firstLineChars="100"/>
        <w:jc w:val="left"/>
        <w:rPr>
          <w:rFonts w:hint="eastAsia"/>
          <w:b/>
          <w:bCs/>
          <w:color w:val="auto"/>
          <w:sz w:val="28"/>
          <w:szCs w:val="36"/>
          <w:lang w:val="en-US" w:eastAsia="zh-CN"/>
        </w:rPr>
      </w:pPr>
      <w:r>
        <w:rPr>
          <w:rFonts w:hint="eastAsia"/>
          <w:b/>
          <w:bCs/>
          <w:color w:val="auto"/>
          <w:sz w:val="28"/>
          <w:szCs w:val="36"/>
          <w:lang w:val="en-US" w:eastAsia="zh-CN"/>
        </w:rPr>
        <w:t>3：进入设定好的文件夹进行图纸上传；</w:t>
      </w:r>
    </w:p>
    <w:p w14:paraId="45CA6693">
      <w:pPr>
        <w:numPr>
          <w:ilvl w:val="0"/>
          <w:numId w:val="0"/>
        </w:numPr>
        <w:ind w:firstLine="210" w:firstLineChars="100"/>
        <w:jc w:val="center"/>
        <w:rPr>
          <w:rFonts w:hint="eastAsia"/>
          <w:b/>
          <w:bCs/>
          <w:color w:val="auto"/>
          <w:sz w:val="28"/>
          <w:szCs w:val="36"/>
          <w:lang w:val="en-US" w:eastAsia="zh-CN"/>
        </w:rPr>
      </w:pPr>
      <w:r>
        <w:drawing>
          <wp:inline distT="0" distB="0" distL="114300" distR="114300">
            <wp:extent cx="492125" cy="1080135"/>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92125" cy="1080135"/>
                    </a:xfrm>
                    <a:prstGeom prst="rect">
                      <a:avLst/>
                    </a:prstGeom>
                    <a:noFill/>
                    <a:ln>
                      <a:noFill/>
                    </a:ln>
                  </pic:spPr>
                </pic:pic>
              </a:graphicData>
            </a:graphic>
          </wp:inline>
        </w:drawing>
      </w:r>
    </w:p>
    <w:p w14:paraId="1DDF0B57">
      <w:pPr>
        <w:numPr>
          <w:ilvl w:val="0"/>
          <w:numId w:val="0"/>
        </w:numPr>
        <w:ind w:firstLine="281" w:firstLineChars="100"/>
        <w:jc w:val="left"/>
        <w:rPr>
          <w:rFonts w:hint="eastAsia"/>
          <w:b/>
          <w:bCs/>
          <w:color w:val="auto"/>
          <w:sz w:val="28"/>
          <w:szCs w:val="36"/>
          <w:lang w:val="en-US" w:eastAsia="zh-CN"/>
        </w:rPr>
      </w:pPr>
      <w:r>
        <w:rPr>
          <w:rFonts w:hint="eastAsia"/>
          <w:b/>
          <w:bCs/>
          <w:color w:val="auto"/>
          <w:sz w:val="28"/>
          <w:szCs w:val="36"/>
          <w:lang w:val="en-US" w:eastAsia="zh-CN"/>
        </w:rPr>
        <w:t>4：上传好图纸文件进行群里通报；</w:t>
      </w:r>
    </w:p>
    <w:p w14:paraId="5A38315B">
      <w:pPr>
        <w:numPr>
          <w:ilvl w:val="0"/>
          <w:numId w:val="0"/>
        </w:numPr>
        <w:ind w:firstLine="281" w:firstLineChars="100"/>
        <w:jc w:val="center"/>
        <w:rPr>
          <w:rFonts w:hint="eastAsia"/>
          <w:b/>
          <w:bCs/>
          <w:color w:val="auto"/>
          <w:sz w:val="28"/>
          <w:szCs w:val="36"/>
          <w:lang w:val="en-US" w:eastAsia="zh-CN"/>
        </w:rPr>
      </w:pPr>
      <w:r>
        <w:rPr>
          <w:rFonts w:hint="eastAsia"/>
          <w:b/>
          <w:bCs/>
          <w:color w:val="auto"/>
          <w:sz w:val="28"/>
          <w:szCs w:val="36"/>
          <w:lang w:val="en-US" w:eastAsia="zh-CN"/>
        </w:rPr>
        <w:drawing>
          <wp:inline distT="0" distB="0" distL="114300" distR="114300">
            <wp:extent cx="1638935" cy="1080135"/>
            <wp:effectExtent l="0" t="0" r="18415" b="5715"/>
            <wp:docPr id="3" name="图片 3" descr="170306851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3068511539"/>
                    <pic:cNvPicPr>
                      <a:picLocks noChangeAspect="1"/>
                    </pic:cNvPicPr>
                  </pic:nvPicPr>
                  <pic:blipFill>
                    <a:blip r:embed="rId6"/>
                    <a:stretch>
                      <a:fillRect/>
                    </a:stretch>
                  </pic:blipFill>
                  <pic:spPr>
                    <a:xfrm>
                      <a:off x="0" y="0"/>
                      <a:ext cx="1638935" cy="1080135"/>
                    </a:xfrm>
                    <a:prstGeom prst="rect">
                      <a:avLst/>
                    </a:prstGeom>
                  </pic:spPr>
                </pic:pic>
              </a:graphicData>
            </a:graphic>
          </wp:inline>
        </w:drawing>
      </w:r>
    </w:p>
    <w:p w14:paraId="46C7D4D5">
      <w:pPr>
        <w:numPr>
          <w:ilvl w:val="0"/>
          <w:numId w:val="0"/>
        </w:numPr>
        <w:ind w:firstLine="281" w:firstLineChars="100"/>
        <w:jc w:val="left"/>
        <w:rPr>
          <w:rFonts w:hint="default"/>
          <w:b/>
          <w:bCs/>
          <w:color w:val="FF0000"/>
          <w:sz w:val="28"/>
          <w:szCs w:val="36"/>
          <w:lang w:val="en-US" w:eastAsia="zh-CN"/>
        </w:rPr>
      </w:pPr>
      <w:r>
        <w:rPr>
          <w:rFonts w:hint="eastAsia"/>
          <w:b/>
          <w:bCs/>
          <w:color w:val="auto"/>
          <w:sz w:val="28"/>
          <w:szCs w:val="36"/>
          <w:lang w:val="en-US" w:eastAsia="zh-CN"/>
        </w:rPr>
        <w:t>5：公司及管理施工人员云盘进入（每人、手机号码登录云盘）采用手机号码进行进入（进入过后每人的职位及班组施工范围都得描述清楚）；</w:t>
      </w:r>
      <w:r>
        <w:rPr>
          <w:rFonts w:hint="eastAsia"/>
          <w:b/>
          <w:bCs/>
          <w:color w:val="FF0000"/>
          <w:sz w:val="28"/>
          <w:szCs w:val="36"/>
          <w:lang w:val="en-US" w:eastAsia="zh-CN"/>
        </w:rPr>
        <w:t>注：根据项目计划人数购买相应空间、可随时增加但不能减少</w:t>
      </w:r>
    </w:p>
    <w:p w14:paraId="3866E9BC">
      <w:pPr>
        <w:jc w:val="center"/>
      </w:pPr>
      <w:r>
        <w:drawing>
          <wp:inline distT="0" distB="0" distL="114300" distR="114300">
            <wp:extent cx="795655" cy="1080135"/>
            <wp:effectExtent l="0" t="0" r="444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795655" cy="1080135"/>
                    </a:xfrm>
                    <a:prstGeom prst="rect">
                      <a:avLst/>
                    </a:prstGeom>
                    <a:noFill/>
                    <a:ln>
                      <a:noFill/>
                    </a:ln>
                  </pic:spPr>
                </pic:pic>
              </a:graphicData>
            </a:graphic>
          </wp:inline>
        </w:drawing>
      </w:r>
    </w:p>
    <w:p w14:paraId="5D463D6A">
      <w:pPr>
        <w:jc w:val="center"/>
      </w:pPr>
    </w:p>
    <w:p w14:paraId="176F7F10">
      <w:pPr>
        <w:numPr>
          <w:ilvl w:val="0"/>
          <w:numId w:val="0"/>
        </w:numPr>
        <w:ind w:left="-1039" w:leftChars="-495" w:right="-1153" w:rightChars="-549" w:firstLine="281" w:firstLineChars="100"/>
        <w:jc w:val="center"/>
      </w:pPr>
      <w:r>
        <w:rPr>
          <w:rFonts w:hint="eastAsia"/>
          <w:b/>
          <w:bCs/>
          <w:color w:val="auto"/>
          <w:sz w:val="28"/>
          <w:szCs w:val="36"/>
          <w:lang w:val="en-US" w:eastAsia="zh-CN"/>
        </w:rPr>
        <w:t>6：在配合根据项目的特性调整的管理文档进行网格化、数据化、真实化的管理模式；优点：实现公司阶层于不在项目现场可以清晰化了解现场实际进度及班组施工质量、现场减少交接时间、汇报不用可以在于临时抱佛脚的数据提取；</w:t>
      </w:r>
      <w:r>
        <w:drawing>
          <wp:inline distT="0" distB="0" distL="114300" distR="114300">
            <wp:extent cx="2306320" cy="1080135"/>
            <wp:effectExtent l="0" t="0" r="1778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2306320" cy="1080135"/>
                    </a:xfrm>
                    <a:prstGeom prst="rect">
                      <a:avLst/>
                    </a:prstGeom>
                    <a:noFill/>
                    <a:ln>
                      <a:noFill/>
                    </a:ln>
                  </pic:spPr>
                </pic:pic>
              </a:graphicData>
            </a:graphic>
          </wp:inline>
        </w:drawing>
      </w:r>
      <w:r>
        <w:drawing>
          <wp:inline distT="0" distB="0" distL="114300" distR="114300">
            <wp:extent cx="2377440" cy="1080135"/>
            <wp:effectExtent l="0" t="0" r="381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2377440" cy="1080135"/>
                    </a:xfrm>
                    <a:prstGeom prst="rect">
                      <a:avLst/>
                    </a:prstGeom>
                    <a:noFill/>
                    <a:ln>
                      <a:noFill/>
                    </a:ln>
                  </pic:spPr>
                </pic:pic>
              </a:graphicData>
            </a:graphic>
          </wp:inline>
        </w:drawing>
      </w:r>
    </w:p>
    <w:p w14:paraId="1211FB2D">
      <w:pPr>
        <w:numPr>
          <w:ilvl w:val="0"/>
          <w:numId w:val="0"/>
        </w:numPr>
        <w:ind w:left="-1039" w:leftChars="-495" w:right="-1153" w:rightChars="-549" w:firstLine="210" w:firstLineChars="100"/>
        <w:jc w:val="center"/>
      </w:pPr>
    </w:p>
    <w:p w14:paraId="7B7DC1F2">
      <w:pPr>
        <w:numPr>
          <w:ilvl w:val="0"/>
          <w:numId w:val="1"/>
        </w:numPr>
        <w:jc w:val="left"/>
        <w:rPr>
          <w:rFonts w:hint="default"/>
          <w:b/>
          <w:bCs/>
          <w:color w:val="auto"/>
          <w:sz w:val="28"/>
          <w:szCs w:val="36"/>
          <w:lang w:val="en-US" w:eastAsia="zh-CN"/>
        </w:rPr>
      </w:pPr>
      <w:r>
        <w:rPr>
          <w:rFonts w:hint="eastAsia"/>
          <w:b/>
          <w:bCs/>
          <w:color w:val="auto"/>
          <w:sz w:val="28"/>
          <w:szCs w:val="36"/>
          <w:lang w:val="en-US" w:eastAsia="zh-CN"/>
        </w:rPr>
        <w:t>实际操作流程讲解</w:t>
      </w:r>
    </w:p>
    <w:p w14:paraId="3AF0CB66">
      <w:pPr>
        <w:numPr>
          <w:ilvl w:val="0"/>
          <w:numId w:val="0"/>
        </w:numPr>
        <w:jc w:val="left"/>
        <w:rPr>
          <w:rFonts w:hint="eastAsia"/>
          <w:b/>
          <w:bCs/>
          <w:color w:val="auto"/>
          <w:sz w:val="28"/>
          <w:szCs w:val="36"/>
          <w:lang w:val="en-US" w:eastAsia="zh-CN"/>
        </w:rPr>
      </w:pPr>
      <w:r>
        <w:rPr>
          <w:rFonts w:hint="eastAsia"/>
          <w:b/>
          <w:bCs/>
          <w:color w:val="auto"/>
          <w:sz w:val="28"/>
          <w:szCs w:val="36"/>
          <w:lang w:val="en-US" w:eastAsia="zh-CN"/>
        </w:rPr>
        <w:t>1：现场人员图纸下载（可以手机版/电脑端）</w:t>
      </w:r>
    </w:p>
    <w:p w14:paraId="098ED48F">
      <w:pPr>
        <w:numPr>
          <w:ilvl w:val="0"/>
          <w:numId w:val="0"/>
        </w:numPr>
        <w:jc w:val="center"/>
        <w:rPr>
          <w:rFonts w:hint="default"/>
          <w:b/>
          <w:bCs/>
          <w:color w:val="FF0000"/>
          <w:sz w:val="28"/>
          <w:szCs w:val="36"/>
          <w:lang w:val="en-US" w:eastAsia="zh-CN"/>
        </w:rPr>
      </w:pPr>
      <w:r>
        <w:rPr>
          <w:rFonts w:hint="eastAsia"/>
          <w:b/>
          <w:bCs/>
          <w:color w:val="FF0000"/>
          <w:sz w:val="28"/>
          <w:szCs w:val="36"/>
          <w:lang w:val="en-US" w:eastAsia="zh-CN"/>
        </w:rPr>
        <w:t>注：打开对应项目建立的云盘根据施工队伍/工人工种不同可以自主选择下载自己所需图纸；如下</w:t>
      </w:r>
    </w:p>
    <w:p w14:paraId="6464A7ED">
      <w:pPr>
        <w:numPr>
          <w:ilvl w:val="0"/>
          <w:numId w:val="0"/>
        </w:numPr>
        <w:jc w:val="left"/>
      </w:pPr>
      <w:r>
        <w:drawing>
          <wp:inline distT="0" distB="0" distL="114300" distR="114300">
            <wp:extent cx="1080135" cy="1800225"/>
            <wp:effectExtent l="0" t="0" r="5715" b="9525"/>
            <wp:docPr id="7" name="图片 1"/>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10"/>
                    <a:stretch>
                      <a:fillRect/>
                    </a:stretch>
                  </pic:blipFill>
                  <pic:spPr>
                    <a:xfrm>
                      <a:off x="0" y="0"/>
                      <a:ext cx="1080135"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80135" cy="1800225"/>
            <wp:effectExtent l="0" t="0" r="5715" b="9525"/>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11"/>
                    <a:stretch>
                      <a:fillRect/>
                    </a:stretch>
                  </pic:blipFill>
                  <pic:spPr>
                    <a:xfrm>
                      <a:off x="0" y="0"/>
                      <a:ext cx="1080135"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80135" cy="1800225"/>
            <wp:effectExtent l="0" t="0" r="5715" b="9525"/>
            <wp:docPr id="9" name="图片 3"/>
            <wp:cNvGraphicFramePr/>
            <a:graphic xmlns:a="http://schemas.openxmlformats.org/drawingml/2006/main">
              <a:graphicData uri="http://schemas.openxmlformats.org/drawingml/2006/picture">
                <pic:pic xmlns:pic="http://schemas.openxmlformats.org/drawingml/2006/picture">
                  <pic:nvPicPr>
                    <pic:cNvPr id="9" name="图片 3"/>
                    <pic:cNvPicPr/>
                  </pic:nvPicPr>
                  <pic:blipFill>
                    <a:blip r:embed="rId12"/>
                    <a:stretch>
                      <a:fillRect/>
                    </a:stretch>
                  </pic:blipFill>
                  <pic:spPr>
                    <a:xfrm>
                      <a:off x="0" y="0"/>
                      <a:ext cx="1080135"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80135" cy="1800225"/>
            <wp:effectExtent l="0" t="0" r="5715" b="9525"/>
            <wp:docPr id="10" name="图片 4"/>
            <wp:cNvGraphicFramePr/>
            <a:graphic xmlns:a="http://schemas.openxmlformats.org/drawingml/2006/main">
              <a:graphicData uri="http://schemas.openxmlformats.org/drawingml/2006/picture">
                <pic:pic xmlns:pic="http://schemas.openxmlformats.org/drawingml/2006/picture">
                  <pic:nvPicPr>
                    <pic:cNvPr id="10" name="图片 4"/>
                    <pic:cNvPicPr/>
                  </pic:nvPicPr>
                  <pic:blipFill>
                    <a:blip r:embed="rId13"/>
                    <a:stretch>
                      <a:fillRect/>
                    </a:stretch>
                  </pic:blipFill>
                  <pic:spPr>
                    <a:xfrm>
                      <a:off x="0" y="0"/>
                      <a:ext cx="1080135" cy="1800225"/>
                    </a:xfrm>
                    <a:prstGeom prst="rect">
                      <a:avLst/>
                    </a:prstGeom>
                    <a:noFill/>
                    <a:ln>
                      <a:noFill/>
                    </a:ln>
                  </pic:spPr>
                </pic:pic>
              </a:graphicData>
            </a:graphic>
          </wp:inline>
        </w:drawing>
      </w:r>
    </w:p>
    <w:p w14:paraId="60711A5A">
      <w:pPr>
        <w:numPr>
          <w:ilvl w:val="0"/>
          <w:numId w:val="0"/>
        </w:numPr>
        <w:jc w:val="left"/>
        <w:rPr>
          <w:rFonts w:hint="eastAsia"/>
          <w:b/>
          <w:bCs/>
          <w:color w:val="auto"/>
          <w:sz w:val="28"/>
          <w:szCs w:val="36"/>
          <w:lang w:val="en-US" w:eastAsia="zh-CN"/>
        </w:rPr>
      </w:pPr>
      <w:r>
        <w:rPr>
          <w:rFonts w:hint="eastAsia"/>
          <w:b/>
          <w:bCs/>
          <w:color w:val="auto"/>
          <w:sz w:val="28"/>
          <w:szCs w:val="36"/>
          <w:lang w:val="en-US" w:eastAsia="zh-CN"/>
        </w:rPr>
        <w:t>2：打开工种不同的图纸（可以进行查看图纸及进行标注、现场照片上传）</w:t>
      </w:r>
    </w:p>
    <w:p w14:paraId="5003FE8C">
      <w:pPr>
        <w:numPr>
          <w:ilvl w:val="0"/>
          <w:numId w:val="0"/>
        </w:numPr>
        <w:jc w:val="left"/>
        <w:rPr>
          <w:rFonts w:hint="eastAsia"/>
          <w:b/>
          <w:bCs/>
          <w:color w:val="FF0000"/>
          <w:sz w:val="28"/>
          <w:szCs w:val="36"/>
          <w:lang w:val="en-US" w:eastAsia="zh-CN"/>
        </w:rPr>
      </w:pPr>
      <w:r>
        <w:rPr>
          <w:rFonts w:hint="eastAsia"/>
          <w:b/>
          <w:bCs/>
          <w:color w:val="FF0000"/>
          <w:sz w:val="28"/>
          <w:szCs w:val="36"/>
          <w:lang w:val="en-US" w:eastAsia="zh-CN"/>
        </w:rPr>
        <w:t>注：只要在项目成员内皆能自主标注、他人无法进行修改；例如下</w:t>
      </w:r>
    </w:p>
    <w:p w14:paraId="7E130E5A">
      <w:pPr>
        <w:numPr>
          <w:ilvl w:val="0"/>
          <w:numId w:val="0"/>
        </w:numPr>
        <w:jc w:val="both"/>
      </w:pPr>
      <w:r>
        <w:rPr>
          <w:rFonts w:hint="default"/>
          <w:b w:val="0"/>
          <w:bCs w:val="0"/>
          <w:color w:val="FF0000"/>
          <w:sz w:val="28"/>
          <w:szCs w:val="36"/>
          <w:lang w:val="en-US" w:eastAsia="zh-CN"/>
        </w:rPr>
        <w:drawing>
          <wp:inline distT="0" distB="0" distL="114300" distR="114300">
            <wp:extent cx="1080135" cy="1800225"/>
            <wp:effectExtent l="0" t="0" r="5715" b="9525"/>
            <wp:docPr id="11" name="图片 11" descr="1705321221240"/>
            <wp:cNvGraphicFramePr/>
            <a:graphic xmlns:a="http://schemas.openxmlformats.org/drawingml/2006/main">
              <a:graphicData uri="http://schemas.openxmlformats.org/drawingml/2006/picture">
                <pic:pic xmlns:pic="http://schemas.openxmlformats.org/drawingml/2006/picture">
                  <pic:nvPicPr>
                    <pic:cNvPr id="11" name="图片 11" descr="1705321221240"/>
                    <pic:cNvPicPr/>
                  </pic:nvPicPr>
                  <pic:blipFill>
                    <a:blip r:embed="rId14"/>
                    <a:stretch>
                      <a:fillRect/>
                    </a:stretch>
                  </pic:blipFill>
                  <pic:spPr>
                    <a:xfrm>
                      <a:off x="0" y="0"/>
                      <a:ext cx="1080135" cy="1800225"/>
                    </a:xfrm>
                    <a:prstGeom prst="rect">
                      <a:avLst/>
                    </a:prstGeom>
                  </pic:spPr>
                </pic:pic>
              </a:graphicData>
            </a:graphic>
          </wp:inline>
        </w:drawing>
      </w:r>
      <w:r>
        <w:rPr>
          <w:rFonts w:hint="default"/>
          <w:b w:val="0"/>
          <w:bCs w:val="0"/>
          <w:color w:val="FF0000"/>
          <w:sz w:val="28"/>
          <w:szCs w:val="36"/>
          <w:lang w:val="en-US" w:eastAsia="zh-CN"/>
        </w:rPr>
        <w:drawing>
          <wp:inline distT="0" distB="0" distL="114300" distR="114300">
            <wp:extent cx="1080135" cy="1800225"/>
            <wp:effectExtent l="0" t="0" r="5715" b="9525"/>
            <wp:docPr id="12" name="图片 12" descr="bc5511890b9162c4b70166468fb0eb2"/>
            <wp:cNvGraphicFramePr/>
            <a:graphic xmlns:a="http://schemas.openxmlformats.org/drawingml/2006/main">
              <a:graphicData uri="http://schemas.openxmlformats.org/drawingml/2006/picture">
                <pic:pic xmlns:pic="http://schemas.openxmlformats.org/drawingml/2006/picture">
                  <pic:nvPicPr>
                    <pic:cNvPr id="12" name="图片 12" descr="bc5511890b9162c4b70166468fb0eb2"/>
                    <pic:cNvPicPr/>
                  </pic:nvPicPr>
                  <pic:blipFill>
                    <a:blip r:embed="rId15"/>
                    <a:stretch>
                      <a:fillRect/>
                    </a:stretch>
                  </pic:blipFill>
                  <pic:spPr>
                    <a:xfrm>
                      <a:off x="0" y="0"/>
                      <a:ext cx="1080135" cy="1800225"/>
                    </a:xfrm>
                    <a:prstGeom prst="rect">
                      <a:avLst/>
                    </a:prstGeom>
                  </pic:spPr>
                </pic:pic>
              </a:graphicData>
            </a:graphic>
          </wp:inline>
        </w:drawing>
      </w:r>
      <w:r>
        <w:drawing>
          <wp:inline distT="0" distB="0" distL="114300" distR="114300">
            <wp:extent cx="1080135" cy="1800225"/>
            <wp:effectExtent l="0" t="0" r="5715" b="9525"/>
            <wp:docPr id="15" name="图片 7"/>
            <wp:cNvGraphicFramePr/>
            <a:graphic xmlns:a="http://schemas.openxmlformats.org/drawingml/2006/main">
              <a:graphicData uri="http://schemas.openxmlformats.org/drawingml/2006/picture">
                <pic:pic xmlns:pic="http://schemas.openxmlformats.org/drawingml/2006/picture">
                  <pic:nvPicPr>
                    <pic:cNvPr id="15" name="图片 7"/>
                    <pic:cNvPicPr/>
                  </pic:nvPicPr>
                  <pic:blipFill>
                    <a:blip r:embed="rId16"/>
                    <a:stretch>
                      <a:fillRect/>
                    </a:stretch>
                  </pic:blipFill>
                  <pic:spPr>
                    <a:xfrm>
                      <a:off x="0" y="0"/>
                      <a:ext cx="1080135" cy="1800225"/>
                    </a:xfrm>
                    <a:prstGeom prst="rect">
                      <a:avLst/>
                    </a:prstGeom>
                    <a:noFill/>
                    <a:ln>
                      <a:noFill/>
                    </a:ln>
                  </pic:spPr>
                </pic:pic>
              </a:graphicData>
            </a:graphic>
          </wp:inline>
        </w:drawing>
      </w:r>
      <w:r>
        <w:drawing>
          <wp:inline distT="0" distB="0" distL="114300" distR="114300">
            <wp:extent cx="1080135" cy="1800225"/>
            <wp:effectExtent l="0" t="0" r="5715" b="9525"/>
            <wp:docPr id="14" name="图片 6"/>
            <wp:cNvGraphicFramePr/>
            <a:graphic xmlns:a="http://schemas.openxmlformats.org/drawingml/2006/main">
              <a:graphicData uri="http://schemas.openxmlformats.org/drawingml/2006/picture">
                <pic:pic xmlns:pic="http://schemas.openxmlformats.org/drawingml/2006/picture">
                  <pic:nvPicPr>
                    <pic:cNvPr id="14" name="图片 6"/>
                    <pic:cNvPicPr/>
                  </pic:nvPicPr>
                  <pic:blipFill>
                    <a:blip r:embed="rId17"/>
                    <a:stretch>
                      <a:fillRect/>
                    </a:stretch>
                  </pic:blipFill>
                  <pic:spPr>
                    <a:xfrm>
                      <a:off x="0" y="0"/>
                      <a:ext cx="1080135"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80135" cy="1800225"/>
            <wp:effectExtent l="0" t="0" r="5715" b="9525"/>
            <wp:docPr id="16" name="图片 8"/>
            <wp:cNvGraphicFramePr/>
            <a:graphic xmlns:a="http://schemas.openxmlformats.org/drawingml/2006/main">
              <a:graphicData uri="http://schemas.openxmlformats.org/drawingml/2006/picture">
                <pic:pic xmlns:pic="http://schemas.openxmlformats.org/drawingml/2006/picture">
                  <pic:nvPicPr>
                    <pic:cNvPr id="16" name="图片 8"/>
                    <pic:cNvPicPr/>
                  </pic:nvPicPr>
                  <pic:blipFill>
                    <a:blip r:embed="rId18"/>
                    <a:stretch>
                      <a:fillRect/>
                    </a:stretch>
                  </pic:blipFill>
                  <pic:spPr>
                    <a:xfrm>
                      <a:off x="0" y="0"/>
                      <a:ext cx="1080135"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80135" cy="1800225"/>
            <wp:effectExtent l="0" t="0" r="5715" b="9525"/>
            <wp:docPr id="18" name="图片 10"/>
            <wp:cNvGraphicFramePr/>
            <a:graphic xmlns:a="http://schemas.openxmlformats.org/drawingml/2006/main">
              <a:graphicData uri="http://schemas.openxmlformats.org/drawingml/2006/picture">
                <pic:pic xmlns:pic="http://schemas.openxmlformats.org/drawingml/2006/picture">
                  <pic:nvPicPr>
                    <pic:cNvPr id="18" name="图片 10"/>
                    <pic:cNvPicPr/>
                  </pic:nvPicPr>
                  <pic:blipFill>
                    <a:blip r:embed="rId19"/>
                    <a:stretch>
                      <a:fillRect/>
                    </a:stretch>
                  </pic:blipFill>
                  <pic:spPr>
                    <a:xfrm>
                      <a:off x="0" y="0"/>
                      <a:ext cx="1080135"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80135" cy="1800225"/>
            <wp:effectExtent l="0" t="0" r="5715" b="9525"/>
            <wp:docPr id="19" name="图片 11"/>
            <wp:cNvGraphicFramePr/>
            <a:graphic xmlns:a="http://schemas.openxmlformats.org/drawingml/2006/main">
              <a:graphicData uri="http://schemas.openxmlformats.org/drawingml/2006/picture">
                <pic:pic xmlns:pic="http://schemas.openxmlformats.org/drawingml/2006/picture">
                  <pic:nvPicPr>
                    <pic:cNvPr id="19" name="图片 11"/>
                    <pic:cNvPicPr/>
                  </pic:nvPicPr>
                  <pic:blipFill>
                    <a:blip r:embed="rId20"/>
                    <a:stretch>
                      <a:fillRect/>
                    </a:stretch>
                  </pic:blipFill>
                  <pic:spPr>
                    <a:xfrm>
                      <a:off x="0" y="0"/>
                      <a:ext cx="1080135"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80135" cy="1800225"/>
            <wp:effectExtent l="0" t="0" r="5715" b="9525"/>
            <wp:docPr id="20" name="图片 12"/>
            <wp:cNvGraphicFramePr/>
            <a:graphic xmlns:a="http://schemas.openxmlformats.org/drawingml/2006/main">
              <a:graphicData uri="http://schemas.openxmlformats.org/drawingml/2006/picture">
                <pic:pic xmlns:pic="http://schemas.openxmlformats.org/drawingml/2006/picture">
                  <pic:nvPicPr>
                    <pic:cNvPr id="20" name="图片 12"/>
                    <pic:cNvPicPr/>
                  </pic:nvPicPr>
                  <pic:blipFill>
                    <a:blip r:embed="rId21"/>
                    <a:stretch>
                      <a:fillRect/>
                    </a:stretch>
                  </pic:blipFill>
                  <pic:spPr>
                    <a:xfrm>
                      <a:off x="0" y="0"/>
                      <a:ext cx="1080135" cy="1800225"/>
                    </a:xfrm>
                    <a:prstGeom prst="rect">
                      <a:avLst/>
                    </a:prstGeom>
                    <a:noFill/>
                    <a:ln>
                      <a:noFill/>
                    </a:ln>
                  </pic:spPr>
                </pic:pic>
              </a:graphicData>
            </a:graphic>
          </wp:inline>
        </w:drawing>
      </w:r>
    </w:p>
    <w:p w14:paraId="2D80BD61">
      <w:pPr>
        <w:numPr>
          <w:ilvl w:val="0"/>
          <w:numId w:val="0"/>
        </w:numPr>
        <w:jc w:val="center"/>
      </w:pPr>
      <w:r>
        <w:drawing>
          <wp:inline distT="0" distB="0" distL="114300" distR="114300">
            <wp:extent cx="1080135" cy="1800225"/>
            <wp:effectExtent l="0" t="0" r="5715" b="9525"/>
            <wp:docPr id="21" name="图片 13"/>
            <wp:cNvGraphicFramePr/>
            <a:graphic xmlns:a="http://schemas.openxmlformats.org/drawingml/2006/main">
              <a:graphicData uri="http://schemas.openxmlformats.org/drawingml/2006/picture">
                <pic:pic xmlns:pic="http://schemas.openxmlformats.org/drawingml/2006/picture">
                  <pic:nvPicPr>
                    <pic:cNvPr id="21" name="图片 13"/>
                    <pic:cNvPicPr/>
                  </pic:nvPicPr>
                  <pic:blipFill>
                    <a:blip r:embed="rId22"/>
                    <a:stretch>
                      <a:fillRect/>
                    </a:stretch>
                  </pic:blipFill>
                  <pic:spPr>
                    <a:xfrm>
                      <a:off x="0" y="0"/>
                      <a:ext cx="1080135"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80135" cy="1800225"/>
            <wp:effectExtent l="0" t="0" r="5715" b="9525"/>
            <wp:docPr id="22" name="图片 14"/>
            <wp:cNvGraphicFramePr/>
            <a:graphic xmlns:a="http://schemas.openxmlformats.org/drawingml/2006/main">
              <a:graphicData uri="http://schemas.openxmlformats.org/drawingml/2006/picture">
                <pic:pic xmlns:pic="http://schemas.openxmlformats.org/drawingml/2006/picture">
                  <pic:nvPicPr>
                    <pic:cNvPr id="22" name="图片 14"/>
                    <pic:cNvPicPr/>
                  </pic:nvPicPr>
                  <pic:blipFill>
                    <a:blip r:embed="rId23"/>
                    <a:stretch>
                      <a:fillRect/>
                    </a:stretch>
                  </pic:blipFill>
                  <pic:spPr>
                    <a:xfrm>
                      <a:off x="0" y="0"/>
                      <a:ext cx="1080135" cy="1800225"/>
                    </a:xfrm>
                    <a:prstGeom prst="rect">
                      <a:avLst/>
                    </a:prstGeom>
                    <a:noFill/>
                    <a:ln>
                      <a:noFill/>
                    </a:ln>
                  </pic:spPr>
                </pic:pic>
              </a:graphicData>
            </a:graphic>
          </wp:inline>
        </w:drawing>
      </w:r>
    </w:p>
    <w:p w14:paraId="0CE5C6A8">
      <w:pPr>
        <w:numPr>
          <w:ilvl w:val="0"/>
          <w:numId w:val="0"/>
        </w:numPr>
        <w:jc w:val="center"/>
        <w:rPr>
          <w:rFonts w:hint="eastAsia" w:eastAsiaTheme="minorEastAsia"/>
          <w:lang w:val="en-US" w:eastAsia="zh-CN"/>
        </w:rPr>
      </w:pPr>
    </w:p>
    <w:p w14:paraId="4953868D">
      <w:pPr>
        <w:numPr>
          <w:ilvl w:val="0"/>
          <w:numId w:val="1"/>
        </w:numPr>
        <w:jc w:val="left"/>
        <w:rPr>
          <w:rFonts w:hint="default"/>
          <w:b/>
          <w:bCs/>
          <w:color w:val="auto"/>
          <w:sz w:val="28"/>
          <w:szCs w:val="36"/>
          <w:lang w:val="en-US" w:eastAsia="zh-CN"/>
        </w:rPr>
      </w:pPr>
      <w:r>
        <w:rPr>
          <w:rFonts w:hint="eastAsia"/>
          <w:b/>
          <w:bCs/>
          <w:color w:val="auto"/>
          <w:sz w:val="28"/>
          <w:szCs w:val="36"/>
          <w:lang w:val="en-US" w:eastAsia="zh-CN"/>
        </w:rPr>
        <w:t>模式总结</w:t>
      </w:r>
    </w:p>
    <w:p w14:paraId="29C449A2">
      <w:pPr>
        <w:numPr>
          <w:ilvl w:val="0"/>
          <w:numId w:val="0"/>
        </w:numPr>
        <w:jc w:val="left"/>
        <w:rPr>
          <w:rFonts w:hint="eastAsia"/>
          <w:b/>
          <w:bCs/>
          <w:color w:val="auto"/>
          <w:sz w:val="28"/>
          <w:szCs w:val="36"/>
          <w:lang w:val="en-US" w:eastAsia="zh-CN"/>
        </w:rPr>
      </w:pPr>
    </w:p>
    <w:p w14:paraId="18468AF8">
      <w:pPr>
        <w:numPr>
          <w:ilvl w:val="0"/>
          <w:numId w:val="0"/>
        </w:numPr>
        <w:jc w:val="left"/>
        <w:rPr>
          <w:rFonts w:hint="eastAsia"/>
          <w:b/>
          <w:bCs/>
          <w:color w:val="auto"/>
          <w:sz w:val="28"/>
          <w:szCs w:val="36"/>
          <w:lang w:val="en-US" w:eastAsia="zh-CN"/>
        </w:rPr>
      </w:pPr>
      <w:r>
        <w:rPr>
          <w:rFonts w:hint="eastAsia"/>
          <w:b/>
          <w:bCs/>
          <w:color w:val="auto"/>
          <w:sz w:val="28"/>
          <w:szCs w:val="36"/>
          <w:lang w:val="en-US" w:eastAsia="zh-CN"/>
        </w:rPr>
        <w:t>1：跟随时代的数据信息化脚步、结合市场现有软件的强大功能性转变管理思维统筹；</w:t>
      </w:r>
    </w:p>
    <w:p w14:paraId="77850C95">
      <w:pPr>
        <w:numPr>
          <w:ilvl w:val="0"/>
          <w:numId w:val="0"/>
        </w:numPr>
        <w:jc w:val="left"/>
        <w:rPr>
          <w:rFonts w:hint="eastAsia"/>
          <w:b/>
          <w:bCs/>
          <w:color w:val="auto"/>
          <w:sz w:val="28"/>
          <w:szCs w:val="36"/>
          <w:lang w:val="en-US" w:eastAsia="zh-CN"/>
        </w:rPr>
      </w:pPr>
    </w:p>
    <w:p w14:paraId="2E069D95">
      <w:pPr>
        <w:numPr>
          <w:ilvl w:val="0"/>
          <w:numId w:val="0"/>
        </w:numPr>
        <w:jc w:val="left"/>
        <w:rPr>
          <w:rFonts w:hint="eastAsia"/>
          <w:b/>
          <w:bCs/>
          <w:color w:val="auto"/>
          <w:sz w:val="28"/>
          <w:szCs w:val="36"/>
          <w:lang w:val="en-US" w:eastAsia="zh-CN"/>
        </w:rPr>
      </w:pPr>
      <w:r>
        <w:rPr>
          <w:rFonts w:hint="eastAsia"/>
          <w:b/>
          <w:bCs/>
          <w:color w:val="auto"/>
          <w:sz w:val="28"/>
          <w:szCs w:val="36"/>
          <w:lang w:val="en-US" w:eastAsia="zh-CN"/>
        </w:rPr>
        <w:t>2：解决现有传统工程管理过程中图纸现场更新的时间差，应时间差所导致现场错误施工的责任追溯；</w:t>
      </w:r>
    </w:p>
    <w:p w14:paraId="46AD1CE4">
      <w:pPr>
        <w:numPr>
          <w:ilvl w:val="0"/>
          <w:numId w:val="0"/>
        </w:numPr>
        <w:jc w:val="left"/>
        <w:rPr>
          <w:rFonts w:hint="eastAsia"/>
          <w:b/>
          <w:bCs/>
          <w:color w:val="auto"/>
          <w:sz w:val="28"/>
          <w:szCs w:val="36"/>
          <w:lang w:val="en-US" w:eastAsia="zh-CN"/>
        </w:rPr>
      </w:pPr>
    </w:p>
    <w:p w14:paraId="19EF11C3">
      <w:pPr>
        <w:numPr>
          <w:ilvl w:val="0"/>
          <w:numId w:val="0"/>
        </w:numPr>
        <w:jc w:val="left"/>
        <w:rPr>
          <w:rFonts w:hint="eastAsia"/>
          <w:b/>
          <w:bCs/>
          <w:color w:val="auto"/>
          <w:sz w:val="28"/>
          <w:szCs w:val="36"/>
          <w:lang w:val="en-US" w:eastAsia="zh-CN"/>
        </w:rPr>
      </w:pPr>
      <w:r>
        <w:rPr>
          <w:rFonts w:hint="eastAsia"/>
          <w:b/>
          <w:bCs/>
          <w:color w:val="auto"/>
          <w:sz w:val="28"/>
          <w:szCs w:val="36"/>
          <w:lang w:val="en-US" w:eastAsia="zh-CN"/>
        </w:rPr>
        <w:t>3：在于对内部管理及对外领导莅临现场可以初步达到领导不入现场皆可阅览现场概状；</w:t>
      </w:r>
    </w:p>
    <w:p w14:paraId="34254285">
      <w:pPr>
        <w:numPr>
          <w:ilvl w:val="0"/>
          <w:numId w:val="0"/>
        </w:numPr>
        <w:jc w:val="left"/>
        <w:rPr>
          <w:rFonts w:hint="eastAsia"/>
          <w:b/>
          <w:bCs/>
          <w:color w:val="auto"/>
          <w:sz w:val="28"/>
          <w:szCs w:val="36"/>
          <w:lang w:val="en-US" w:eastAsia="zh-CN"/>
        </w:rPr>
      </w:pPr>
    </w:p>
    <w:p w14:paraId="4A54FDF1">
      <w:pPr>
        <w:numPr>
          <w:ilvl w:val="0"/>
          <w:numId w:val="0"/>
        </w:numPr>
        <w:jc w:val="left"/>
        <w:rPr>
          <w:rFonts w:hint="eastAsia"/>
          <w:b/>
          <w:bCs/>
          <w:color w:val="auto"/>
          <w:sz w:val="28"/>
          <w:szCs w:val="36"/>
          <w:lang w:val="en-US" w:eastAsia="zh-CN"/>
        </w:rPr>
      </w:pPr>
      <w:r>
        <w:rPr>
          <w:rFonts w:hint="eastAsia"/>
          <w:b/>
          <w:bCs/>
          <w:color w:val="auto"/>
          <w:sz w:val="28"/>
          <w:szCs w:val="36"/>
          <w:lang w:val="en-US" w:eastAsia="zh-CN"/>
        </w:rPr>
        <w:t>4：以及对于现场施工进度汇报工作的真实性代表；</w:t>
      </w:r>
    </w:p>
    <w:p w14:paraId="092F8DAB">
      <w:pPr>
        <w:numPr>
          <w:ilvl w:val="0"/>
          <w:numId w:val="0"/>
        </w:numPr>
        <w:jc w:val="left"/>
        <w:rPr>
          <w:rFonts w:hint="eastAsia"/>
          <w:b/>
          <w:bCs/>
          <w:color w:val="auto"/>
          <w:sz w:val="28"/>
          <w:szCs w:val="36"/>
          <w:lang w:val="en-US" w:eastAsia="zh-CN"/>
        </w:rPr>
      </w:pPr>
    </w:p>
    <w:p w14:paraId="4DFB8092">
      <w:pPr>
        <w:numPr>
          <w:ilvl w:val="0"/>
          <w:numId w:val="0"/>
        </w:numPr>
        <w:jc w:val="left"/>
        <w:rPr>
          <w:rFonts w:hint="default"/>
          <w:b/>
          <w:bCs/>
          <w:color w:val="auto"/>
          <w:sz w:val="28"/>
          <w:szCs w:val="36"/>
          <w:lang w:val="en-US" w:eastAsia="zh-CN"/>
        </w:rPr>
      </w:pPr>
      <w:r>
        <w:rPr>
          <w:rFonts w:hint="eastAsia"/>
          <w:b/>
          <w:bCs/>
          <w:color w:val="auto"/>
          <w:sz w:val="28"/>
          <w:szCs w:val="36"/>
          <w:lang w:val="en-US" w:eastAsia="zh-CN"/>
        </w:rPr>
        <w:t>5：配合应项目而调整的文档进行相呼应、数据化、呈现明细化；</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4281FB"/>
    <w:multiLevelType w:val="singleLevel"/>
    <w:tmpl w:val="6F4281FB"/>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2YjFjMmIwOGE4ZGJjYmVhNDE5ZGRiZWE0ZGViOTkifQ=="/>
  </w:docVars>
  <w:rsids>
    <w:rsidRoot w:val="12CA70DB"/>
    <w:rsid w:val="12CA70DB"/>
    <w:rsid w:val="33B07EE6"/>
    <w:rsid w:val="381C76D5"/>
    <w:rsid w:val="3C781AF6"/>
    <w:rsid w:val="6AE66DC6"/>
    <w:rsid w:val="6E613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827</Words>
  <Characters>858</Characters>
  <Lines>0</Lines>
  <Paragraphs>0</Paragraphs>
  <TotalTime>41</TotalTime>
  <ScaleCrop>false</ScaleCrop>
  <LinksUpToDate>false</LinksUpToDate>
  <CharactersWithSpaces>886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2023-12-20T10:08:00Z</dcterms:created>
  <dc:creator>人善终有报</dc:creator>
  <cp:lastModifiedBy>人善终有报</cp:lastModifiedBy>
  <dcterms:modified xsi:type="dcterms:W3CDTF">2024-06-18T07:37:17Z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222A0475444A44629B01EE10BA883951_11</vt:lpwstr>
  </property>
</Properties>
</file>