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8"/>
          <w:szCs w:val="48"/>
          <w:lang w:val="en-US" w:eastAsia="zh-CN"/>
        </w:rPr>
      </w:pPr>
      <w:r>
        <w:rPr>
          <w:rFonts w:hint="eastAsia"/>
          <w:b/>
          <w:bCs/>
          <w:sz w:val="48"/>
          <w:szCs w:val="48"/>
          <w:u w:val="single"/>
          <w:lang w:val="en-US" w:eastAsia="zh-CN"/>
        </w:rPr>
        <w:t xml:space="preserve">        </w:t>
      </w:r>
      <w:r>
        <w:rPr>
          <w:rFonts w:hint="eastAsia"/>
          <w:b/>
          <w:bCs/>
          <w:sz w:val="48"/>
          <w:szCs w:val="48"/>
          <w:lang w:val="en-US" w:eastAsia="zh-CN"/>
        </w:rPr>
        <w:t>项目消防设施</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维</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保</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方</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案</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jc w:val="center"/>
        <w:rPr>
          <w:rFonts w:hint="eastAsia" w:ascii="黑体" w:hAnsi="黑体" w:eastAsia="黑体" w:cs="黑体"/>
          <w:b/>
          <w:bCs/>
          <w:sz w:val="72"/>
          <w:szCs w:val="72"/>
          <w:shd w:val="clear" w:color="auto" w:fill="auto"/>
          <w:lang w:val="en-US" w:eastAsia="zh-CN"/>
        </w:rPr>
      </w:pPr>
    </w:p>
    <w:p>
      <w:pPr>
        <w:bidi w:val="0"/>
        <w:jc w:val="center"/>
        <w:rPr>
          <w:rFonts w:hint="eastAsia" w:ascii="黑体" w:hAnsi="黑体" w:eastAsia="黑体" w:cs="黑体"/>
          <w:b/>
          <w:bCs/>
          <w:sz w:val="28"/>
          <w:szCs w:val="28"/>
          <w:shd w:val="clear" w:color="auto" w:fill="auto"/>
          <w:lang w:val="en-US" w:eastAsia="zh-CN"/>
        </w:rPr>
      </w:pPr>
      <w:r>
        <w:rPr>
          <w:rFonts w:hint="eastAsia" w:ascii="黑体" w:hAnsi="黑体" w:eastAsia="黑体" w:cs="黑体"/>
          <w:b/>
          <w:bCs/>
          <w:sz w:val="28"/>
          <w:szCs w:val="28"/>
          <w:shd w:val="clear" w:color="auto" w:fill="auto"/>
          <w:lang w:val="en-US" w:eastAsia="zh-CN"/>
        </w:rPr>
        <w:t>年    月    日</w:t>
      </w:r>
    </w:p>
    <w:p>
      <w:pPr>
        <w:rPr>
          <w:rFonts w:hint="eastAsia" w:ascii="黑体" w:hAnsi="黑体" w:eastAsia="黑体" w:cs="黑体"/>
          <w:b/>
          <w:bCs/>
          <w:sz w:val="28"/>
          <w:szCs w:val="28"/>
          <w:shd w:val="clear" w:color="auto" w:fill="auto"/>
          <w:lang w:val="en-US" w:eastAsia="zh-CN"/>
        </w:rPr>
      </w:pPr>
      <w:r>
        <w:rPr>
          <w:rFonts w:hint="eastAsia" w:ascii="黑体" w:hAnsi="黑体" w:eastAsia="黑体" w:cs="黑体"/>
          <w:b/>
          <w:bCs/>
          <w:sz w:val="28"/>
          <w:szCs w:val="28"/>
          <w:shd w:val="clear" w:color="auto" w:fill="auto"/>
          <w:lang w:val="en-US" w:eastAsia="zh-CN"/>
        </w:rPr>
        <w:br w:type="page"/>
      </w:r>
    </w:p>
    <w:sdt>
      <w:sdtPr>
        <w:rPr>
          <w:rFonts w:ascii="宋体" w:hAnsi="宋体" w:eastAsia="宋体" w:cstheme="minorBidi"/>
          <w:kern w:val="2"/>
          <w:sz w:val="21"/>
          <w:szCs w:val="24"/>
          <w:lang w:val="en-US" w:eastAsia="zh-CN" w:bidi="ar-SA"/>
        </w:rPr>
        <w:id w:val="147456654"/>
        <w15:color w:val="DBDBDB"/>
        <w:docPartObj>
          <w:docPartGallery w:val="Table of Contents"/>
          <w:docPartUnique/>
        </w:docPartObj>
      </w:sdtPr>
      <w:sdtEndPr>
        <w:rPr>
          <w:rFonts w:hint="eastAsia" w:ascii="Arial" w:hAnsi="Arial" w:eastAsia="黑体" w:cstheme="minorBidi"/>
          <w:b/>
          <w:kern w:val="2"/>
          <w:sz w:val="32"/>
          <w:szCs w:val="24"/>
          <w:lang w:val="en-US" w:eastAsia="zh-CN" w:bidi="ar-SA"/>
        </w:rPr>
      </w:sdtEndPr>
      <w:sdtContent>
        <w:p>
          <w:pPr>
            <w:spacing w:before="0" w:beforeLines="0" w:after="0" w:afterLines="0" w:line="240" w:lineRule="auto"/>
            <w:ind w:left="0" w:leftChars="0" w:right="0" w:rightChars="0" w:firstLine="0" w:firstLineChars="0"/>
            <w:jc w:val="center"/>
            <w:rPr>
              <w:b/>
              <w:bCs/>
              <w:sz w:val="52"/>
              <w:szCs w:val="52"/>
            </w:rPr>
          </w:pPr>
          <w:r>
            <w:rPr>
              <w:rFonts w:ascii="宋体" w:hAnsi="宋体" w:eastAsia="宋体"/>
              <w:b/>
              <w:bCs/>
              <w:sz w:val="52"/>
              <w:szCs w:val="52"/>
            </w:rPr>
            <w:t>目</w:t>
          </w:r>
          <w:r>
            <w:rPr>
              <w:rFonts w:hint="eastAsia" w:ascii="宋体" w:hAnsi="宋体" w:eastAsia="宋体"/>
              <w:b/>
              <w:bCs/>
              <w:sz w:val="52"/>
              <w:szCs w:val="52"/>
              <w:lang w:val="en-US" w:eastAsia="zh-CN"/>
            </w:rPr>
            <w:t xml:space="preserve"> </w:t>
          </w:r>
          <w:r>
            <w:rPr>
              <w:rFonts w:ascii="宋体" w:hAnsi="宋体" w:eastAsia="宋体"/>
              <w:b/>
              <w:bCs/>
              <w:sz w:val="52"/>
              <w:szCs w:val="52"/>
            </w:rPr>
            <w:t>录</w:t>
          </w:r>
        </w:p>
        <w:p>
          <w:pPr>
            <w:pStyle w:val="4"/>
            <w:tabs>
              <w:tab w:val="right" w:leader="dot" w:pos="8306"/>
            </w:tabs>
            <w:rPr>
              <w:sz w:val="28"/>
              <w:szCs w:val="28"/>
            </w:rPr>
          </w:pPr>
          <w:r>
            <w:rPr>
              <w:rFonts w:hint="eastAsia"/>
              <w:sz w:val="28"/>
              <w:szCs w:val="36"/>
              <w:lang w:val="en-US" w:eastAsia="zh-CN"/>
            </w:rPr>
            <w:fldChar w:fldCharType="begin"/>
          </w:r>
          <w:r>
            <w:rPr>
              <w:rFonts w:hint="eastAsia"/>
              <w:sz w:val="28"/>
              <w:szCs w:val="36"/>
              <w:lang w:val="en-US" w:eastAsia="zh-CN"/>
            </w:rPr>
            <w:instrText xml:space="preserve">TOC \o "1-1" \h \u </w:instrText>
          </w:r>
          <w:r>
            <w:rPr>
              <w:rFonts w:hint="eastAsia"/>
              <w:sz w:val="28"/>
              <w:szCs w:val="36"/>
              <w:lang w:val="en-US" w:eastAsia="zh-CN"/>
            </w:rPr>
            <w:fldChar w:fldCharType="separate"/>
          </w:r>
          <w:r>
            <w:rPr>
              <w:rFonts w:hint="eastAsia"/>
              <w:sz w:val="28"/>
              <w:szCs w:val="28"/>
              <w:lang w:val="en-US" w:eastAsia="zh-CN"/>
            </w:rPr>
            <w:fldChar w:fldCharType="begin"/>
          </w:r>
          <w:r>
            <w:rPr>
              <w:rFonts w:hint="eastAsia"/>
              <w:sz w:val="28"/>
              <w:szCs w:val="28"/>
              <w:lang w:val="en-US" w:eastAsia="zh-CN"/>
            </w:rPr>
            <w:instrText xml:space="preserve"> HYPERLINK \l _Toc25289 </w:instrText>
          </w:r>
          <w:r>
            <w:rPr>
              <w:rFonts w:hint="eastAsia"/>
              <w:sz w:val="28"/>
              <w:szCs w:val="28"/>
              <w:lang w:val="en-US" w:eastAsia="zh-CN"/>
            </w:rPr>
            <w:fldChar w:fldCharType="separate"/>
          </w:r>
          <w:r>
            <w:rPr>
              <w:rFonts w:hint="eastAsia"/>
              <w:sz w:val="28"/>
              <w:szCs w:val="28"/>
              <w:lang w:val="en-US" w:eastAsia="zh-CN"/>
            </w:rPr>
            <w:t>1. 维保的范围、工作内容</w:t>
          </w:r>
          <w:r>
            <w:rPr>
              <w:sz w:val="28"/>
              <w:szCs w:val="28"/>
            </w:rPr>
            <w:tab/>
          </w:r>
          <w:r>
            <w:rPr>
              <w:sz w:val="28"/>
              <w:szCs w:val="28"/>
            </w:rPr>
            <w:fldChar w:fldCharType="begin"/>
          </w:r>
          <w:r>
            <w:rPr>
              <w:sz w:val="28"/>
              <w:szCs w:val="28"/>
            </w:rPr>
            <w:instrText xml:space="preserve"> PAGEREF _Toc25289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pPr>
            <w:pStyle w:val="4"/>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_Toc20923 </w:instrText>
          </w:r>
          <w:r>
            <w:rPr>
              <w:rFonts w:hint="eastAsia"/>
              <w:sz w:val="28"/>
              <w:szCs w:val="28"/>
              <w:lang w:val="en-US" w:eastAsia="zh-CN"/>
            </w:rPr>
            <w:fldChar w:fldCharType="separate"/>
          </w:r>
          <w:r>
            <w:rPr>
              <w:rFonts w:hint="eastAsia"/>
              <w:sz w:val="28"/>
              <w:szCs w:val="28"/>
              <w:lang w:val="en-US" w:eastAsia="zh-CN"/>
            </w:rPr>
            <w:t>2.</w:t>
          </w:r>
          <w:r>
            <w:rPr>
              <w:rFonts w:hint="eastAsia"/>
              <w:sz w:val="28"/>
              <w:szCs w:val="28"/>
            </w:rPr>
            <w:t>维保细则及要求</w:t>
          </w:r>
          <w:r>
            <w:rPr>
              <w:sz w:val="28"/>
              <w:szCs w:val="28"/>
            </w:rPr>
            <w:tab/>
          </w:r>
          <w:r>
            <w:rPr>
              <w:sz w:val="28"/>
              <w:szCs w:val="28"/>
            </w:rPr>
            <w:fldChar w:fldCharType="begin"/>
          </w:r>
          <w:r>
            <w:rPr>
              <w:sz w:val="28"/>
              <w:szCs w:val="28"/>
            </w:rPr>
            <w:instrText xml:space="preserve"> PAGEREF _Toc20923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pPr>
            <w:pStyle w:val="4"/>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_Toc32313 </w:instrText>
          </w:r>
          <w:r>
            <w:rPr>
              <w:rFonts w:hint="eastAsia"/>
              <w:sz w:val="28"/>
              <w:szCs w:val="28"/>
              <w:lang w:val="en-US" w:eastAsia="zh-CN"/>
            </w:rPr>
            <w:fldChar w:fldCharType="separate"/>
          </w:r>
          <w:r>
            <w:rPr>
              <w:rFonts w:hint="eastAsia"/>
              <w:sz w:val="28"/>
              <w:szCs w:val="28"/>
              <w:lang w:val="en-US" w:eastAsia="zh-CN"/>
            </w:rPr>
            <w:t>3.系统零备件的更换、供应及结算</w:t>
          </w:r>
          <w:r>
            <w:rPr>
              <w:sz w:val="28"/>
              <w:szCs w:val="28"/>
            </w:rPr>
            <w:tab/>
          </w:r>
          <w:r>
            <w:rPr>
              <w:sz w:val="28"/>
              <w:szCs w:val="28"/>
            </w:rPr>
            <w:fldChar w:fldCharType="begin"/>
          </w:r>
          <w:r>
            <w:rPr>
              <w:sz w:val="28"/>
              <w:szCs w:val="28"/>
            </w:rPr>
            <w:instrText xml:space="preserve"> PAGEREF _Toc32313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pPr>
            <w:pStyle w:val="4"/>
            <w:tabs>
              <w:tab w:val="right" w:leader="dot" w:pos="8306"/>
            </w:tabs>
          </w:pPr>
          <w:r>
            <w:rPr>
              <w:rFonts w:hint="eastAsia"/>
              <w:sz w:val="28"/>
              <w:szCs w:val="28"/>
              <w:lang w:val="en-US" w:eastAsia="zh-CN"/>
            </w:rPr>
            <w:fldChar w:fldCharType="begin"/>
          </w:r>
          <w:r>
            <w:rPr>
              <w:rFonts w:hint="eastAsia"/>
              <w:sz w:val="28"/>
              <w:szCs w:val="28"/>
              <w:lang w:val="en-US" w:eastAsia="zh-CN"/>
            </w:rPr>
            <w:instrText xml:space="preserve"> HYPERLINK \l _Toc27762 </w:instrText>
          </w:r>
          <w:r>
            <w:rPr>
              <w:rFonts w:hint="eastAsia"/>
              <w:sz w:val="28"/>
              <w:szCs w:val="28"/>
              <w:lang w:val="en-US" w:eastAsia="zh-CN"/>
            </w:rPr>
            <w:fldChar w:fldCharType="separate"/>
          </w:r>
          <w:r>
            <w:rPr>
              <w:rFonts w:hint="eastAsia"/>
              <w:sz w:val="28"/>
              <w:szCs w:val="28"/>
              <w:lang w:val="en-US" w:eastAsia="zh-CN"/>
            </w:rPr>
            <w:t>4.维保工作标准</w:t>
          </w:r>
          <w:r>
            <w:rPr>
              <w:sz w:val="28"/>
              <w:szCs w:val="28"/>
            </w:rPr>
            <w:tab/>
          </w:r>
          <w:r>
            <w:rPr>
              <w:sz w:val="28"/>
              <w:szCs w:val="28"/>
            </w:rPr>
            <w:fldChar w:fldCharType="begin"/>
          </w:r>
          <w:r>
            <w:rPr>
              <w:sz w:val="28"/>
              <w:szCs w:val="28"/>
            </w:rPr>
            <w:instrText xml:space="preserve"> PAGEREF _Toc27762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pPr>
            <w:pStyle w:val="3"/>
            <w:bidi w:val="0"/>
            <w:outlineLvl w:val="9"/>
            <w:rPr>
              <w:rFonts w:hint="eastAsia" w:ascii="Arial" w:hAnsi="Arial" w:eastAsia="黑体" w:cstheme="minorBidi"/>
              <w:b/>
              <w:kern w:val="2"/>
              <w:sz w:val="32"/>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szCs w:val="36"/>
              <w:lang w:val="en-US" w:eastAsia="zh-CN"/>
            </w:rPr>
            <w:fldChar w:fldCharType="end"/>
          </w:r>
        </w:p>
      </w:sdtContent>
    </w:sdt>
    <w:p>
      <w:pPr>
        <w:rPr>
          <w:rFonts w:hint="eastAsia" w:asciiTheme="minorEastAsia" w:hAnsiTheme="minorEastAsia" w:eastAsiaTheme="minorEastAsia" w:cstheme="minorEastAsia"/>
          <w:b w:val="0"/>
          <w:bCs w:val="0"/>
          <w:sz w:val="28"/>
          <w:szCs w:val="28"/>
          <w:shd w:val="clear" w:color="auto" w:fill="auto"/>
          <w:lang w:val="en-US" w:eastAsia="zh-CN"/>
        </w:rPr>
      </w:pPr>
    </w:p>
    <w:p>
      <w:pPr>
        <w:pStyle w:val="3"/>
        <w:numPr>
          <w:ilvl w:val="0"/>
          <w:numId w:val="1"/>
        </w:numPr>
        <w:bidi w:val="0"/>
        <w:outlineLvl w:val="0"/>
        <w:rPr>
          <w:rFonts w:hint="eastAsia"/>
          <w:lang w:val="en-US" w:eastAsia="zh-CN"/>
        </w:rPr>
      </w:pPr>
      <w:bookmarkStart w:id="0" w:name="_Toc25289"/>
      <w:r>
        <w:rPr>
          <w:rFonts w:hint="eastAsia"/>
          <w:lang w:val="en-US" w:eastAsia="zh-CN"/>
        </w:rPr>
        <w:t>维保的范围、工作内容</w:t>
      </w:r>
      <w:bookmarkEnd w:id="0"/>
    </w:p>
    <w:p>
      <w:pPr>
        <w:numPr>
          <w:ilvl w:val="0"/>
          <w:numId w:val="0"/>
        </w:numPr>
        <w:bidi w:val="0"/>
        <w:spacing w:line="360" w:lineRule="auto"/>
        <w:ind w:left="0" w:leftChars="0" w:firstLine="420" w:firstLineChars="175"/>
        <w:jc w:val="left"/>
        <w:rPr>
          <w:rFonts w:hint="default" w:asciiTheme="minorEastAsia" w:hAnsiTheme="minorEastAsia" w:cstheme="minorEastAsia"/>
          <w:b w:val="0"/>
          <w:bCs w:val="0"/>
          <w:sz w:val="24"/>
          <w:szCs w:val="24"/>
          <w:shd w:val="clear" w:color="auto" w:fill="auto"/>
          <w:lang w:val="en-US" w:eastAsia="zh-CN"/>
        </w:rPr>
      </w:pPr>
      <w:r>
        <w:rPr>
          <w:rFonts w:hint="eastAsia" w:asciiTheme="minorEastAsia" w:hAnsiTheme="minorEastAsia" w:cstheme="minorEastAsia"/>
          <w:b w:val="0"/>
          <w:bCs w:val="0"/>
          <w:sz w:val="24"/>
          <w:szCs w:val="24"/>
          <w:shd w:val="clear" w:color="auto" w:fill="auto"/>
          <w:lang w:val="en-US" w:eastAsia="zh-CN"/>
        </w:rPr>
        <w:t>1.1维保范围：</w:t>
      </w:r>
    </w:p>
    <w:p>
      <w:pPr>
        <w:numPr>
          <w:ilvl w:val="0"/>
          <w:numId w:val="0"/>
        </w:numPr>
        <w:bidi w:val="0"/>
        <w:spacing w:line="360" w:lineRule="auto"/>
        <w:ind w:left="0" w:leftChars="0" w:firstLine="420" w:firstLineChars="175"/>
        <w:jc w:val="left"/>
        <w:rPr>
          <w:rFonts w:hint="eastAsia"/>
          <w:sz w:val="24"/>
        </w:rPr>
      </w:pPr>
      <w:r>
        <w:rPr>
          <w:rFonts w:hint="eastAsia"/>
          <w:sz w:val="24"/>
        </w:rPr>
        <w:t>火灾自动报警系统；</w:t>
      </w:r>
    </w:p>
    <w:p>
      <w:pPr>
        <w:numPr>
          <w:ilvl w:val="0"/>
          <w:numId w:val="0"/>
        </w:numPr>
        <w:bidi w:val="0"/>
        <w:spacing w:line="360" w:lineRule="auto"/>
        <w:ind w:left="0" w:leftChars="0" w:firstLine="420" w:firstLineChars="175"/>
        <w:jc w:val="left"/>
        <w:rPr>
          <w:rFonts w:hint="eastAsia"/>
          <w:sz w:val="24"/>
        </w:rPr>
      </w:pPr>
      <w:r>
        <w:rPr>
          <w:rFonts w:hint="eastAsia"/>
          <w:sz w:val="24"/>
        </w:rPr>
        <w:t>消火栓系统；</w:t>
      </w:r>
    </w:p>
    <w:p>
      <w:pPr>
        <w:numPr>
          <w:ilvl w:val="0"/>
          <w:numId w:val="0"/>
        </w:numPr>
        <w:bidi w:val="0"/>
        <w:spacing w:line="360" w:lineRule="auto"/>
        <w:ind w:left="0" w:leftChars="0" w:firstLine="420" w:firstLineChars="175"/>
        <w:jc w:val="left"/>
        <w:rPr>
          <w:rFonts w:hint="eastAsia"/>
          <w:sz w:val="24"/>
        </w:rPr>
      </w:pPr>
      <w:r>
        <w:rPr>
          <w:rFonts w:hint="eastAsia"/>
          <w:sz w:val="24"/>
        </w:rPr>
        <w:t>自动喷水灭火系统；</w:t>
      </w:r>
    </w:p>
    <w:p>
      <w:pPr>
        <w:numPr>
          <w:ilvl w:val="0"/>
          <w:numId w:val="0"/>
        </w:numPr>
        <w:bidi w:val="0"/>
        <w:spacing w:line="360" w:lineRule="auto"/>
        <w:ind w:left="0" w:leftChars="0" w:firstLine="420" w:firstLineChars="175"/>
        <w:jc w:val="left"/>
        <w:rPr>
          <w:rFonts w:hint="eastAsia"/>
          <w:sz w:val="24"/>
        </w:rPr>
      </w:pPr>
      <w:r>
        <w:rPr>
          <w:rFonts w:hint="eastAsia"/>
          <w:sz w:val="24"/>
          <w:lang w:eastAsia="zh-CN"/>
        </w:rPr>
        <w:t>机械</w:t>
      </w:r>
      <w:r>
        <w:rPr>
          <w:rFonts w:hint="eastAsia"/>
          <w:sz w:val="24"/>
        </w:rPr>
        <w:t>防排烟系统；</w:t>
      </w:r>
    </w:p>
    <w:p>
      <w:pPr>
        <w:numPr>
          <w:ilvl w:val="0"/>
          <w:numId w:val="0"/>
        </w:numPr>
        <w:bidi w:val="0"/>
        <w:spacing w:line="360" w:lineRule="auto"/>
        <w:ind w:left="0" w:leftChars="0" w:firstLine="420" w:firstLineChars="175"/>
        <w:jc w:val="left"/>
        <w:rPr>
          <w:rFonts w:hint="eastAsia"/>
          <w:sz w:val="24"/>
        </w:rPr>
      </w:pPr>
      <w:r>
        <w:rPr>
          <w:rFonts w:hint="eastAsia"/>
          <w:sz w:val="24"/>
        </w:rPr>
        <w:t>气体灭火系统；</w:t>
      </w:r>
    </w:p>
    <w:p>
      <w:pPr>
        <w:numPr>
          <w:ilvl w:val="0"/>
          <w:numId w:val="0"/>
        </w:numPr>
        <w:bidi w:val="0"/>
        <w:spacing w:line="360" w:lineRule="auto"/>
        <w:ind w:left="0" w:leftChars="0" w:firstLine="420" w:firstLineChars="175"/>
        <w:jc w:val="left"/>
        <w:rPr>
          <w:rFonts w:hint="eastAsia"/>
          <w:sz w:val="24"/>
        </w:rPr>
      </w:pPr>
      <w:r>
        <w:rPr>
          <w:rFonts w:hint="eastAsia"/>
          <w:sz w:val="24"/>
        </w:rPr>
        <w:t>应急照明疏散指示</w:t>
      </w:r>
      <w:r>
        <w:rPr>
          <w:rFonts w:hint="eastAsia"/>
          <w:sz w:val="24"/>
          <w:lang w:eastAsia="zh-CN"/>
        </w:rPr>
        <w:t>系统</w:t>
      </w:r>
      <w:r>
        <w:rPr>
          <w:rFonts w:hint="eastAsia"/>
          <w:sz w:val="24"/>
        </w:rPr>
        <w:t>；</w:t>
      </w:r>
    </w:p>
    <w:p>
      <w:pPr>
        <w:numPr>
          <w:ilvl w:val="0"/>
          <w:numId w:val="0"/>
        </w:numPr>
        <w:bidi w:val="0"/>
        <w:spacing w:line="360" w:lineRule="auto"/>
        <w:ind w:left="0" w:leftChars="0" w:firstLine="420" w:firstLineChars="175"/>
        <w:jc w:val="left"/>
        <w:rPr>
          <w:rFonts w:hint="eastAsia"/>
          <w:sz w:val="24"/>
        </w:rPr>
      </w:pPr>
      <w:r>
        <w:rPr>
          <w:rFonts w:hint="eastAsia"/>
          <w:sz w:val="24"/>
        </w:rPr>
        <w:t>消防联动系统（含</w:t>
      </w:r>
      <w:r>
        <w:rPr>
          <w:rFonts w:hint="eastAsia"/>
          <w:sz w:val="24"/>
          <w:lang w:eastAsia="zh-CN"/>
        </w:rPr>
        <w:t>消防</w:t>
      </w:r>
      <w:r>
        <w:rPr>
          <w:rFonts w:hint="eastAsia"/>
          <w:sz w:val="24"/>
        </w:rPr>
        <w:t>广播、消防电话、防火卷帘门和电梯迫降等）</w:t>
      </w:r>
    </w:p>
    <w:p>
      <w:pPr>
        <w:numPr>
          <w:ilvl w:val="0"/>
          <w:numId w:val="0"/>
        </w:numPr>
        <w:bidi w:val="0"/>
        <w:spacing w:line="360" w:lineRule="auto"/>
        <w:ind w:left="0" w:leftChars="0" w:firstLine="420" w:firstLineChars="175"/>
        <w:jc w:val="left"/>
        <w:rPr>
          <w:rFonts w:hint="eastAsia"/>
          <w:sz w:val="24"/>
        </w:rPr>
      </w:pPr>
    </w:p>
    <w:p>
      <w:pPr>
        <w:numPr>
          <w:ilvl w:val="0"/>
          <w:numId w:val="0"/>
        </w:numPr>
        <w:bidi w:val="0"/>
        <w:spacing w:line="360" w:lineRule="auto"/>
        <w:ind w:leftChars="175"/>
        <w:jc w:val="left"/>
        <w:rPr>
          <w:rFonts w:hint="eastAsia"/>
          <w:sz w:val="24"/>
          <w:lang w:val="en-US" w:eastAsia="zh-CN"/>
        </w:rPr>
      </w:pPr>
      <w:r>
        <w:rPr>
          <w:rFonts w:hint="eastAsia"/>
          <w:sz w:val="24"/>
          <w:lang w:val="en-US" w:eastAsia="zh-CN"/>
        </w:rPr>
        <w:t>1.2维保工作内容</w:t>
      </w:r>
    </w:p>
    <w:p>
      <w:pPr>
        <w:numPr>
          <w:ilvl w:val="0"/>
          <w:numId w:val="0"/>
        </w:numPr>
        <w:bidi w:val="0"/>
        <w:spacing w:line="360" w:lineRule="auto"/>
        <w:ind w:left="0" w:leftChars="0" w:firstLine="420" w:firstLineChars="175"/>
        <w:jc w:val="left"/>
        <w:rPr>
          <w:rFonts w:hint="eastAsia"/>
          <w:sz w:val="24"/>
          <w:lang w:val="en-US" w:eastAsia="zh-CN"/>
        </w:rPr>
      </w:pPr>
      <w:r>
        <w:rPr>
          <w:rFonts w:hint="eastAsia"/>
          <w:sz w:val="24"/>
          <w:lang w:val="en-US" w:eastAsia="zh-CN"/>
        </w:rPr>
        <w:t>在约定的维修保养期内，我公司将对维保范围内的消防系统进行定期测试、对维保范围内的消防系统存在的消防隐患对甲方进行告知、对维保期内出现的系统故障提供免费人工检修（不包含非我方人为造成的线路故障、管道漏水、消防设备被破坏）。</w:t>
      </w:r>
    </w:p>
    <w:p>
      <w:pPr>
        <w:numPr>
          <w:ilvl w:val="0"/>
          <w:numId w:val="0"/>
        </w:numPr>
        <w:bidi w:val="0"/>
        <w:ind w:leftChars="0"/>
        <w:jc w:val="left"/>
        <w:rPr>
          <w:rFonts w:hint="eastAsia"/>
          <w:sz w:val="28"/>
          <w:szCs w:val="28"/>
          <w:lang w:val="en-US" w:eastAsia="zh-CN"/>
        </w:rPr>
      </w:pPr>
    </w:p>
    <w:p>
      <w:pPr>
        <w:pStyle w:val="3"/>
        <w:bidi w:val="0"/>
        <w:outlineLvl w:val="0"/>
        <w:rPr>
          <w:rFonts w:hint="eastAsia"/>
        </w:rPr>
      </w:pPr>
      <w:bookmarkStart w:id="1" w:name="_Toc20923"/>
      <w:r>
        <w:rPr>
          <w:rFonts w:hint="eastAsia"/>
          <w:lang w:val="en-US" w:eastAsia="zh-CN"/>
        </w:rPr>
        <w:t>2.</w:t>
      </w:r>
      <w:r>
        <w:rPr>
          <w:rFonts w:hint="eastAsia"/>
        </w:rPr>
        <w:t>维保细则及要求</w:t>
      </w:r>
      <w:bookmarkEnd w:id="1"/>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 xml:space="preserve">.1 </w:t>
      </w:r>
      <w:r>
        <w:rPr>
          <w:rFonts w:hint="eastAsia" w:asciiTheme="minorEastAsia" w:hAnsiTheme="minorEastAsia" w:cstheme="minorEastAsia"/>
          <w:sz w:val="24"/>
          <w:lang w:eastAsia="zh-CN"/>
        </w:rPr>
        <w:t>我</w:t>
      </w:r>
      <w:r>
        <w:rPr>
          <w:rFonts w:hint="eastAsia" w:asciiTheme="minorEastAsia" w:hAnsiTheme="minorEastAsia" w:eastAsiaTheme="minorEastAsia" w:cstheme="minorEastAsia"/>
          <w:sz w:val="24"/>
        </w:rPr>
        <w:t>方每周派维保人员到</w:t>
      </w:r>
      <w:r>
        <w:rPr>
          <w:rFonts w:hint="eastAsia" w:asciiTheme="minorEastAsia" w:hAnsiTheme="minorEastAsia" w:cstheme="minorEastAsia"/>
          <w:sz w:val="24"/>
          <w:lang w:eastAsia="zh-CN"/>
        </w:rPr>
        <w:t>项目现场</w:t>
      </w:r>
      <w:r>
        <w:rPr>
          <w:rFonts w:hint="eastAsia" w:asciiTheme="minorEastAsia" w:hAnsiTheme="minorEastAsia" w:eastAsiaTheme="minorEastAsia" w:cstheme="minorEastAsia"/>
          <w:sz w:val="24"/>
        </w:rPr>
        <w:t>直观检查消防系统运行状态，会同</w:t>
      </w:r>
      <w:r>
        <w:rPr>
          <w:rFonts w:hint="eastAsia" w:asciiTheme="minorEastAsia" w:hAnsiTheme="minorEastAsia" w:cstheme="minorEastAsia"/>
          <w:sz w:val="24"/>
          <w:lang w:eastAsia="zh-CN"/>
        </w:rPr>
        <w:t>消防控制室</w:t>
      </w:r>
      <w:r>
        <w:rPr>
          <w:rFonts w:hint="eastAsia" w:asciiTheme="minorEastAsia" w:hAnsiTheme="minorEastAsia" w:eastAsiaTheme="minorEastAsia" w:cstheme="minorEastAsia"/>
          <w:sz w:val="24"/>
        </w:rPr>
        <w:t>值班人员了解系统运行情况，视各设备情况进行必要的养护，在无报警点、无故障的前提下办理系统运行正常确认手续。</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 xml:space="preserve">.2 </w:t>
      </w:r>
      <w:r>
        <w:rPr>
          <w:rFonts w:hint="eastAsia" w:asciiTheme="minorEastAsia" w:hAnsiTheme="minorEastAsia" w:cstheme="minorEastAsia"/>
          <w:sz w:val="24"/>
          <w:lang w:eastAsia="zh-CN"/>
        </w:rPr>
        <w:t>我</w:t>
      </w:r>
      <w:r>
        <w:rPr>
          <w:rFonts w:hint="eastAsia" w:asciiTheme="minorEastAsia" w:hAnsiTheme="minorEastAsia" w:eastAsiaTheme="minorEastAsia" w:cstheme="minorEastAsia"/>
          <w:sz w:val="24"/>
        </w:rPr>
        <w:t>方每月第一周派维保人员到现场直观检查消防系统运行状态，并检查消防水压、做放水排气试验，会同值班人员了解系统运行情况，视各设备情况进行必要的养护，并对系统进行部分抽查试验，其内容如下：</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.2.1 喷淋系统：</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各层管网末端排水试验</w:t>
      </w:r>
      <w:r>
        <w:rPr>
          <w:rFonts w:hint="eastAsia" w:asciiTheme="minorEastAsia" w:hAnsiTheme="minorEastAsia" w:cstheme="minorEastAsia"/>
          <w:sz w:val="24"/>
          <w:lang w:eastAsia="zh-CN"/>
        </w:rPr>
        <w:t>：抽查</w:t>
      </w:r>
      <w:r>
        <w:rPr>
          <w:rFonts w:hint="eastAsia" w:asciiTheme="minorEastAsia" w:hAnsiTheme="minorEastAsia" w:eastAsiaTheme="minorEastAsia" w:cstheme="minorEastAsia"/>
          <w:sz w:val="24"/>
        </w:rPr>
        <w:t>15%</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水泵启动：2台</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.2.2 自动报警系统：</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加烟试验报警：抽查3%</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加温试验报警：抽查3%</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 手动触发报警：抽查3%</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.2.3防排烟系统</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报警联动风阀：3%</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联动风机：1台</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 手动启动风机：1台</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.2.4消防警铃测试每月1次。</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 每</w:t>
      </w:r>
      <w:r>
        <w:rPr>
          <w:rFonts w:hint="eastAsia" w:asciiTheme="minorEastAsia" w:hAnsiTheme="minorEastAsia" w:cstheme="minorEastAsia"/>
          <w:sz w:val="24"/>
          <w:lang w:eastAsia="zh-CN"/>
        </w:rPr>
        <w:t>个季度</w:t>
      </w:r>
      <w:r>
        <w:rPr>
          <w:rFonts w:hint="eastAsia" w:asciiTheme="minorEastAsia" w:hAnsiTheme="minorEastAsia" w:eastAsiaTheme="minorEastAsia" w:cstheme="minorEastAsia"/>
          <w:sz w:val="24"/>
        </w:rPr>
        <w:t>要对下列系统进行逐项检查，如实记录检查结果，发现故障应及时修复，保证消防设施的正常运行并记录故障修复的全过程。其内容如下：</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.3.1喷淋系统：</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各层管网末端放水排气试验 50%</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水泵启动：1次</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.3.2 消火栓系统：</w:t>
      </w:r>
    </w:p>
    <w:p>
      <w:pPr>
        <w:numPr>
          <w:ilvl w:val="0"/>
          <w:numId w:val="2"/>
        </w:num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水泵启动：1次</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喷水试验： 具体位置由甲方确定</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.3.3 自动报警系统：烟感清洗(被污染或环境恶劣地方)；</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抽查10%烟感探测器，验证其报警性能并检查其安装情况</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抽查10%温感探测器，验证其报警性能并检查其安装情况</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 按10%比例测试报警按钮，验证其报警性能</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 检查报警控制器自检、消音、复位等功能</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e. 主电源、备用电源切换检查</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f．警铃系统检查</w:t>
      </w:r>
    </w:p>
    <w:p>
      <w:pPr>
        <w:spacing w:line="360" w:lineRule="auto"/>
        <w:ind w:firstLine="420" w:firstLineChars="175"/>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.3.4防排烟系统</w:t>
      </w:r>
      <w:r>
        <w:rPr>
          <w:rFonts w:hint="eastAsia" w:asciiTheme="minorEastAsia" w:hAnsiTheme="minorEastAsia" w:cstheme="minorEastAsia"/>
          <w:sz w:val="24"/>
          <w:lang w:eastAsia="zh-CN"/>
        </w:rPr>
        <w:t>：</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a.启动风阀10％</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b.风机、风阀、水泵一季度加油一次，保证机件灵活可靠</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c.风机启动35％</w:t>
      </w:r>
    </w:p>
    <w:p>
      <w:pPr>
        <w:spacing w:line="360" w:lineRule="auto"/>
        <w:ind w:firstLine="420" w:firstLineChars="175"/>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.3.5联动系统</w:t>
      </w:r>
      <w:r>
        <w:rPr>
          <w:rFonts w:hint="eastAsia" w:asciiTheme="minorEastAsia" w:hAnsiTheme="minorEastAsia" w:cstheme="minorEastAsia"/>
          <w:sz w:val="24"/>
          <w:lang w:eastAsia="zh-CN"/>
        </w:rPr>
        <w:t>：</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电梯迫降性能测试</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广播系统分层测试</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 消防对讲电话通话试验</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.3.6 防火卷帘</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每季度启动100％</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探测信号试验</w:t>
      </w:r>
    </w:p>
    <w:p>
      <w:pPr>
        <w:spacing w:line="360" w:lineRule="auto"/>
        <w:ind w:firstLine="420" w:firstLineChars="17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b. 手动降帘</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.3.7 气体灭火系统：</w:t>
      </w:r>
    </w:p>
    <w:p>
      <w:pPr>
        <w:spacing w:line="360" w:lineRule="auto"/>
        <w:ind w:firstLine="420" w:firstLineChars="17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a. 探测装置报警试验分区试验，每年覆盖一次</w:t>
      </w:r>
    </w:p>
    <w:p>
      <w:pPr>
        <w:spacing w:line="360" w:lineRule="auto"/>
        <w:ind w:firstLine="420" w:firstLineChars="17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b. 放气模拟试验检查，分区试验，每年覆盖一次</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 联动装置检查，分区试验，每年覆盖一次</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.4月度</w:t>
      </w:r>
      <w:r>
        <w:rPr>
          <w:rFonts w:hint="eastAsia" w:asciiTheme="minorEastAsia" w:hAnsiTheme="minorEastAsia" w:cstheme="minorEastAsia"/>
          <w:sz w:val="24"/>
          <w:lang w:eastAsia="zh-CN"/>
        </w:rPr>
        <w:t>维护报告或工作确认单</w:t>
      </w:r>
      <w:r>
        <w:rPr>
          <w:rFonts w:hint="eastAsia" w:asciiTheme="minorEastAsia" w:hAnsiTheme="minorEastAsia" w:eastAsiaTheme="minorEastAsia" w:cstheme="minorEastAsia"/>
          <w:sz w:val="24"/>
        </w:rPr>
        <w:t>一式两份，由双方代表签字后各执一份。</w:t>
      </w:r>
    </w:p>
    <w:p>
      <w:pPr>
        <w:spacing w:line="360" w:lineRule="auto"/>
        <w:ind w:firstLine="420" w:firstLineChars="175"/>
        <w:rPr>
          <w:rFonts w:hint="eastAsia" w:asciiTheme="minorEastAsia" w:hAnsiTheme="minorEastAsia" w:cstheme="minorEastAsia"/>
          <w:sz w:val="24"/>
          <w:lang w:eastAsia="zh-CN"/>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 xml:space="preserve">.5 </w:t>
      </w:r>
      <w:r>
        <w:rPr>
          <w:rFonts w:hint="eastAsia" w:asciiTheme="minorEastAsia" w:hAnsiTheme="minorEastAsia" w:cstheme="minorEastAsia"/>
          <w:sz w:val="24"/>
          <w:lang w:eastAsia="zh-CN"/>
        </w:rPr>
        <w:t>我方</w:t>
      </w:r>
      <w:r>
        <w:rPr>
          <w:rFonts w:hint="eastAsia" w:asciiTheme="minorEastAsia" w:hAnsiTheme="minorEastAsia" w:eastAsiaTheme="minorEastAsia" w:cstheme="minorEastAsia"/>
          <w:sz w:val="24"/>
        </w:rPr>
        <w:t>每半年将消防设施维修保养的情况和检查结果，以书面形式向甲方报告，其内容按月度项目进行</w:t>
      </w:r>
      <w:r>
        <w:rPr>
          <w:rFonts w:hint="eastAsia" w:asciiTheme="minorEastAsia" w:hAnsiTheme="minorEastAsia" w:cstheme="minorEastAsia"/>
          <w:sz w:val="24"/>
          <w:lang w:eastAsia="zh-CN"/>
        </w:rPr>
        <w:t>：</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a.各维护系统的运转情况；</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半年维修保养和检查记录；</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c.各维护系统稳定性和可靠性的分析；</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d.保证各维护设施正常运转的建议；</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val="en-US" w:eastAsia="zh-CN"/>
        </w:rPr>
        <w:t xml:space="preserve">6 </w:t>
      </w:r>
      <w:r>
        <w:rPr>
          <w:rFonts w:hint="eastAsia" w:asciiTheme="minorEastAsia" w:hAnsiTheme="minorEastAsia" w:eastAsiaTheme="minorEastAsia" w:cstheme="minorEastAsia"/>
          <w:sz w:val="24"/>
        </w:rPr>
        <w:t>维修保养期为一年，期满在第四季度最后一个月第一周对所保养的设备进行一次全面维修、保养及测试，做出设备测试报告，提供全年消防系统运行报告，并经甲方作全面考评会同签字确认。</w:t>
      </w:r>
    </w:p>
    <w:p>
      <w:pPr>
        <w:spacing w:line="360" w:lineRule="auto"/>
        <w:ind w:firstLine="420" w:firstLineChars="175"/>
        <w:rPr>
          <w:rFonts w:hint="eastAsia" w:asciiTheme="minorEastAsia" w:hAnsiTheme="minorEastAsia" w:eastAsiaTheme="minorEastAsia" w:cstheme="minorEastAsia"/>
          <w:sz w:val="24"/>
        </w:rPr>
      </w:pPr>
    </w:p>
    <w:p>
      <w:pPr>
        <w:pStyle w:val="3"/>
        <w:bidi w:val="0"/>
        <w:outlineLvl w:val="0"/>
        <w:rPr>
          <w:rFonts w:hint="eastAsia"/>
          <w:lang w:val="en-US" w:eastAsia="zh-CN"/>
        </w:rPr>
      </w:pPr>
      <w:bookmarkStart w:id="2" w:name="_Toc32313"/>
      <w:r>
        <w:rPr>
          <w:rFonts w:hint="eastAsia"/>
          <w:lang w:val="en-US" w:eastAsia="zh-CN"/>
        </w:rPr>
        <w:t>3.系统零备件的更换、供应及结算</w:t>
      </w:r>
      <w:bookmarkEnd w:id="2"/>
    </w:p>
    <w:p>
      <w:pPr>
        <w:spacing w:line="360" w:lineRule="auto"/>
        <w:ind w:left="0" w:leftChars="0" w:firstLine="420" w:firstLineChars="175"/>
        <w:rPr>
          <w:rFonts w:hint="eastAsia"/>
          <w:sz w:val="24"/>
        </w:rPr>
      </w:pPr>
      <w:r>
        <w:rPr>
          <w:rFonts w:hint="eastAsia"/>
          <w:sz w:val="24"/>
          <w:lang w:val="en-US" w:eastAsia="zh-CN"/>
        </w:rPr>
        <w:t>3.</w:t>
      </w:r>
      <w:r>
        <w:rPr>
          <w:rFonts w:hint="eastAsia"/>
          <w:sz w:val="24"/>
        </w:rPr>
        <w:t xml:space="preserve">1 </w:t>
      </w:r>
      <w:r>
        <w:rPr>
          <w:rFonts w:hint="eastAsia"/>
          <w:sz w:val="24"/>
          <w:lang w:eastAsia="zh-CN"/>
        </w:rPr>
        <w:t>我方在</w:t>
      </w:r>
      <w:r>
        <w:rPr>
          <w:rFonts w:hint="eastAsia"/>
          <w:sz w:val="24"/>
        </w:rPr>
        <w:t>维修保养</w:t>
      </w:r>
      <w:r>
        <w:rPr>
          <w:rFonts w:hint="eastAsia"/>
          <w:sz w:val="24"/>
          <w:lang w:eastAsia="zh-CN"/>
        </w:rPr>
        <w:t>或者故障检修</w:t>
      </w:r>
      <w:r>
        <w:rPr>
          <w:rFonts w:hint="eastAsia"/>
          <w:sz w:val="24"/>
        </w:rPr>
        <w:t>中发现需更换的</w:t>
      </w:r>
      <w:r>
        <w:rPr>
          <w:rFonts w:hint="eastAsia"/>
          <w:sz w:val="24"/>
          <w:lang w:eastAsia="zh-CN"/>
        </w:rPr>
        <w:t>系统</w:t>
      </w:r>
      <w:r>
        <w:rPr>
          <w:rFonts w:hint="eastAsia"/>
          <w:sz w:val="24"/>
        </w:rPr>
        <w:t>零备件，书面报告甲方，由甲方批准后</w:t>
      </w:r>
      <w:r>
        <w:rPr>
          <w:rFonts w:hint="eastAsia"/>
          <w:sz w:val="24"/>
          <w:lang w:eastAsia="zh-CN"/>
        </w:rPr>
        <w:t>我</w:t>
      </w:r>
      <w:r>
        <w:rPr>
          <w:rFonts w:hint="eastAsia"/>
          <w:sz w:val="24"/>
        </w:rPr>
        <w:t>方负责进行更换。</w:t>
      </w:r>
      <w:r>
        <w:rPr>
          <w:rFonts w:hint="eastAsia"/>
          <w:sz w:val="24"/>
          <w:lang w:eastAsia="zh-CN"/>
        </w:rPr>
        <w:t>我</w:t>
      </w:r>
      <w:r>
        <w:rPr>
          <w:rFonts w:hint="eastAsia"/>
          <w:sz w:val="24"/>
        </w:rPr>
        <w:t>方提供常用备件报价</w:t>
      </w:r>
      <w:r>
        <w:rPr>
          <w:rFonts w:hint="eastAsia"/>
          <w:sz w:val="24"/>
          <w:lang w:eastAsia="zh-CN"/>
        </w:rPr>
        <w:t>清单</w:t>
      </w:r>
      <w:r>
        <w:rPr>
          <w:rFonts w:hint="eastAsia"/>
          <w:sz w:val="24"/>
        </w:rPr>
        <w:t>，并适当储存部分以应急需。</w:t>
      </w:r>
    </w:p>
    <w:p>
      <w:pPr>
        <w:spacing w:line="360" w:lineRule="auto"/>
        <w:ind w:left="0" w:leftChars="0" w:firstLine="420" w:firstLineChars="175"/>
        <w:rPr>
          <w:rFonts w:hint="eastAsia"/>
          <w:sz w:val="24"/>
          <w:lang w:val="en-US" w:eastAsia="zh-CN"/>
        </w:rPr>
      </w:pPr>
      <w:r>
        <w:rPr>
          <w:rFonts w:hint="eastAsia"/>
          <w:sz w:val="24"/>
          <w:lang w:val="en-US" w:eastAsia="zh-CN"/>
        </w:rPr>
        <w:t>3.2 当消防控制器、消防水泵、消防风机、防火卷帘门、风机水泵控制柜等主要昂贵系统构件或不在常用系统零备件清单中的消防设备（控制器电路板、阀门电机零部件等）需要更换时，我方依据材料市场价格提供维修更换联系函，双方进行协商处理。</w:t>
      </w:r>
    </w:p>
    <w:p>
      <w:pPr>
        <w:spacing w:line="360" w:lineRule="auto"/>
        <w:ind w:left="0" w:leftChars="0" w:firstLine="420" w:firstLineChars="175"/>
        <w:rPr>
          <w:rFonts w:hint="default"/>
          <w:sz w:val="24"/>
          <w:lang w:val="en-US" w:eastAsia="zh-CN"/>
        </w:rPr>
      </w:pPr>
      <w:r>
        <w:rPr>
          <w:rFonts w:hint="eastAsia"/>
          <w:sz w:val="24"/>
          <w:lang w:val="en-US" w:eastAsia="zh-CN"/>
        </w:rPr>
        <w:t>3.3已更换的系统备件出具备件更换确认单，双方签字确认，每个季度统一进行结算。当每个季度备件更换合计价格低于500元时我方免费提供不予结算。</w:t>
      </w:r>
    </w:p>
    <w:p>
      <w:pPr>
        <w:spacing w:line="360" w:lineRule="auto"/>
        <w:ind w:firstLine="420" w:firstLineChars="175"/>
        <w:rPr>
          <w:rFonts w:hint="eastAsia" w:asciiTheme="minorEastAsia" w:hAnsiTheme="minorEastAsia" w:eastAsiaTheme="minorEastAsia" w:cstheme="minorEastAsia"/>
          <w:sz w:val="24"/>
        </w:rPr>
      </w:pPr>
    </w:p>
    <w:p>
      <w:pPr>
        <w:numPr>
          <w:ilvl w:val="0"/>
          <w:numId w:val="0"/>
        </w:numPr>
        <w:bidi w:val="0"/>
        <w:ind w:leftChars="0"/>
        <w:jc w:val="left"/>
        <w:rPr>
          <w:rFonts w:hint="eastAsia" w:asciiTheme="minorEastAsia" w:hAnsiTheme="minorEastAsia" w:eastAsiaTheme="minorEastAsia" w:cstheme="minorEastAsia"/>
          <w:sz w:val="24"/>
          <w:lang w:val="en-US" w:eastAsia="zh-CN"/>
        </w:rPr>
      </w:pPr>
    </w:p>
    <w:p>
      <w:pPr>
        <w:pStyle w:val="3"/>
        <w:bidi w:val="0"/>
        <w:outlineLvl w:val="0"/>
        <w:rPr>
          <w:rFonts w:hint="eastAsia"/>
          <w:lang w:val="en-US" w:eastAsia="zh-CN"/>
        </w:rPr>
      </w:pPr>
      <w:bookmarkStart w:id="3" w:name="_Toc27762"/>
      <w:r>
        <w:rPr>
          <w:rFonts w:hint="eastAsia"/>
          <w:lang w:val="en-US" w:eastAsia="zh-CN"/>
        </w:rPr>
        <w:t>4.维保工作标准</w:t>
      </w:r>
      <w:bookmarkEnd w:id="3"/>
    </w:p>
    <w:p>
      <w:pPr>
        <w:numPr>
          <w:ilvl w:val="0"/>
          <w:numId w:val="0"/>
        </w:numPr>
        <w:bidi w:val="0"/>
        <w:spacing w:line="360" w:lineRule="auto"/>
        <w:ind w:left="0" w:leftChars="0" w:firstLine="420" w:firstLineChars="175"/>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4.1维护质量必须符合经双方核定的竣工图纸和维护方案的要求，并且满足现行消防规范的要求。 </w:t>
      </w:r>
    </w:p>
    <w:p>
      <w:pPr>
        <w:spacing w:line="360" w:lineRule="auto"/>
        <w:ind w:left="0" w:leftChars="0" w:firstLine="420" w:firstLineChars="175"/>
        <w:rPr>
          <w:rFonts w:hint="eastAsia"/>
          <w:sz w:val="24"/>
        </w:rPr>
      </w:pPr>
      <w:r>
        <w:rPr>
          <w:rFonts w:hint="eastAsia" w:asciiTheme="minorEastAsia" w:hAnsiTheme="minorEastAsia" w:cstheme="minorEastAsia"/>
          <w:sz w:val="24"/>
          <w:lang w:val="en-US" w:eastAsia="zh-CN"/>
        </w:rPr>
        <w:t>4.2</w:t>
      </w:r>
      <w:r>
        <w:rPr>
          <w:rFonts w:hint="eastAsia"/>
          <w:sz w:val="24"/>
        </w:rPr>
        <w:t xml:space="preserve"> 消防设施出现较大故障时，</w:t>
      </w:r>
      <w:r>
        <w:rPr>
          <w:rFonts w:hint="eastAsia"/>
          <w:sz w:val="24"/>
          <w:lang w:eastAsia="zh-CN"/>
        </w:rPr>
        <w:t>我公司在收到故障信息或接到使用方通知后及时到达现场</w:t>
      </w:r>
      <w:r>
        <w:rPr>
          <w:rFonts w:hint="eastAsia"/>
          <w:sz w:val="24"/>
        </w:rPr>
        <w:t>，保证在最短时间（不超过一周时间，购买配件时间另算）内恢复运行。当抢修条件受到客观因素限制时，应先通知</w:t>
      </w:r>
      <w:r>
        <w:rPr>
          <w:rFonts w:hint="eastAsia"/>
          <w:sz w:val="24"/>
          <w:lang w:eastAsia="zh-CN"/>
        </w:rPr>
        <w:t>甲方</w:t>
      </w:r>
      <w:r>
        <w:rPr>
          <w:rFonts w:hint="eastAsia"/>
          <w:sz w:val="24"/>
        </w:rPr>
        <w:t>工程部门采取应急措施，然后在甲方统一协调配合下完成抢修业务。</w:t>
      </w:r>
    </w:p>
    <w:p>
      <w:pPr>
        <w:spacing w:line="360" w:lineRule="auto"/>
        <w:ind w:left="0" w:leftChars="0" w:firstLine="420" w:firstLineChars="175"/>
        <w:rPr>
          <w:rFonts w:hint="eastAsia" w:eastAsiaTheme="minorEastAsia"/>
          <w:sz w:val="24"/>
          <w:lang w:eastAsia="zh-CN"/>
        </w:rPr>
      </w:pPr>
      <w:r>
        <w:rPr>
          <w:rFonts w:hint="eastAsia"/>
          <w:sz w:val="24"/>
          <w:lang w:val="en-US" w:eastAsia="zh-CN"/>
        </w:rPr>
        <w:t>4.3</w:t>
      </w:r>
      <w:r>
        <w:rPr>
          <w:rFonts w:hint="eastAsia"/>
          <w:sz w:val="24"/>
        </w:rPr>
        <w:t>在维保过程中，若发现消防系统存在不完善或隐患，我</w:t>
      </w:r>
      <w:r>
        <w:rPr>
          <w:rFonts w:hint="eastAsia"/>
          <w:sz w:val="24"/>
          <w:lang w:eastAsia="zh-CN"/>
        </w:rPr>
        <w:t>方</w:t>
      </w:r>
      <w:r>
        <w:rPr>
          <w:rFonts w:hint="eastAsia"/>
          <w:sz w:val="24"/>
        </w:rPr>
        <w:t>将书面向业主报告，并全力协助业主进行整改，但整改费用不含在维保费用内</w:t>
      </w:r>
      <w:r>
        <w:rPr>
          <w:rFonts w:hint="eastAsia"/>
          <w:sz w:val="24"/>
          <w:lang w:eastAsia="zh-CN"/>
        </w:rPr>
        <w:t>。</w:t>
      </w:r>
    </w:p>
    <w:p>
      <w:pPr>
        <w:spacing w:line="360" w:lineRule="auto"/>
        <w:ind w:left="0" w:leftChars="0" w:firstLine="420" w:firstLineChars="175"/>
        <w:rPr>
          <w:rFonts w:hint="eastAsia"/>
          <w:sz w:val="24"/>
        </w:rPr>
      </w:pPr>
      <w:r>
        <w:rPr>
          <w:rFonts w:hint="eastAsia"/>
          <w:sz w:val="24"/>
          <w:lang w:val="en-US" w:eastAsia="zh-CN"/>
        </w:rPr>
        <w:t>4.4我方</w:t>
      </w:r>
      <w:r>
        <w:rPr>
          <w:rFonts w:hint="eastAsia"/>
          <w:sz w:val="24"/>
        </w:rPr>
        <w:t>提供详细的月检、季检及年度试验报告，以方便贵单位备案。</w:t>
      </w:r>
    </w:p>
    <w:p>
      <w:pPr>
        <w:spacing w:line="360" w:lineRule="auto"/>
        <w:ind w:left="0" w:leftChars="0" w:firstLine="420" w:firstLineChars="175"/>
        <w:rPr>
          <w:rFonts w:hint="eastAsia"/>
          <w:sz w:val="24"/>
          <w:lang w:val="en-US" w:eastAsia="zh-CN"/>
        </w:rPr>
      </w:pPr>
      <w:r>
        <w:rPr>
          <w:rFonts w:hint="eastAsia"/>
          <w:sz w:val="24"/>
          <w:lang w:val="en-US" w:eastAsia="zh-CN"/>
        </w:rPr>
        <w:t>4.5我方维保工作人员将遵守甲方的管理制度，听从甲方有关人员的正确指挥，严格按照操作规程作业，确保工作安全，我方工作人员人身安全保险由乙方自理。</w:t>
      </w:r>
    </w:p>
    <w:p>
      <w:pPr>
        <w:spacing w:line="360" w:lineRule="auto"/>
        <w:ind w:left="0" w:leftChars="0" w:firstLine="420" w:firstLineChars="175"/>
        <w:rPr>
          <w:rFonts w:hint="default"/>
          <w:sz w:val="24"/>
          <w:lang w:val="en-US" w:eastAsia="zh-CN"/>
        </w:rPr>
      </w:pPr>
      <w:r>
        <w:rPr>
          <w:rFonts w:hint="eastAsia"/>
          <w:sz w:val="24"/>
          <w:lang w:val="en-US" w:eastAsia="zh-CN"/>
        </w:rPr>
        <w:t>4.6我方协助甲方做好公安消防的检查工作，协助甲方组织和完成店面定期的消防演习。</w:t>
      </w:r>
    </w:p>
    <w:p>
      <w:pPr>
        <w:spacing w:line="360" w:lineRule="auto"/>
        <w:ind w:left="0" w:leftChars="0" w:firstLine="420" w:firstLineChars="175"/>
        <w:rPr>
          <w:rFonts w:hint="default" w:eastAsiaTheme="minorEastAsia"/>
          <w:sz w:val="24"/>
          <w:lang w:val="en-US" w:eastAsia="zh-CN"/>
        </w:rPr>
      </w:pPr>
      <w:r>
        <w:rPr>
          <w:rFonts w:hint="eastAsia"/>
          <w:sz w:val="24"/>
          <w:lang w:val="en-US" w:eastAsia="zh-CN"/>
        </w:rPr>
        <w:t>4.7为甲方相关人员进行消防技术培训，提供相关的技术支持服务。</w:t>
      </w:r>
    </w:p>
    <w:p>
      <w:pPr>
        <w:spacing w:line="360" w:lineRule="auto"/>
        <w:ind w:left="0" w:leftChars="0" w:firstLine="0" w:firstLineChars="0"/>
        <w:rPr>
          <w:rFonts w:hint="default"/>
          <w:sz w:val="24"/>
          <w:lang w:val="en-US" w:eastAsia="zh-CN"/>
        </w:rPr>
      </w:pPr>
    </w:p>
    <w:p>
      <w:pPr>
        <w:numPr>
          <w:ilvl w:val="0"/>
          <w:numId w:val="0"/>
        </w:numPr>
        <w:bidi w:val="0"/>
        <w:ind w:leftChars="0"/>
        <w:jc w:val="left"/>
        <w:rPr>
          <w:rFonts w:hint="default" w:asciiTheme="minorEastAsia" w:hAnsiTheme="minorEastAsia" w:cstheme="minorEastAsia"/>
          <w:sz w:val="24"/>
          <w:lang w:val="en-US" w:eastAsia="zh-CN"/>
        </w:rPr>
      </w:pPr>
    </w:p>
    <w:p>
      <w:pPr>
        <w:numPr>
          <w:ilvl w:val="0"/>
          <w:numId w:val="0"/>
        </w:numPr>
        <w:bidi w:val="0"/>
        <w:ind w:leftChars="0"/>
        <w:jc w:val="left"/>
        <w:rPr>
          <w:rFonts w:hint="default" w:asciiTheme="minorEastAsia" w:hAnsiTheme="minorEastAsia" w:cstheme="minorEastAsia"/>
          <w:sz w:val="24"/>
          <w:lang w:val="en-US" w:eastAsia="zh-CN"/>
        </w:rPr>
      </w:pPr>
    </w:p>
    <w:p>
      <w:pPr>
        <w:numPr>
          <w:ilvl w:val="0"/>
          <w:numId w:val="0"/>
        </w:numPr>
        <w:bidi w:val="0"/>
        <w:ind w:leftChars="0"/>
        <w:jc w:val="left"/>
        <w:rPr>
          <w:rFonts w:hint="default" w:asciiTheme="minorEastAsia" w:hAnsiTheme="minorEastAsia" w:cstheme="minorEastAsia"/>
          <w:sz w:val="24"/>
          <w:lang w:val="en-US" w:eastAsia="zh-CN"/>
        </w:rPr>
      </w:pPr>
    </w:p>
    <w:p>
      <w:pPr>
        <w:numPr>
          <w:ilvl w:val="0"/>
          <w:numId w:val="0"/>
        </w:numPr>
        <w:bidi w:val="0"/>
        <w:ind w:leftChars="0"/>
        <w:jc w:val="left"/>
        <w:rPr>
          <w:rFonts w:hint="eastAsia" w:asciiTheme="minorEastAsia" w:hAnsiTheme="minorEastAsia" w:eastAsiaTheme="minorEastAsia" w:cstheme="minorEastAsia"/>
          <w:sz w:val="24"/>
          <w:lang w:val="en-US" w:eastAsia="zh-CN"/>
        </w:rPr>
      </w:pPr>
    </w:p>
    <w:p>
      <w:pPr>
        <w:numPr>
          <w:ilvl w:val="0"/>
          <w:numId w:val="0"/>
        </w:numPr>
        <w:bidi w:val="0"/>
        <w:ind w:leftChars="0"/>
        <w:jc w:val="left"/>
        <w:rPr>
          <w:rFonts w:hint="eastAsia" w:asciiTheme="minorEastAsia" w:hAnsiTheme="minorEastAsia" w:eastAsiaTheme="minorEastAsia" w:cstheme="minorEastAsia"/>
          <w:sz w:val="24"/>
          <w:lang w:val="en-US" w:eastAsia="zh-CN"/>
        </w:rPr>
      </w:pPr>
    </w:p>
    <w:p>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br w:type="page"/>
      </w:r>
    </w:p>
    <w:p>
      <w:pPr>
        <w:bidi w:val="0"/>
        <w:jc w:val="center"/>
        <w:rPr>
          <w:rFonts w:hint="eastAsia" w:ascii="黑体" w:hAnsi="黑体" w:eastAsia="黑体" w:cs="黑体"/>
          <w:b/>
          <w:bCs/>
          <w:sz w:val="52"/>
          <w:szCs w:val="52"/>
        </w:rPr>
      </w:pPr>
      <w:r>
        <w:rPr>
          <w:rFonts w:hint="eastAsia" w:ascii="黑体" w:hAnsi="黑体" w:eastAsia="黑体" w:cs="黑体"/>
          <w:b/>
          <w:bCs/>
          <w:sz w:val="52"/>
          <w:szCs w:val="52"/>
        </w:rPr>
        <w:t>报价表</w:t>
      </w:r>
    </w:p>
    <w:p>
      <w:pPr>
        <w:spacing w:line="540" w:lineRule="exact"/>
        <w:ind w:left="0" w:leftChars="0" w:firstLine="360" w:firstLineChars="150"/>
        <w:jc w:val="both"/>
        <w:rPr>
          <w:rFonts w:hint="eastAsia" w:asciiTheme="minorEastAsia" w:hAnsiTheme="minorEastAsia" w:cstheme="minorEastAsia"/>
          <w:color w:val="000000" w:themeColor="text1"/>
          <w:sz w:val="24"/>
          <w:szCs w:val="24"/>
          <w:lang w:eastAsia="zh-CN"/>
          <w14:textFill>
            <w14:solidFill>
              <w14:schemeClr w14:val="tx1"/>
            </w14:solidFill>
          </w14:textFill>
        </w:rPr>
      </w:pPr>
    </w:p>
    <w:p>
      <w:pPr>
        <w:spacing w:line="540" w:lineRule="exact"/>
        <w:ind w:left="0" w:leftChars="0" w:firstLine="360" w:firstLineChars="15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autoSpaceDE w:val="0"/>
        <w:autoSpaceDN w:val="0"/>
        <w:adjustRightInd w:val="0"/>
        <w:spacing w:line="540" w:lineRule="exact"/>
        <w:ind w:left="0" w:leftChars="0" w:firstLine="360" w:firstLineChars="15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sz w:val="24"/>
          <w:szCs w:val="24"/>
          <w:u w:val="single"/>
          <w:lang w:eastAsia="zh-CN"/>
        </w:rPr>
        <w:t>消防设备设施正常年度维保</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金额单位：元</w:t>
      </w:r>
    </w:p>
    <w:tbl>
      <w:tblPr>
        <w:tblStyle w:val="6"/>
        <w:tblW w:w="8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4"/>
        <w:gridCol w:w="2038"/>
        <w:gridCol w:w="734"/>
        <w:gridCol w:w="991"/>
        <w:gridCol w:w="1259"/>
        <w:gridCol w:w="1320"/>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1"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名称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cstheme="minorEastAsia"/>
                <w:i w:val="0"/>
                <w:color w:val="000000"/>
                <w:kern w:val="0"/>
                <w:sz w:val="24"/>
                <w:szCs w:val="24"/>
                <w:u w:val="none"/>
                <w:lang w:val="en-US" w:eastAsia="zh-CN" w:bidi="ar"/>
              </w:rPr>
              <w:t>计算单位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r>
              <w:rPr>
                <w:rFonts w:hint="eastAsia" w:asciiTheme="minorEastAsia" w:hAnsiTheme="minorEastAsia" w:cstheme="minorEastAsia"/>
                <w:i w:val="0"/>
                <w:color w:val="000000"/>
                <w:kern w:val="0"/>
                <w:sz w:val="24"/>
                <w:szCs w:val="24"/>
                <w:u w:val="none"/>
                <w:lang w:val="en-US" w:eastAsia="zh-CN" w:bidi="ar"/>
              </w:rPr>
              <w:t>（项目面积）</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不含税单价（元）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不含税</w:t>
            </w:r>
            <w:r>
              <w:rPr>
                <w:rFonts w:hint="eastAsia" w:asciiTheme="minorEastAsia" w:hAnsiTheme="minorEastAsia" w:cstheme="minorEastAsia"/>
                <w:i w:val="0"/>
                <w:color w:val="000000"/>
                <w:kern w:val="0"/>
                <w:sz w:val="24"/>
                <w:szCs w:val="24"/>
                <w:u w:val="none"/>
                <w:lang w:val="en-US" w:eastAsia="zh-CN" w:bidi="ar"/>
              </w:rPr>
              <w:t>总价</w:t>
            </w:r>
            <w:r>
              <w:rPr>
                <w:rFonts w:hint="eastAsia" w:asciiTheme="minorEastAsia" w:hAnsiTheme="minorEastAsia" w:eastAsiaTheme="minorEastAsia" w:cstheme="minorEastAsia"/>
                <w:i w:val="0"/>
                <w:color w:val="000000"/>
                <w:kern w:val="0"/>
                <w:sz w:val="24"/>
                <w:szCs w:val="24"/>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1"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消防设施维保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6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lang w:eastAsia="zh-CN"/>
              </w:rPr>
            </w:pPr>
            <w:r>
              <w:rPr>
                <w:rFonts w:hint="eastAsia" w:asciiTheme="minorEastAsia" w:hAnsiTheme="minorEastAsia" w:cstheme="minorEastAsia"/>
                <w:i w:val="0"/>
                <w:color w:val="000000"/>
                <w:sz w:val="24"/>
                <w:szCs w:val="24"/>
                <w:u w:val="none"/>
                <w:lang w:eastAsia="zh-CN"/>
              </w:rPr>
              <w:t>项目为不驻点，正常维护频率为每周一次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cstheme="minorEastAsia"/>
                <w:i w:val="0"/>
                <w:color w:val="000000"/>
                <w:kern w:val="0"/>
                <w:sz w:val="24"/>
                <w:szCs w:val="24"/>
                <w:u w:val="none"/>
                <w:lang w:val="en-US" w:eastAsia="zh-CN" w:bidi="ar"/>
              </w:rPr>
              <w:t>2</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税率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u w:val="none"/>
                <w:lang w:val="en-US" w:eastAsia="zh-CN"/>
              </w:rPr>
            </w:pPr>
          </w:p>
        </w:tc>
        <w:tc>
          <w:tcPr>
            <w:tcW w:w="1660" w:type="dxa"/>
            <w:vMerge w:val="continue"/>
            <w:tcBorders>
              <w:left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cstheme="minorEastAsia"/>
                <w:i w:val="0"/>
                <w:color w:val="000000"/>
                <w:kern w:val="0"/>
                <w:sz w:val="24"/>
                <w:szCs w:val="24"/>
                <w:u w:val="none"/>
                <w:lang w:val="en-US" w:eastAsia="zh-CN" w:bidi="ar"/>
              </w:rPr>
              <w:t>3</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税额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p>
        </w:tc>
        <w:tc>
          <w:tcPr>
            <w:tcW w:w="1660" w:type="dxa"/>
            <w:vMerge w:val="continue"/>
            <w:tcBorders>
              <w:left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cstheme="minorEastAsia"/>
                <w:i w:val="0"/>
                <w:color w:val="000000"/>
                <w:kern w:val="0"/>
                <w:sz w:val="24"/>
                <w:szCs w:val="24"/>
                <w:u w:val="none"/>
                <w:lang w:val="en-US" w:eastAsia="zh-CN" w:bidi="ar"/>
              </w:rPr>
              <w:t>4</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含税总价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p>
        </w:tc>
        <w:tc>
          <w:tcPr>
            <w:tcW w:w="1660" w:type="dxa"/>
            <w:vMerge w:val="continue"/>
            <w:tcBorders>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24"/>
                <w:szCs w:val="24"/>
                <w:u w:val="none"/>
              </w:rPr>
            </w:pPr>
          </w:p>
        </w:tc>
      </w:tr>
    </w:tbl>
    <w:p>
      <w:pPr>
        <w:autoSpaceDE w:val="0"/>
        <w:autoSpaceDN w:val="0"/>
        <w:adjustRightInd w:val="0"/>
        <w:spacing w:line="540" w:lineRule="exac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5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autoSpaceDE w:val="0"/>
        <w:autoSpaceDN w:val="0"/>
        <w:adjustRightInd w:val="0"/>
        <w:spacing w:line="540" w:lineRule="exac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报 价 日 期：</w:t>
      </w:r>
      <w:r>
        <w:rPr>
          <w:rFonts w:hint="eastAsia" w:asciiTheme="minorEastAsia" w:hAnsiTheme="minorEastAsia" w:eastAsiaTheme="minorEastAsia" w:cstheme="minorEastAsia"/>
          <w:color w:val="000000" w:themeColor="text1"/>
          <w:sz w:val="24"/>
          <w:szCs w:val="24"/>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日</w:t>
      </w:r>
    </w:p>
    <w:p>
      <w:pPr>
        <w:numPr>
          <w:ilvl w:val="0"/>
          <w:numId w:val="0"/>
        </w:numPr>
        <w:bidi w:val="0"/>
        <w:ind w:leftChars="0"/>
        <w:jc w:val="left"/>
        <w:rPr>
          <w:rFonts w:hint="eastAsia" w:asciiTheme="minorEastAsia" w:hAnsiTheme="minorEastAsia" w:eastAsiaTheme="minorEastAsia" w:cstheme="minor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8C77D"/>
    <w:multiLevelType w:val="multilevel"/>
    <w:tmpl w:val="9928C77D"/>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0000000B"/>
    <w:multiLevelType w:val="singleLevel"/>
    <w:tmpl w:val="0000000B"/>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NjJhMTE2N2YzYzg1NDk4ZWY0Mjc3MGE4YWMwODkifQ=="/>
  </w:docVars>
  <w:rsids>
    <w:rsidRoot w:val="40F66DD1"/>
    <w:rsid w:val="043C6A0E"/>
    <w:rsid w:val="37825120"/>
    <w:rsid w:val="40F66DD1"/>
    <w:rsid w:val="44020C8C"/>
    <w:rsid w:val="51C04DCB"/>
    <w:rsid w:val="5C8B2421"/>
    <w:rsid w:val="62050931"/>
    <w:rsid w:val="632E5345"/>
    <w:rsid w:val="6EBC36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paragraph" w:styleId="5">
    <w:name w:val="Title"/>
    <w:basedOn w:val="1"/>
    <w:next w:val="1"/>
    <w:qFormat/>
    <w:uiPriority w:val="0"/>
    <w:pPr>
      <w:spacing w:before="240" w:after="60"/>
      <w:jc w:val="center"/>
      <w:outlineLvl w:val="0"/>
    </w:pPr>
    <w:rPr>
      <w:rFonts w:eastAsia="仿宋_GB2312" w:asciiTheme="majorHAnsi" w:hAnsiTheme="majorHAnsi" w:cstheme="majorBidi"/>
      <w:b/>
      <w:bCs/>
      <w:sz w:val="28"/>
      <w:szCs w:val="32"/>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2022</Words>
  <Characters>2160</Characters>
  <Lines>0</Lines>
  <Paragraphs>0</Paragraphs>
  <TotalTime>15</TotalTime>
  <ScaleCrop>false</ScaleCrop>
  <LinksUpToDate>false</LinksUpToDate>
  <CharactersWithSpaces>2258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2020-04-20T15:27:00Z</dcterms:created>
  <dc:creator>你</dc:creator>
  <cp:lastModifiedBy>你</cp:lastModifiedBy>
  <dcterms:modified xsi:type="dcterms:W3CDTF">2022-05-30T14:55:11Z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B2EB6750EAC249A7B62E8950EEBB8182</vt:lpwstr>
  </property>
</Properties>
</file>