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EB55617">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前言</w:t>
      </w:r>
    </w:p>
    <w:p w14:paraId="6F67EBED">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25" o:spt="1" style="height:1.5pt;width:4.15pt;" fillcolor="#A0A0A0" filled="t" stroked="f" coordsize="21600,21600" o:hr="t" o:hrstd="t" o:hrpct="0" o:hralign="center">
            <v:path/>
            <v:fill on="t" focussize="0,0"/>
            <v:stroke on="f"/>
            <v:imagedata o:title=""/>
            <o:lock v:ext="edit"/>
            <w10:wrap type="none"/>
            <w10:anchorlock/>
          </v:rect>
        </w:pict>
      </w:r>
    </w:p>
    <w:p w14:paraId="6C5877E2">
      <w:pPr>
        <w:widowControl/>
        <w:shd w:val="clear"/>
        <w:spacing w:line="375" w:lineRule="atLeast"/>
        <w:jc w:val="center"/>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中华人民共和国消防救援行业标准</w:t>
      </w:r>
    </w:p>
    <w:p w14:paraId="684BF47C">
      <w:pPr>
        <w:widowControl/>
        <w:shd w:val="clear"/>
        <w:spacing w:line="375" w:lineRule="atLeast"/>
        <w:jc w:val="center"/>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b/>
          <w:bCs/>
          <w:color w:val="000000"/>
          <w:kern w:val="0"/>
          <w:shd w:val="clear" w:color="auto" w:fill="auto"/>
        </w:rPr>
        <w:t>单位消防安全评估</w:t>
      </w:r>
    </w:p>
    <w:p w14:paraId="2374FC97">
      <w:pPr>
        <w:widowControl/>
        <w:shd w:val="clear"/>
        <w:spacing w:line="375" w:lineRule="atLeast"/>
        <w:jc w:val="center"/>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Fire safety assessment for workplaces</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b/>
          <w:bCs/>
          <w:color w:val="000000"/>
          <w:kern w:val="0"/>
          <w:shd w:val="clear" w:color="auto" w:fill="auto"/>
        </w:rPr>
        <w:t>XF/T3005-2020</w:t>
      </w:r>
    </w:p>
    <w:p w14:paraId="5F1F1D01">
      <w:pPr>
        <w:widowControl/>
        <w:shd w:val="clear"/>
        <w:spacing w:line="375" w:lineRule="atLeast"/>
        <w:jc w:val="center"/>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中华人民共和国应急管理部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2020-11-10发布 2021-05-01实施</w:t>
      </w:r>
    </w:p>
    <w:p w14:paraId="0955FFB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本文件按照GB/T1.1-2020《标准化工作导则第1部分：标准化文件的结构和起草规则》的规定起草。</w:t>
      </w:r>
    </w:p>
    <w:p w14:paraId="78AA831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请注意本文件的某些内容可能涉及专利。本文件的发布机构不承担识别专利的责任。</w:t>
      </w:r>
    </w:p>
    <w:p w14:paraId="32A50EE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本文件由中华人民共和国应急管理部提出。</w:t>
      </w:r>
    </w:p>
    <w:p w14:paraId="26D5515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本文件由全国消防标准化技术委员会消防管理分技术委员会（SAC/TC113/SC9）归口。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本文件起草单位：江苏省消防救援总队、应急管理部消防救援局、应急管理部天津消防研究所、吉林省消防救援总队、浙江省消防救援总队、河南省消防救援总队、天津市消防救援总队。</w:t>
      </w:r>
    </w:p>
    <w:p w14:paraId="1888949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本文件主要起草人：丁余平、王献忠、王宝伟、鲁云龙、王宗存、冯婧钰、周洋、段炼、廖曙江、杨栋、孙宇、王同喜、王肖、苑军、许丹。</w:t>
      </w:r>
    </w:p>
    <w:p w14:paraId="257F4015">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引言</w:t>
      </w:r>
    </w:p>
    <w:p w14:paraId="154412D9">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26" o:spt="1" style="height:1.5pt;width:4.15pt;" fillcolor="#A0A0A0" filled="t" stroked="f" coordsize="21600,21600" o:hr="t" o:hrstd="t" o:hrpct="0" o:hralign="center">
            <v:path/>
            <v:fill on="t" focussize="0,0"/>
            <v:stroke on="f"/>
            <v:imagedata o:title=""/>
            <o:lock v:ext="edit"/>
            <w10:wrap type="none"/>
            <w10:anchorlock/>
          </v:rect>
        </w:pict>
      </w:r>
    </w:p>
    <w:p w14:paraId="38741AE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为规范消防技术服务机构对单位的消防安全评估活动，提高单位消防安全管理水平，建立单位消防安全自查、火灾隐患自除、消防责任自负的自我管理与约束机制，实现预防火灾和减少火灾危害，保护人身和财产安全的目标，制定本文件。</w:t>
      </w:r>
    </w:p>
    <w:p w14:paraId="575649D2">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1 范围</w:t>
      </w:r>
    </w:p>
    <w:p w14:paraId="29FDD255">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27" o:spt="1" style="height:1.5pt;width:4.15pt;" fillcolor="#A0A0A0" filled="t" stroked="f" coordsize="21600,21600" o:hr="t" o:hrstd="t" o:hrpct="0" o:hralign="center">
            <v:path/>
            <v:fill on="t" focussize="0,0"/>
            <v:stroke on="f"/>
            <v:imagedata o:title=""/>
            <o:lock v:ext="edit"/>
            <w10:wrap type="none"/>
            <w10:anchorlock/>
          </v:rect>
        </w:pict>
      </w:r>
    </w:p>
    <w:p w14:paraId="4D56BFF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本文件提出了机关、团体、企业、事业单位消防安全评估的内容、程序和方法。</w:t>
      </w:r>
    </w:p>
    <w:p w14:paraId="3DBE27A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本文件适用于消防技术服务机构对机关、团体、企业、事业单位（以下简称单位）的消防安全评估。单位开展自我消防安全评估可参照执行。</w:t>
      </w:r>
    </w:p>
    <w:p w14:paraId="0684D13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本文件不适用于对工业生产艺、设施的消防安全评估。</w:t>
      </w:r>
    </w:p>
    <w:p w14:paraId="70A17081">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2 规范性引用文件</w:t>
      </w:r>
    </w:p>
    <w:p w14:paraId="00E8CF82">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28" o:spt="1" style="height:1.5pt;width:4.15pt;" fillcolor="#A0A0A0" filled="t" stroked="f" coordsize="21600,21600" o:hr="t" o:hrstd="t" o:hrpct="0" o:hralign="center">
            <v:path/>
            <v:fill on="t" focussize="0,0"/>
            <v:stroke on="f"/>
            <v:imagedata o:title=""/>
            <o:lock v:ext="edit"/>
            <w10:wrap type="none"/>
            <w10:anchorlock/>
          </v:rect>
        </w:pict>
      </w:r>
    </w:p>
    <w:p w14:paraId="54E225E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下列文件中的内容通过文中的规范性引用而构成本文件必不可少的条款。其中，注日期的引用文件，仅该日期对应的版本适用于本文件；不注日期的引用文件，其最新版本（包括所有的修改单）适用于本文件。</w:t>
      </w:r>
    </w:p>
    <w:p w14:paraId="34E8F98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GB25201 建筑消防设施的维护管理</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GB25506 消防控制室通用技术要求</w:t>
      </w:r>
    </w:p>
    <w:p w14:paraId="6A516E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GB50016 建筑设计防火规范</w:t>
      </w:r>
    </w:p>
    <w:p w14:paraId="5F87FB3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GB50116 火灾自动报警系统设计规范</w:t>
      </w:r>
    </w:p>
    <w:p w14:paraId="41E48DD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GB50140 建筑灭火器配置设计规范</w:t>
      </w:r>
    </w:p>
    <w:p w14:paraId="73F4FF4A">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3 术语和定义</w:t>
      </w:r>
    </w:p>
    <w:p w14:paraId="3C9E6F66">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29" o:spt="1" style="height:1.5pt;width:4.15pt;" fillcolor="#A0A0A0" filled="t" stroked="f" coordsize="21600,21600" o:hr="t" o:hrstd="t" o:hrpct="0" o:hralign="center">
            <v:path/>
            <v:fill on="t" focussize="0,0"/>
            <v:stroke on="f"/>
            <v:imagedata o:title=""/>
            <o:lock v:ext="edit"/>
            <w10:wrap type="none"/>
            <w10:anchorlock/>
          </v:rect>
        </w:pict>
      </w:r>
    </w:p>
    <w:p w14:paraId="6427100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GB25201、GB25506、GB35181、GB50016、GB50116、GB50140界定的以及下列术语和定义适用于本文件。</w:t>
      </w:r>
    </w:p>
    <w:p w14:paraId="527945A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3.1 单位消防安全评估 fire safety assessment for workplace</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单位消防安全评估是运用适当的检测评估方法，依据消防法规和消防技术标准，对单位消防安全状况进行的评估。</w:t>
      </w:r>
    </w:p>
    <w:p w14:paraId="39A4A3B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3.2 评估单项 assessment of item</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本文件所称评估单项是指建筑防火、消防设施、消防管理3个单项。</w:t>
      </w:r>
    </w:p>
    <w:p w14:paraId="2DF74CF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3.3 评估子项 assessment of sub item</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评估子项是指评估单项的下一级评估项目。</w:t>
      </w:r>
    </w:p>
    <w:p w14:paraId="673C15F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3.4 评估小项 assessment of primary item</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评估小项指评估子项的下一级评估项目。</w:t>
      </w:r>
    </w:p>
    <w:p w14:paraId="6147FCB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3.5 全数评估 full inspection and assessment</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依据消防法规和消防技术标准，对照本标准规定的各子项的检查内容，对评估范围内的每栋建筑及其消防设施逐一评估，并判定是否存在消防安全问题。</w:t>
      </w:r>
    </w:p>
    <w:p w14:paraId="50CCD046">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4 一般规定</w:t>
      </w:r>
    </w:p>
    <w:p w14:paraId="5F0BCADE">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0" o:spt="1" style="height:1.5pt;width:4.15pt;" fillcolor="#A0A0A0" filled="t" stroked="f" coordsize="21600,21600" o:hr="t" o:hrstd="t" o:hrpct="0" o:hralign="center">
            <v:path/>
            <v:fill on="t" focussize="0,0"/>
            <v:stroke on="f"/>
            <v:imagedata o:title=""/>
            <o:lock v:ext="edit"/>
            <w10:wrap type="none"/>
            <w10:anchorlock/>
          </v:rect>
        </w:pict>
      </w:r>
    </w:p>
    <w:p w14:paraId="09B1009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4.1 单位消防安全评估的主要目的是通过查找单位存在的消防安全问题，指导单位整改火灾隐患，完善消防管理措施，落实单位消防安全主体责任，提高单位消防安全管理水平。</w:t>
      </w:r>
    </w:p>
    <w:p w14:paraId="5F36ED4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4.2 单位消防安全评估的主要任务是由消防安全评估机构（以下简称评估机构）接受委托，通过对单位的建筑防火、建筑消防设施和消防安全管理等方面进行检查，记录检查情况并列明消防安全问题、火灾隐患的整改意见和完善消防管理的措施，指导单位制定火灾隐患整改方案，并按照本标准向委托单位提交《单位消防安全评估报告》。</w:t>
      </w:r>
    </w:p>
    <w:p w14:paraId="5FB9954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4.3 单位消防安全评估应根据法律、法规、规章和有关规定组织开展，遵循合法、全面、准确、高效、经济的原则。</w:t>
      </w:r>
    </w:p>
    <w:p w14:paraId="056CD26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4.4 单位消防安全评估应按照本标准规定的评估内容进行全数评估。</w:t>
      </w:r>
    </w:p>
    <w:p w14:paraId="024429D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4.5 评估机构和评估人员应具备相关的从业条件和资格，执业范围应与其从业条件、资格和服务内容相符合。</w:t>
      </w:r>
    </w:p>
    <w:p w14:paraId="279DCD7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4.6 单位的消防安全状况因消防法规和消防技术标准修订导致不符合现行消防法规和消防技术标准的，应按照法不溯及以往的原则进行评判，并在评估记录和评估报告中说明。</w:t>
      </w:r>
    </w:p>
    <w:p w14:paraId="37F4E21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4.7 评估机构应严格消防安全评估工作过程管理，规范评估行为，保证评估质量，对出具的消防安全评估报告负责。</w:t>
      </w:r>
    </w:p>
    <w:p w14:paraId="41F640D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4.8 评估机构和消防安全评估人员应恪守职业道德、行业自律准则，诚实守信，公平竞争，自觉维护消防安全评估市场秩序。</w:t>
      </w:r>
    </w:p>
    <w:p w14:paraId="4F8D3A1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4.9 评估机构和评估人员应保守委托单位的技术和商业秘密。</w:t>
      </w:r>
    </w:p>
    <w:p w14:paraId="41D46AF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4.10 委托单位应为评估活动提供必要的工作条件，真实、全面地提供评估所需要的技术资料，确定相关人员，配合评估机构开展检查、测试、调查、演练等评估活动。</w:t>
      </w:r>
    </w:p>
    <w:p w14:paraId="4429F06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4.11 评估机构在评估过程中对建筑及其设施设备所做的检查、测试，在操作结束后应当恢复其状态或功能。</w:t>
      </w:r>
    </w:p>
    <w:p w14:paraId="5931F6F1">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5 评估程序</w:t>
      </w:r>
    </w:p>
    <w:p w14:paraId="3C7DCFAC">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1" o:spt="1" style="height:1.5pt;width:4.15pt;" fillcolor="#A0A0A0" filled="t" stroked="f" coordsize="21600,21600" o:hr="t" o:hrstd="t" o:hrpct="0" o:hralign="center">
            <v:path/>
            <v:fill on="t" focussize="0,0"/>
            <v:stroke on="f"/>
            <v:imagedata o:title=""/>
            <o:lock v:ext="edit"/>
            <w10:wrap type="none"/>
            <w10:anchorlock/>
          </v:rect>
        </w:pict>
      </w:r>
    </w:p>
    <w:p w14:paraId="2972D46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5.1 评估项目的确定</w:t>
      </w:r>
    </w:p>
    <w:p w14:paraId="7E8A8D4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评估对象、评估具体项目、目标任务等事项由委托单位和评估机构商定。</w:t>
      </w:r>
    </w:p>
    <w:p w14:paraId="599F3A6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5.2 成立评估项目组</w:t>
      </w:r>
    </w:p>
    <w:p w14:paraId="2F4FC6B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评估机构根据评估项目需要可以成立有以下人员组成的评估项目组：</w:t>
      </w:r>
    </w:p>
    <w:p w14:paraId="1F64335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a）评估机构技术负责人1名，应为一级注册消防工程师，负责技术审校把关；</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b）评估项目负责人1名，应为一级注册消防工程师，负责项目技术把关；</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c）建筑防火、消防设施、消防管理3个单项的评估负责人应为注册消防工程师，负责单项技术把关；</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d）其他评估人员应为注册消防工程师或者具备消防行业特有工种中级或以上职业资格。</w:t>
      </w:r>
    </w:p>
    <w:p w14:paraId="1DFA755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5.3 评估准备</w:t>
      </w:r>
    </w:p>
    <w:p w14:paraId="731839F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5.3.1 项目负责人组织制定消防安全评估工作方案，对工作任务、工作标准、工作期限、工作人员及分工等做出安排。</w:t>
      </w:r>
    </w:p>
    <w:p w14:paraId="6FA93EB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5.3.2 项目组根据评估工作方案，准备评估所需的法律法规、技术标准以及其他资料，列出需要委托单位提供的资料清单，对评估所需要的仪器设备进行检定和校准。</w:t>
      </w:r>
    </w:p>
    <w:p w14:paraId="71FDAF9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5.3.3 委托单位需要提供的资料包括但不限于以下内容。</w:t>
      </w:r>
    </w:p>
    <w:p w14:paraId="35E5503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a）营业执照、统一社会信用代码等单位证明文件。</w:t>
      </w:r>
    </w:p>
    <w:p w14:paraId="283DCA8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b）经过审核同意或备案抽查合格的建设工程消防设计、竣工验收图纸，消防设计文件以及相关资料。</w:t>
      </w:r>
    </w:p>
    <w:p w14:paraId="35A378F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c）行政机关下发的法律文书：</w:t>
      </w:r>
    </w:p>
    <w:p w14:paraId="65C8CE6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建设工程消防设计审核文书或备案凭证；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 建设工程消防验收文书或备案抽查文书；</w:t>
      </w:r>
    </w:p>
    <w:p w14:paraId="038D58D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公众聚集场所投入使用、营业消防安全检查法律文书；</w:t>
      </w:r>
    </w:p>
    <w:p w14:paraId="627DCA8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消防监督检查等其他法律文书。</w:t>
      </w:r>
    </w:p>
    <w:p w14:paraId="67EC433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d）单位实施消防安全管理的文件和资料，主要包括：</w:t>
      </w:r>
    </w:p>
    <w:p w14:paraId="46F377C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单位确定（变更）消防安全责任人、管理人、消防工作职能部门的文件；</w:t>
      </w:r>
    </w:p>
    <w:p w14:paraId="575DD23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单位明确各部门、各岗位以及相关人员消防工作责任制的文件以及记录相应履职情况的资料；</w:t>
      </w:r>
    </w:p>
    <w:p w14:paraId="34E4830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消防安全宣传培训、防火巡查检查、安全疏散设施管理、消防（控制室）值班、用火用电安全管理、专职和志愿消防队的组织管理、灭火和应急疏散预案演练等消防安全制度的文件，以及落实各项消防安全制度的记录；</w:t>
      </w:r>
    </w:p>
    <w:p w14:paraId="3B8F07B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消防安全规程以及执行消防安全规程的记录；</w:t>
      </w:r>
    </w:p>
    <w:p w14:paraId="7824788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自动消防设施操作等依法需要持证上岗人员的执业证书；</w:t>
      </w:r>
    </w:p>
    <w:p w14:paraId="0F19224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消防控制室内符合GB25506规定应保存的纸质和电于档案资料；</w:t>
      </w:r>
    </w:p>
    <w:p w14:paraId="72D3420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其他反映单位消防安全管理情况的文件和资料。</w:t>
      </w:r>
    </w:p>
    <w:p w14:paraId="08AEE5F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e）建筑消防设施检测及维护保养资料，主要包括：</w:t>
      </w:r>
    </w:p>
    <w:p w14:paraId="325523C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建筑消防设施定期检验检测的报告；</w:t>
      </w:r>
    </w:p>
    <w:p w14:paraId="0D0360E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建筑消防设施维护保养合同、维护保养报告；</w:t>
      </w:r>
    </w:p>
    <w:p w14:paraId="1999FEF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消防设施维修、改造的各项记录。</w:t>
      </w:r>
    </w:p>
    <w:p w14:paraId="5302713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f）反映消防产品（材料）质量的资料，主要包括：</w:t>
      </w:r>
    </w:p>
    <w:p w14:paraId="3DBB22D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单位使用消防产品质量合格的证明文件；</w:t>
      </w:r>
    </w:p>
    <w:p w14:paraId="6E4F070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建筑内部装修材料质量合格文件，见证取样检验报告等；</w:t>
      </w:r>
    </w:p>
    <w:p w14:paraId="62B2FA6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建筑外墙保温材料质量合格文件，检验报告等。</w:t>
      </w:r>
    </w:p>
    <w:p w14:paraId="2A309AF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g）根据单位消防安全评估实际情况需要提供的其他文件、资料。</w:t>
      </w:r>
    </w:p>
    <w:p w14:paraId="5C788B1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5.4 召开评估交底协调会议</w:t>
      </w:r>
    </w:p>
    <w:p w14:paraId="2B6282A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5.4.1 会议人员包括：</w:t>
      </w:r>
    </w:p>
    <w:p w14:paraId="654C8DB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a）评估机构人员：项目组的全体人员；</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b）委托单位人员：单位消防安全负责人或消防安全管理人，配合评估的有关人员；</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c）评估机构和委托单位认为需要参加会议的其他人员。</w:t>
      </w:r>
    </w:p>
    <w:p w14:paraId="34DAD93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5.4.2 会议要求如下：</w:t>
      </w:r>
    </w:p>
    <w:p w14:paraId="66F5213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a）评估双方就评估工作的开展和评估任务目标进行充分的沟通交流，明确评估范围、内容、工作标准和要求，评估工作相互配合的要求，特殊情况的处理，评估任务分工等；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b）评估机构应向委托单位做出保密承诺，宣读评估公正性声明；</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c）具有执业资格的评估人员在会议签到表上签名，委托单位消防安全责任人或消防安全管理人签字确认。</w:t>
      </w:r>
    </w:p>
    <w:p w14:paraId="7E5827D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5.4.3 评估实施要求如下：</w:t>
      </w:r>
    </w:p>
    <w:p w14:paraId="591A7C7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a）项目组按照评估交底协调会议确定的人员和工作分工，对建筑防火、消防设施、消防管理等内容开展现场检查评估，填写评估记录表（式样见附录）；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b）在评估过程中，委托单位对项目组发现的消防安全问题已经当场改正的，不再记入评估记录表；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c）资料检查应核查原件，委托单位不能提供原件的，应对所提供资料的真实性负责，项目组应对资料的真实性进行核查。</w:t>
      </w:r>
    </w:p>
    <w:p w14:paraId="3721DF9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5.4.4 评估情况汇总要求如下：</w:t>
      </w:r>
    </w:p>
    <w:p w14:paraId="679C5F5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a）评估工作完成后，项目组应核对评估子项和附录的式样，逐项列明评估发现的问题，按照建筑防火、消防设施、消防管理3个单项，分别汇总评估情况，并分别提出整改建议；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项目组对检查发现的火灾隐患和消防安全问题进行分析评估，提出科学、合理的整改意见，经消防救援机构检查发现或判定单位存在重大火灾隐患的，项目组可指导单位制定重大火灾隐患整改技术方案，落实防止发生火灾的临时措施。</w:t>
      </w:r>
    </w:p>
    <w:p w14:paraId="134D89F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5.4.5 召开评估情况反馈会议包括：</w:t>
      </w:r>
    </w:p>
    <w:p w14:paraId="012E357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a）评估机构应向委托单位通报评估工作情况；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b）具有执业资格的评估人员在会议签到表上签名，委托单位消防安全责任人或消防安全管理人签字确认。</w:t>
      </w:r>
    </w:p>
    <w:p w14:paraId="67791CB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5.5 编制评估报告</w:t>
      </w:r>
    </w:p>
    <w:p w14:paraId="1B89F28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根据评估情况反馈会议确认的评估情况和结果，编制消防安全评估报告，及时送达委托单位。</w:t>
      </w:r>
    </w:p>
    <w:p w14:paraId="6045E0E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5.6 建立评估档案</w:t>
      </w:r>
    </w:p>
    <w:p w14:paraId="07B61E3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及时整理评估资料，建立项目评估档案，留存备查。</w:t>
      </w:r>
    </w:p>
    <w:p w14:paraId="04460C4A">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6 评估内容和方法</w:t>
      </w:r>
    </w:p>
    <w:p w14:paraId="7F9A0E27">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2" o:spt="1" style="height:1.5pt;width:4.15pt;" fillcolor="#A0A0A0" filled="t" stroked="f" coordsize="21600,21600" o:hr="t" o:hrstd="t" o:hrpct="0" o:hralign="center">
            <v:path/>
            <v:fill on="t" focussize="0,0"/>
            <v:stroke on="f"/>
            <v:imagedata o:title=""/>
            <o:lock v:ext="edit"/>
            <w10:wrap type="none"/>
            <w10:anchorlock/>
          </v:rect>
        </w:pict>
      </w:r>
    </w:p>
    <w:p w14:paraId="3287DE0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 建筑消防安全评估</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 消防设施评估</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6.3 消防安全管理评估</w:t>
      </w:r>
    </w:p>
    <w:p w14:paraId="40EC26E8">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6.1 建筑消防安全评估</w:t>
      </w:r>
    </w:p>
    <w:p w14:paraId="0F023F53">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3" o:spt="1" style="height:1.5pt;width:4.15pt;" fillcolor="#A0A0A0" filled="t" stroked="f" coordsize="21600,21600" o:hr="t" o:hrstd="t" o:hrpct="0" o:hralign="center">
            <v:path/>
            <v:fill on="t" focussize="0,0"/>
            <v:stroke on="f"/>
            <v:imagedata o:title=""/>
            <o:lock v:ext="edit"/>
            <w10:wrap type="none"/>
            <w10:anchorlock/>
          </v:rect>
        </w:pict>
      </w:r>
    </w:p>
    <w:p w14:paraId="01A24FF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 建筑消防合法性</w:t>
      </w:r>
    </w:p>
    <w:p w14:paraId="47D25DD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6.1.1.1 检查内容如下：</w:t>
      </w:r>
    </w:p>
    <w:p w14:paraId="447E36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a）依法需要进行消防验收的建筑物或场所经消防验收合格的文件；</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b）依法进行竣工验收消防备案的建筑物或场所，竣工验收消防备案手续或经抽查合格的文件；</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c）公众聚集场所投入使用营业消防安全检查法律文件。</w:t>
      </w:r>
    </w:p>
    <w:p w14:paraId="487ED6B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6.1.1.2 检查方法如下：检查建设工程消防验收文书或备案凭证、公众聚集场所投入使用营业消防安全检查法律文书。</w:t>
      </w:r>
    </w:p>
    <w:p w14:paraId="6AA98A0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6.1.2 建筑使用情况</w:t>
      </w:r>
    </w:p>
    <w:p w14:paraId="2250038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6.1.2.1 检查内容如下：</w:t>
      </w:r>
    </w:p>
    <w:p w14:paraId="6FC159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a）建筑物或场所的使用功能、用途，应与消防验收、竣工验收消防备案、消防安全检查时确定的用途一致；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b）建筑物或场所改建、扩建、变更用途和装修，应依法履行消防安全管理手续；</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c）对建筑物或场所使用情况进行现场核查时，对以下情形进行重点检查；</w:t>
      </w:r>
    </w:p>
    <w:p w14:paraId="03C74E7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采用金属夹芯板材的建筑；</w:t>
      </w:r>
    </w:p>
    <w:p w14:paraId="7914EC3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住宅改为群租房或小型旅馆；</w:t>
      </w:r>
    </w:p>
    <w:p w14:paraId="43D4BB0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原设计为标准厂房，现使用功能已更改；</w:t>
      </w:r>
    </w:p>
    <w:p w14:paraId="70676DA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生产、储存、经营易燃易爆危险品的建筑内设置居住场所；</w:t>
      </w:r>
    </w:p>
    <w:p w14:paraId="74F6454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厂房、仓库建筑内设置员工宿舍。</w:t>
      </w:r>
    </w:p>
    <w:p w14:paraId="29B4327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6.1.2.2 检查方法如下：</w:t>
      </w:r>
    </w:p>
    <w:p w14:paraId="45700B0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a）查看消防设计文件、消防安全检查情况，核对与原设计的一致性；</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b）对照建筑、场所使用情况，查看使用功能是否改变；</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c）发现有改变用途或违反消防安全规定的地方可通过照相、录像记录相关资料。</w:t>
      </w:r>
    </w:p>
    <w:p w14:paraId="1BA7CF9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 总平面布局</w:t>
      </w:r>
    </w:p>
    <w:p w14:paraId="6CCF195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6.1.3.1 一般规定</w:t>
      </w:r>
    </w:p>
    <w:p w14:paraId="2A2B83A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依据建筑防火设计要求，对建筑的防火间距、消防车道、消防救援场地、直升机停机坪等进行逐项检查。</w:t>
      </w:r>
    </w:p>
    <w:p w14:paraId="163483D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6.1.3.2 防火间距</w:t>
      </w:r>
    </w:p>
    <w:p w14:paraId="3E896D4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6.1.3.2.1 检查内容如下：</w:t>
      </w:r>
    </w:p>
    <w:p w14:paraId="2BB1E6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a）与相邻建筑的间距；</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b）U型或山型等建筑两翼之间的距离；</w:t>
      </w:r>
    </w:p>
    <w:p w14:paraId="7CB99FC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c）加油加气站，石油化工工程，石油天然气工程，石油库，易燃易爆化学物品专用码头等特殊建筑物，与周围居住区、公共设施、厂矿企业的距离。以及其场区内部建筑物、设施相互之间的距离。</w:t>
      </w:r>
    </w:p>
    <w:p w14:paraId="6155F40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6.1.3.2.2 检查方法如下：</w:t>
      </w:r>
    </w:p>
    <w:p w14:paraId="37FD71B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a）现场检查，用测距仪器进行测量；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b）核对施工图纸，查看有无擅自搭建的临时建筑占用防火间距；</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c）储罐、堆场、架空电力线路等的防火间距按相应规范的规定进行检查测量。</w:t>
      </w:r>
    </w:p>
    <w:p w14:paraId="20662CA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6.1.3.3 消防车道</w:t>
      </w:r>
    </w:p>
    <w:p w14:paraId="06CC209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6.1.3.3.1 检查内容如下：</w:t>
      </w:r>
    </w:p>
    <w:p w14:paraId="314985D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a）建筑物消防车道设置情况；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b）高层建筑沿建筑的一个长边设置的消防车道，该长边所在建筑立面应设置消防车登高操作场地和消防救接窗口；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c）工厂、仓库区及可燃液体储罐区、可燃气体储罐区、可燃材料堆场设置的消防车道；</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d）供消防车取水的天然水源和消防水池设置消防车道及取水口；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e）消防车道的设置满足消防车通行的情况。</w:t>
      </w:r>
    </w:p>
    <w:p w14:paraId="6B7E4FE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6.1.3.3.2 检查方法如下：</w:t>
      </w:r>
    </w:p>
    <w:p w14:paraId="155133D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a）现场检查环形消防车道是否有两处与市政道路连通；</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b）测量尽头式消防车道回车场的尺寸；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c）测量消防车道的净宽度、净空高度和转弯半径；</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d）测量消防车道与建筑之间的距离，检查是否有妨碍消防车作业的树木、电力设施、架空管线、广告牌等障碍物；</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e）对消防车取水口进行观察和测量。</w:t>
      </w:r>
    </w:p>
    <w:p w14:paraId="50A9894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6.1.3.4 消防救援场地</w:t>
      </w:r>
    </w:p>
    <w:p w14:paraId="1AF3321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6.1.3.4.1 检查内容如下：</w:t>
      </w:r>
    </w:p>
    <w:p w14:paraId="4C9C9BC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a）高层建筑消防车登高操作场地的布置形式；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b）消防车登高操作场地范围内是否设置影响登高车停靠、作业的地下车库出入口、人防工程出入口等设施和障碍物。</w:t>
      </w:r>
    </w:p>
    <w:p w14:paraId="22764E0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6.1.3.4.2 检查方法如下：</w:t>
      </w:r>
    </w:p>
    <w:p w14:paraId="51A41A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a）检查消防车登高操作场地的布置形式，设置位置，有无影响登高车停靠、作业的设施或者障碍物；</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b）测量消防车登高操作场地的尺寸，操作场地之间的间距以及场地与建筑之间的间距。</w:t>
      </w:r>
    </w:p>
    <w:p w14:paraId="3075A96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6.1.3.5 直升机停机坪</w:t>
      </w:r>
    </w:p>
    <w:p w14:paraId="2D3DF1B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6.1.3.5.1 检查内容如下：</w:t>
      </w:r>
    </w:p>
    <w:p w14:paraId="7C19BE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a）直升机停机坪与屋顶设备用房的间距；</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b）建筑通向停机坪的出口数量；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c）直升机停机坪的照明、消防设施。</w:t>
      </w:r>
    </w:p>
    <w:p w14:paraId="6F6784B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6.1.3.5.2 检查方法如下：</w:t>
      </w:r>
    </w:p>
    <w:p w14:paraId="5ACAA4C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a）现场检查和测量停机坪的间距与出口数量；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b）对停机坪的出入口、航空障碍灯、消火栓等设施进行逐个检查。</w:t>
      </w:r>
    </w:p>
    <w:p w14:paraId="475D4E8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 平面布置</w:t>
      </w:r>
    </w:p>
    <w:p w14:paraId="6F9861E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6.1.4.1 一般规定</w:t>
      </w:r>
    </w:p>
    <w:p w14:paraId="227DA15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6.1.4.1.1 依据建筑防火设计要求，对单体建筑的防火分区及分区内的防火分隔单元、防烟分区进行逐一检查。</w:t>
      </w:r>
    </w:p>
    <w:p w14:paraId="0663061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6.1.4.1.2 依据建筑防火设计要求，对有顶棚的步行街、歌舞娱乐放映游艺场所、儿童活动场所、老年人照料设施、员工宿舍、车间办公室、中间仓库等不同功能场所的布置进行逐一检查。</w:t>
      </w:r>
    </w:p>
    <w:p w14:paraId="2ECCE2F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6.1.4.1.3 依据建筑防火设计要求，对建筑内的消防控制室、消防水泵房、灭火设备室、防排烟机房、变配电室、锅炉房、发电机房、通风机房、储油间、瓶组间等重点部位的设置进行逐一检查。</w:t>
      </w:r>
    </w:p>
    <w:p w14:paraId="15930A5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6.1.4.2 防火防烟分区</w:t>
      </w:r>
    </w:p>
    <w:p w14:paraId="55DC925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6.1.4.2.1 检查内容如下：</w:t>
      </w:r>
    </w:p>
    <w:p w14:paraId="2C349D8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a）防火分区、防烟分区面积；</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b）防火门、防火卷帘、防火分隔水幕等防火分区开口部位的分隔措施的完整性、有效性；</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c）核查擅自变更防火分区的情况，变更后的防火分区是否符合规范要求；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d）挡烟垂壁的设置情况。</w:t>
      </w:r>
    </w:p>
    <w:p w14:paraId="476F2DB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6.1.4.2.2 检查方法如下：</w:t>
      </w:r>
    </w:p>
    <w:p w14:paraId="7394C0D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a）对照设计图纸和消防验收文件，现场检查是否存在变更防火分区现象；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每个防火、防烟分区进行检查，重点检查防火分隔措施及挡烟垂壁设置是否符合规定，对采用防火卷帘进行分隔的，要测量防火卷帘长度、检查防火卷帘上部与建筑构件之间的封堵情况；防火分区跨越楼层的，要检查每个楼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c）检查建筑中庭防火分隔措施，仅作为人员通行使用的中庭内是否设置有可燃物及游乐设施、经营性展位等使用功能场所；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d）对有顶棚的步行街逐个检查每家商铺，查看步行街与其他使用功能场所的防火分隔是否符合要求。</w:t>
      </w:r>
    </w:p>
    <w:p w14:paraId="762BFAE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6.1.4.3 建筑功能场所的设置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6.1.4.3.1 检查内容如下：</w:t>
      </w:r>
    </w:p>
    <w:p w14:paraId="027959B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a）有顶棚的步行街；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b）歌舞娱乐放映游艺场所，托儿所、幼儿园，儿童活动场所，老年人照料设施等；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c）厂房内员工宿舍、办公室，以及中间仓库等甲、乙类火灾危险性场所的设置、平面布置位置和分隔措施；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d）仓库内员工宿舍、办公室和休息室的布置位置和分隔措施；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e）商场内有明火的食品加工厨房。</w:t>
      </w:r>
    </w:p>
    <w:p w14:paraId="0E02E12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6.1.4.3.2 检查方法如下：</w:t>
      </w:r>
    </w:p>
    <w:p w14:paraId="114352F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a）对照设计文件，查看是否存在变更功能场所设置现象，观察商场内是否增设KTV、餐饮、游艺、儿童游乐、各种培训班等功能场所；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b）对建筑内设置的功能场所逐进行现场检查，对场所的设置位置、与其他场所的防火分隔措施、安全出口的设置、内部装修等消防要素逐一进行检查；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c）检查有顶棚的步行街两侧的商铺，查看商铺之间的隔墙耐火极限、核实商铺面积及在步行街首层直通室外的安全出口。</w:t>
      </w:r>
    </w:p>
    <w:p w14:paraId="4A1F49A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6.1.4.4 消防控制室</w:t>
      </w:r>
    </w:p>
    <w:p w14:paraId="6852446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6.1.4.4.1 检查内容如下：</w:t>
      </w:r>
    </w:p>
    <w:p w14:paraId="12B224D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a）单独建造的消防控制室的耐火等级；</w:t>
      </w:r>
    </w:p>
    <w:p w14:paraId="6AD4C4E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b）附设在建筑内的消防控制室的设置位置；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c）消防控制室的送、回风管在其穿墙处应设防火阀；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d）疏散门的设置情况。</w:t>
      </w:r>
    </w:p>
    <w:p w14:paraId="6F42370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6.1.4.4.2 检查方法如下：</w:t>
      </w:r>
    </w:p>
    <w:p w14:paraId="7E503A0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a）通过观察、敲击等方法检查消防控制室的防火墙和楼板与其他部位分隔的情况；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b）检查疏散门是否能直通室外或安全出口；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c）检查进出消防控制室的风管、管孔、线槽等开口部位的防火封堵措施是否完好；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d）检查消防控制室入口处是否设置明显的标志，检查消防控制室的门是否是乙级防火门。</w:t>
      </w:r>
    </w:p>
    <w:p w14:paraId="78C8A40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6.1.4.5 消防水泵房</w:t>
      </w:r>
    </w:p>
    <w:p w14:paraId="261FA0D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6.1.4.5.1 检查内容如下：</w:t>
      </w:r>
    </w:p>
    <w:p w14:paraId="439BB69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a）单独建造的消防水泵房的耐火等级；</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b）附设在建筑内的消防水泵房设置楼层及室内地面与室外出入口地坪高差；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c）消防水泵房的疏散门设置情况；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d）消防水泵房设置防止水淹的措施；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e）消防水泵房通风设施和防火封堵情况。</w:t>
      </w:r>
    </w:p>
    <w:p w14:paraId="34719AB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6.1.4.5.2 检查方法如下：</w:t>
      </w:r>
    </w:p>
    <w:p w14:paraId="15D6192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a）通过观察等方法检查消防水泵房的防火隔墙和楼板与其他部位的分隔情况；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b）消防水泵房疏散门是否能直通室外或安全出口，进入泵房是否穿越其他房间，开向疏散走道的门是否采用甲级防火门；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c）查看消防水泵房入口处挡水设施是否完好；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d）检查进出消防水泵房的管孔、线槽等开口部位的防火封堵措施是否完好；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e）实地观察消防水泵房是否有充足的光线和良好的通风条件；设置在地上或地下、半地下室无外窗的消防水泵房，应对机械通风系统进行通风量测试；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f）检查消防泵房内排水设施或排水沟排水是否能够正常排水；设置在地下、半地下的泵房是否有集水坑及污水泵，并经常进行清理。</w:t>
      </w:r>
    </w:p>
    <w:p w14:paraId="640079A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6.1.4.6 燃油或燃气锅炉房</w:t>
      </w:r>
    </w:p>
    <w:p w14:paraId="7251CDF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6.1.4.6.1 检查内容如下：</w:t>
      </w:r>
    </w:p>
    <w:p w14:paraId="756A99B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a）燃油或燃气锅炉等设置在建筑外的专用房间的耐火等级；</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b）贴邻民用建筑布置的锅炉房，所贴邻的建筑的防火分隔情况，及贴邻部位的使用功能是否为人员密集场所；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c）布置在民用建筑内时，相邻部位的使用功能是否为人员密集的场所；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d）采用液化石油气作为燃料的锅炉房不得设置在地下或半地下；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e）储油间的储量、设置位置及分隔情况；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f）是否设置火灾报警装置和相适应的灭火设施。</w:t>
      </w:r>
    </w:p>
    <w:p w14:paraId="1107706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6.1.4.6.2 检查方法如下：</w:t>
      </w:r>
    </w:p>
    <w:p w14:paraId="217E448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a）检查燃油或燃气锅炉房设置的位置和设施，查看部位是否符合要求；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b）查看锅炉房的疏散门是否是直通室外或安全出口；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c）观察锅炉房等与其他部位之间的防火隔墙和楼板的防火分隔情况；检查隔墙和楼板上是否开设有洞口及是否采用甲级防火门、窗；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d）检查锅炉房内设置的储油间的防火分隔情况；检查其储油量是否符合要求。</w:t>
      </w:r>
    </w:p>
    <w:p w14:paraId="107894C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6.1.4.7 柴油发电机房</w:t>
      </w:r>
    </w:p>
    <w:p w14:paraId="2F3EF6F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6.1.4.7.1 检查内容如下：</w:t>
      </w:r>
    </w:p>
    <w:p w14:paraId="0536666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a）柴油发电机房的设置楼层位置；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b）柴油发电机房贴邻部位的使用功能；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c）柴油发电机房设置火灾报警装置和相适应的灭火设施。</w:t>
      </w:r>
    </w:p>
    <w:p w14:paraId="240253A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6.1.4.7.2 检查方法如下：</w:t>
      </w:r>
    </w:p>
    <w:p w14:paraId="5E814F7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a）观察发电机房布置、设施是否符合要求，机房、储油间等分隔设施是否发生过改变；</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b）检查机房的防火隔墙和楼板与其他部位分隔及门是否是采用甲级防火门；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c）检查机房内的储油间的防火隔墙与发电机间分隔情况；核查储油间储油量。</w:t>
      </w:r>
    </w:p>
    <w:p w14:paraId="6938305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6.1.4.8 变配电室、瓶组间等其他重点部位</w:t>
      </w:r>
    </w:p>
    <w:p w14:paraId="004BDE6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6.1.4.8.1 检查内容如下：</w:t>
      </w:r>
    </w:p>
    <w:p w14:paraId="69FE81D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a）房间的设置位置；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b）与其他使用功能场所的防火分隔情况；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c）相应的灭火设施设置情况。</w:t>
      </w:r>
    </w:p>
    <w:p w14:paraId="36DCE5F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6.1.4.8.2 检查方法如下：</w:t>
      </w:r>
    </w:p>
    <w:p w14:paraId="39DFC63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a）逐一现场检查建筑内设置的变配电室、瓶组间等其他重点部位的设置位置；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b）采用观察、敲击等检查方法核查变配电室、瓶组间等其他重点部位的防火隔墙和楼板构造材料及做法；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c）检查变配电室、瓶组间等其他重点部位火灾探测及灭火设施设置情况。</w:t>
      </w:r>
    </w:p>
    <w:p w14:paraId="77E6E52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 安全疏散和消防电梯</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6.1.5.1 一般规定</w:t>
      </w:r>
    </w:p>
    <w:p w14:paraId="018850E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建筑安全疏散的消防安全评估包括对安全出口，疏散走道，室内外疏散楼梯，房间疏散门、避难层（间）、避难走道、下沉式广场和消防电梯井及前室等设施的检查，还包括对建筑使用人数是否符合防火规范和设计要求的检查。</w:t>
      </w:r>
    </w:p>
    <w:p w14:paraId="1D9623B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6.1.5.2 安全出口</w:t>
      </w:r>
    </w:p>
    <w:p w14:paraId="164BD94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6.1.5.2.1 检查内容如下：</w:t>
      </w:r>
    </w:p>
    <w:p w14:paraId="3525D75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a）检查安全出口的设置位置、数量、宽度、出口之间的距离；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b）检查安全出口疏散门设置形式、开启方向、逃生门锁装置。</w:t>
      </w:r>
    </w:p>
    <w:p w14:paraId="2E14162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6.1.5.2.2 检查方法如下：</w:t>
      </w:r>
    </w:p>
    <w:p w14:paraId="72FFCD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消防设计文件、建筑平面图，剖面图，根据检查场所或建筑的使用功能确定疏散人数和疏散宽度指标，核算该场所或建筑每层、每个防火分区需要的安全出口宽度和数量；根据计算结果开展现场检查，实地查看安全田口的数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b）现场逐个检查，安全出口位置、出口之间的距离、与疏散走道、疏散楼梯的宽度之间是否互相匹配。</w:t>
      </w:r>
    </w:p>
    <w:p w14:paraId="1812F29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6.1.5.3 疏散门</w:t>
      </w:r>
    </w:p>
    <w:p w14:paraId="7AA13A3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6.1.5.3.1 检查内容如下：</w:t>
      </w:r>
    </w:p>
    <w:p w14:paraId="207741E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a）疏散门的数量、门之间的间距、开启方向和畅通性等符合防火规范的要求；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b）检查疏散门的形式和有效宽度。</w:t>
      </w:r>
    </w:p>
    <w:p w14:paraId="57C4A41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6.1.5.3.2 检查方法如下：</w:t>
      </w:r>
    </w:p>
    <w:p w14:paraId="2D0BE30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消防设计文件、建筑平面图，核实建筑层数、高度、使用功能等，一般场所或房间根据使用功能、建筑面积确定疏散门设置数量；对于剧场、电影院和礼堂的观众厅或多功能厅、体育馆的观众厅等特殊场所，还需要根据每个疏散门的平均最多疏散人数进一步校核疏散门的数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b）现场逐个检查，疏散门的形式、宽度、门之间的间距是否符合防火规范要求。</w:t>
      </w:r>
    </w:p>
    <w:p w14:paraId="7EA3A68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6.1.5.4 疏散距离</w:t>
      </w:r>
    </w:p>
    <w:p w14:paraId="4452980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6.1.5.4.1 检查内容如下：</w:t>
      </w:r>
    </w:p>
    <w:p w14:paraId="5E24AB2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a）观众厅、多功能厅、营业厅等敞开空间的疏散距离：</w:t>
      </w:r>
    </w:p>
    <w:p w14:paraId="1999907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b）其他房间内任一点至直通疏散走道的疏散门之间的距离；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c）直通疏散走道的房间疏散门到最近安全出口之间的距离。</w:t>
      </w:r>
    </w:p>
    <w:p w14:paraId="701700C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6.1.5.4.2 检查方法如下：</w:t>
      </w:r>
    </w:p>
    <w:p w14:paraId="056C6DB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a）对观众厅、多功能厅、营业厅等使用人数较多的房间的疏散距离进行逐一检查；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b）对照消防设计文件、建筑平面图，测量房间至疏散门、疏散门至安全出口的距离。</w:t>
      </w:r>
    </w:p>
    <w:p w14:paraId="75CA9CC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6.1.5.5 疏散楼梯</w:t>
      </w:r>
    </w:p>
    <w:p w14:paraId="3340728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6.1.5.5.1 检查内容如下：</w:t>
      </w:r>
    </w:p>
    <w:p w14:paraId="7DA2B23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a）疏散楼梯的设置形式、位置、数量情况；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b）楼梯构造及防火分隔构件；</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c）管道穿越情况及装修材料等情况。</w:t>
      </w:r>
    </w:p>
    <w:p w14:paraId="45FC60E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6.1.5.5.2 检查方法如下：</w:t>
      </w:r>
    </w:p>
    <w:p w14:paraId="780AD4E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a）查阅消防设计文件、建筑平面图，查看疏散楼梯的设置形式、设置位置有无改变，改变后是否符合防火要求；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b）逐一检查各疏散楼梯，查看楼梯数量是否满足要求，是否被封堵、占用及存放杂物；</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c）观察管道穿越是否符合防火规范要求；</w:t>
      </w:r>
    </w:p>
    <w:p w14:paraId="6805345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d）查看有无可燃材料装修。</w:t>
      </w:r>
    </w:p>
    <w:p w14:paraId="09788A8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6.1.5.6 疏散走道</w:t>
      </w:r>
    </w:p>
    <w:p w14:paraId="561D2D8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6.1.5.6.1 检查内容如下：</w:t>
      </w:r>
    </w:p>
    <w:p w14:paraId="650737A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a）疏散走道的设置形式、围护结构完整性；</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b）走道宽度、长度及走道畅通性等情况。</w:t>
      </w:r>
    </w:p>
    <w:p w14:paraId="756795F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6.1.5.6.2 检查方法如下：</w:t>
      </w:r>
    </w:p>
    <w:p w14:paraId="5300AD3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a）查阅消防设计文件、建筑平面图，核实走道的设置形式有无改动，不同部位疏散走道是否满足疏散的要求；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b）根据建筑类别、房间布置情况，实际测量走道宽度、长度；</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c）检查走道是否被占用、封堵、堆放杂物或改为他用。</w:t>
      </w:r>
    </w:p>
    <w:p w14:paraId="20FA6AC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6.1.5.7 避难层（间）、避难走道、下沉式广场</w:t>
      </w:r>
    </w:p>
    <w:p w14:paraId="38EB6C5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6.1.5.7.1 检查内容如下：</w:t>
      </w:r>
    </w:p>
    <w:p w14:paraId="3136F54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a）避难层（间）设置的楼层高度、间距、数量、可供避难的净面积、疏散楼梯、外窗和消防设施的设置等情况；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b）避难走道设置位置、设置形式、防烟前室、直通地面的出口数量、走道净宽、装修材料、消防设施设置等情况；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c）下沉式广场的敞开空间净面积、开口间距、疏散楼梯、防风雨棚等情况。</w:t>
      </w:r>
    </w:p>
    <w:p w14:paraId="2CC66DD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6.1.5.7.2 检查方法如下：</w:t>
      </w:r>
    </w:p>
    <w:p w14:paraId="12ABC0E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a）查阅消防设计文件、建筑平面图、剖面图，了解避难层（间）设置楼层，对每个避难层（间）的形式、前室、出口数量、间距、分隔设施、装修材料、外窗位置及面积、消防设施逐一进行现场检查和测量；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b）实测和计算可供避难的使用面积；</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c）实地检查避难走道、下沉式广场设置位置，观察是否满足避难疏散的要求。</w:t>
      </w:r>
    </w:p>
    <w:p w14:paraId="6B61BC4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6.1.5.8 消防电梯井及前室</w:t>
      </w:r>
    </w:p>
    <w:p w14:paraId="16E8708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6.1.5.8.1 检查内容如下：</w:t>
      </w:r>
    </w:p>
    <w:p w14:paraId="44D7257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a）首层的消防电梯前室或扩大前室至室外出口的距离；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b）消防电梯每层停靠情况；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c）轿厢内装修材料；</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d）消防电梯井、机房与相邻电梯井、机房的防火分隔情况。</w:t>
      </w:r>
    </w:p>
    <w:p w14:paraId="141EAC3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6.1.5.8.2 检查方法如下：</w:t>
      </w:r>
    </w:p>
    <w:p w14:paraId="3F209ED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a）逐一检查，对每层电梯前室进行检查；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b）实际测量首层的消防电梯前室门至室外出口的距离；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c）检查每层电梯前室是否被占用或改为他用，前室是否设置卷帘，前室内是否有其他门、窗、洞口；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d）查看电梯内装修材料是否为不燃材料。</w:t>
      </w:r>
    </w:p>
    <w:p w14:paraId="531810A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6.1.6 建筑内部装修</w:t>
      </w:r>
    </w:p>
    <w:p w14:paraId="416B942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6.1.6.1 检查内容如下：</w:t>
      </w:r>
    </w:p>
    <w:p w14:paraId="5EB075E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a）建筑内部装修部位及材料的燃烧性能；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b）建筑内部装修遮挡消防设施的情况；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c）建筑内部装修影响安全出口、疏散门和疏散走道的情况。</w:t>
      </w:r>
    </w:p>
    <w:p w14:paraId="47B4917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6.1.6.2 检查方法如下：</w:t>
      </w:r>
    </w:p>
    <w:p w14:paraId="4F686A9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a）查阅消防设计文件和建筑内部装修平面图、装修记录，核对顶棚、墙面、地面等重点装修部位使用的材料的燃烧性能；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b）检查照明灯具的高温部位，靠近难燃或可燃材料时，是否采取隔热、散热等防火保护措施；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c）逐一对地上建筑的水平疏散走道和安全出口的门厅，其顶棚装饰材料是否采用燃烧性能等级为A级的装修材料进行检查；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d）检查地下商场、地下展览厅的售货柜台、固定货架、展览台等，是否采用A级装修材料检查；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e）现场核查建筑装修是否妨碍消防设施的使用；消火栓门四周的装修材料颜色与消火栓门的颜色是否有明显区别；</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f）现场核查建筑装修是否妨碍疏散设施的使用。</w:t>
      </w:r>
    </w:p>
    <w:p w14:paraId="4E6FA0C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 防火构造</w:t>
      </w:r>
    </w:p>
    <w:p w14:paraId="3CD3F5D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6.1.7.1 防火墙和防火隔墙</w:t>
      </w:r>
    </w:p>
    <w:p w14:paraId="112B11A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6.1.7.1.1 检查内容如下：</w:t>
      </w:r>
    </w:p>
    <w:p w14:paraId="56A6E5F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a）防火墙、房间隔墙和疏散走道两侧的隔墙等防火隔墙的做法；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b）防火墙、房间隔墙和疏散走道两侧的隔墙等防火隔墙的完全分隔情况；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c）防火墙、防火隔墙的管道穿越等开口部位的防火封堵情况。</w:t>
      </w:r>
    </w:p>
    <w:p w14:paraId="6269C9B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6.1.7.1.2 检查方法如下：</w:t>
      </w:r>
    </w:p>
    <w:p w14:paraId="06E1495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a）查阅图纸，现场采用观察、敲击等方法核实防火墙、房间隔墙和疏散走道两侧的隔墙等防火隔墙所用材料、厚度，以及是否从楼地面基层隔断砌至顶板底面基层；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b）现场核实各种管道、风道穿越防火墙、防火隔墙的封堵措施。</w:t>
      </w:r>
    </w:p>
    <w:p w14:paraId="25FE5F3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6.1.7.2 建筑竖井</w:t>
      </w:r>
    </w:p>
    <w:p w14:paraId="20B400A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6.1.7.2.1 检查内容如下：</w:t>
      </w:r>
    </w:p>
    <w:p w14:paraId="3E039A7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a）电梯井设置情况；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b）电缆井、管道井、排烟道、排气、垃圾道等竖向井道的设置情况；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c）电缆井、管道井在每层楼板处的防火封堵情况；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d）管道井的检查门的设置情况。</w:t>
      </w:r>
    </w:p>
    <w:p w14:paraId="52BFFD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6.1.7.2.2 检查方法如下：</w:t>
      </w:r>
    </w:p>
    <w:p w14:paraId="1BA1254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a）检查电梯井是否敷设与电梯无关的电缆、电线等；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b）检查电梯井、机房与相邻消防电梯井、机房之间的防火隔墙做法及是否有开口；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c）逐一检查电缆井、管道井等竖向井道在每层楼板处的封堵情况，检查门是否是采用丙级防火门；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d）逐一检查电缆井、管道井与房间、走道等相连通的孔洞是否进行封堵。</w:t>
      </w:r>
    </w:p>
    <w:p w14:paraId="6D88634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6.1.7.3 防火门窗、防火卷帘</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6.1.7.3.1 检查内容如下：</w:t>
      </w:r>
    </w:p>
    <w:p w14:paraId="55281BC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a）防火门窗、防火卷帘的设置位置、耐火性能等情况；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b）防火门窗、防火卷帘的开闭状态。</w:t>
      </w:r>
    </w:p>
    <w:p w14:paraId="336A825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6.1.7.3.2 检查方法如下：</w:t>
      </w:r>
    </w:p>
    <w:p w14:paraId="0BBCA5D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a）查看图纸、现场核实，查看防火门窗、防火卷帘产品与消防设计文件的一致性；</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b）逐一检查防火门窗、防火卷帘的开闭状态。</w:t>
      </w:r>
    </w:p>
    <w:p w14:paraId="480E703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6.1.7.4 天桥和连廊</w:t>
      </w:r>
    </w:p>
    <w:p w14:paraId="61064E9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6.1.7.4.1 检查内容如下：</w:t>
      </w:r>
    </w:p>
    <w:p w14:paraId="017F50D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a）天桥和连廊的使用功能；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b）天桥和连廊设置位置、防火分隔构造、长度等情况。</w:t>
      </w:r>
    </w:p>
    <w:p w14:paraId="6442A28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6.1.7.4.2 检查方法如下：</w:t>
      </w:r>
    </w:p>
    <w:p w14:paraId="2B1E8E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a）现场查看连廊内是否设有除人员通行以外的其他功能；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b）观察天桥和连廊的结构与构造做法；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c）实测天桥和连廊的长度；</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d）查看连廊两端防火分隔情况，设置的门是否是甲级防火门。</w:t>
      </w:r>
    </w:p>
    <w:p w14:paraId="193ED20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6.1.7.5 建筑外保温系统</w:t>
      </w:r>
    </w:p>
    <w:p w14:paraId="440F9F5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6.1.7.5.1 检查内容如下：</w:t>
      </w:r>
    </w:p>
    <w:p w14:paraId="6970DBD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a）建筑外墙的外保温系统保温材料的燃烧性能及系统构造；</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b）屋面保温材料的燃烧性能及系统构造。</w:t>
      </w:r>
    </w:p>
    <w:p w14:paraId="216596E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6.1.7.5.2 检查方法如下：</w:t>
      </w:r>
    </w:p>
    <w:p w14:paraId="4D65A18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a）查阅外墙外保温工程验收的有关文件和记录，核对外墙外保温工程设计和外保温材料的燃烧性能；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b）查看外保温材料的进场检验清单、台账及燃烧性能检验报告等；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c）上屋面查看保温层及防水层外是否有不燃材料保护层。</w:t>
      </w:r>
    </w:p>
    <w:p w14:paraId="2CF2991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6.1.8 通风空调系统</w:t>
      </w:r>
    </w:p>
    <w:p w14:paraId="4BBDACB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6.1.8.1 通风空调系统防火检查</w:t>
      </w:r>
    </w:p>
    <w:p w14:paraId="1E88C9E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6.1.8.1.1 检查内容如下：</w:t>
      </w:r>
    </w:p>
    <w:p w14:paraId="0DEE72D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a）排风系统设置导除静电的接地装置情况；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b）排风设备设置楼层位置情况；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c）通风管材质、绝热材料及敷设情况；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d）通风系统防火阀设置情况；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e）通风机房的设置情况。</w:t>
      </w:r>
    </w:p>
    <w:p w14:paraId="6820C81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6.1.8.1.2 检查方法如下：</w:t>
      </w:r>
    </w:p>
    <w:p w14:paraId="286AF15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a）实际检查静电的接地装置及防静电措施；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b）检查通风、空调系统中的管道在穿越防火隔墙、楼板和防火墙处的孔隙是否采用防火封堵材料封堵；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c）观察附设在建筑内的通风空调机房的防火隔墙和楼板与其他部位分隔做法。通风、空调机房开向建筑内的门是否是甲级防火门。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6.1.8.2 通风空调系统防爆检查</w:t>
      </w:r>
    </w:p>
    <w:p w14:paraId="0E348ED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6.1.8.2.1 检查内容如下：</w:t>
      </w:r>
    </w:p>
    <w:p w14:paraId="5A4BA68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a）甲、乙类厂房内的空气循环使用情况；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b）民用建筑内空气中含有容易起火或爆炸危险物质的房间通风设施；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c）可燃气体管道和甲、乙、丙类液体管道是否穿过通风机房和通风管道的情况。</w:t>
      </w:r>
    </w:p>
    <w:p w14:paraId="105DA7E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6.1.8.2.2 检查方法如下：</w:t>
      </w:r>
    </w:p>
    <w:p w14:paraId="59F8804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a）检查厂房内有爆炸危险场所的排风管道，是否有穿过防火墙和有爆炸危险的房间隔墙；</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b）检查空气中含有易燃、易爆危险物质的房间，其送、排风系统是否采用防爆型的通风设备；</w:t>
      </w:r>
    </w:p>
    <w:p w14:paraId="1DEF725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c）净化或输送有爆炸危险粉尘和碎屑的除尘器、过滤器或管道，是否设置泄压装置。</w:t>
      </w:r>
    </w:p>
    <w:p w14:paraId="4EA4CBF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6.1.9 建筑防爆</w:t>
      </w:r>
    </w:p>
    <w:p w14:paraId="71BDF21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6.1.9.1 有爆炸危险厂房（仓库）的布置</w:t>
      </w:r>
    </w:p>
    <w:p w14:paraId="404CE52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6.1.9.1.1 检查内容如下：</w:t>
      </w:r>
    </w:p>
    <w:p w14:paraId="34B0849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a）有爆炸危险的甲、乙类厂房（仓库）的布置情况及结构形式；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b）甲、乙类生产场所（仓库）的设置楼层位置；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c）有爆炸危险的甲、乙类生产部位的泄压设施；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d）有爆炸危险的甲、乙类厂房的总控制室设置情况。</w:t>
      </w:r>
    </w:p>
    <w:p w14:paraId="19F5628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6.1.9.1.2 检查方法如下：</w:t>
      </w:r>
    </w:p>
    <w:p w14:paraId="7C19BC2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a）观察有爆炸危险的设备是否避开厂房的梁、柱等主要承重构件，并且采用敞开或半敞开式结构；</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b）检查甲、乙类厂房的分控制室与本厂房的分隔情况，看是否采用耐火极限不低于3.00h的防火隔墙与其隔开；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c）检查变、配电站是否设置在甲、乙类厂房内或贴邻，是否设置在爆炸性气体、粉尘环境的危险区域内。</w:t>
      </w:r>
    </w:p>
    <w:p w14:paraId="52442B6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6.1.9.2 泄压设施检查</w:t>
      </w:r>
    </w:p>
    <w:p w14:paraId="5C55236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6.1.9.2.1 检查内容如下：</w:t>
      </w:r>
    </w:p>
    <w:p w14:paraId="4DEB8E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a）厂房（库房）泄压设施设置情况；</w:t>
      </w:r>
    </w:p>
    <w:p w14:paraId="3BE2381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b）检查有爆炸危险的厂房与相邻厂房连通处封堵情况；</w:t>
      </w:r>
    </w:p>
    <w:p w14:paraId="15B1846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c）散发可燃气体、可燃蒸气、粉尘的房的屋顶、地面、墙面处理情况。</w:t>
      </w:r>
    </w:p>
    <w:p w14:paraId="4BFA9C0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6.1.9.2.2 检查方法如下：</w:t>
      </w:r>
    </w:p>
    <w:p w14:paraId="136DF9D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a）观察厂房（库房）泄压设施的部位是否合理，泄理设施是否可靠；是否避开人员密集场所和主要交通道路；</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b）检查有爆炸危险的厂房与相邻厂房连通处是否采用防火材料密封；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c）检查散发较空气重的可燃气体、可燃蒸气的甲类厂房以及有粉尘、纤维爆炸危险的乙类厂房是否采用不发火花的地面，当采用绝缘材料作整体面层时，是否采取防静电措施；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d）检查散发较空气轻的可燃气体、可燃蒸气的甲类厂房，采用轻质屋面板作为泄压面积时，顶棚是否平整、无死角，八房上部空间通风是否良好；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e）检查散发可燃粉尘、纤维的厂房，是否经常清扫表面粉尘。</w:t>
      </w:r>
    </w:p>
    <w:p w14:paraId="4E4DFCD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6.1.10 配电线路及应急照明</w:t>
      </w:r>
    </w:p>
    <w:p w14:paraId="77CE7A0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6.1.10.1 配电线路敷设</w:t>
      </w:r>
    </w:p>
    <w:p w14:paraId="6BCAAD9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6.1.10.1.1 检查内容如下：</w:t>
      </w:r>
    </w:p>
    <w:p w14:paraId="70C18C7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a）架空电力线及非消防配电的敷设情况；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b）消防配电线路的连续供电保证情况；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c）电线电缆选用及敷设情况。</w:t>
      </w:r>
    </w:p>
    <w:p w14:paraId="5CBB8F1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6.1.10.1.2 检查方法如下：</w:t>
      </w:r>
    </w:p>
    <w:p w14:paraId="0A4B770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a）查阅电气设计图纸、工程施工、验收记录、电缆质量证明文件和性能检测报告或型式检验报告等资料，并结合建筑和场所使用情况分类别进行现场检查；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布线用电缆、电缆槽盒及管路在穿越不同的防火分区或电缆隧道、电缆沟、电缆间的隔墙处是否进行封堵，穿越建筑物的隔墙处或至配电间、控制室的沟道入口处是否采用相当于建筑构件耐火极限的不燃烧材料填实；</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c）检查电缆封堵的材料及做法；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d）检查是否在封闭楼梯间、防烟楼梯间内明敷设电气管线、电缆槽盒；</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e）消防配电线路是否与其他配电线路分开敷设；敷设在同一电缆井、沟内时，是否分别布置在电缆井、沟的两侧，且消防配电线路采用矿物绝缘类不燃性电缆。</w:t>
      </w:r>
    </w:p>
    <w:p w14:paraId="2B5657C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6.1.10.2 应急照明设置</w:t>
      </w:r>
    </w:p>
    <w:p w14:paraId="40F3F07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6.1.10.2.1 检查内容如下：</w:t>
      </w:r>
    </w:p>
    <w:p w14:paraId="5F2C2AD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a）除住宅建筑外，民用建筑、厂房和丙类仓库的疏散照明设置位置；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b）应急照明的连续供电时间及照度情况。</w:t>
      </w:r>
    </w:p>
    <w:p w14:paraId="5C0D52E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6.1.10.2.2 检查方法如下：</w:t>
      </w:r>
    </w:p>
    <w:p w14:paraId="52B62FA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a）现场逐一核查封闭楼梯间、防烟楼梯间及其前室、消防电梯间的前室或合用前室、避难走道、避难层（间）等的应急照明设施；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b）用照度仪现场实测不同场所和部位的地面水平照度是否达到要求；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c）根据建筑的使用功能和规模核对应急照明的连续供电时间。</w:t>
      </w:r>
    </w:p>
    <w:p w14:paraId="6B981772">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6.2 消防设施评估</w:t>
      </w:r>
    </w:p>
    <w:p w14:paraId="72D7E513">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4" o:spt="1" style="height:1.5pt;width:4.15pt;" fillcolor="#A0A0A0" filled="t" stroked="f" coordsize="21600,21600" o:hr="t" o:hrstd="t" o:hrpct="0" o:hralign="center">
            <v:path/>
            <v:fill on="t" focussize="0,0"/>
            <v:stroke on="f"/>
            <v:imagedata o:title=""/>
            <o:lock v:ext="edit"/>
            <w10:wrap type="none"/>
            <w10:anchorlock/>
          </v:rect>
        </w:pict>
      </w:r>
    </w:p>
    <w:p w14:paraId="1121A0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 建筑消防设施基本情况</w:t>
      </w:r>
    </w:p>
    <w:p w14:paraId="348438C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 检查内容如下：</w:t>
      </w:r>
    </w:p>
    <w:p w14:paraId="2F2809F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a）现场确认建筑消防设施的系统种类；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b）统计建筑消防设施各系统主要设备的规格型号和数量。</w:t>
      </w:r>
    </w:p>
    <w:p w14:paraId="5F487E7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 检查方法如下：</w:t>
      </w:r>
    </w:p>
    <w:p w14:paraId="5D4E339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a）按照评估任务和图纸资料逐项确认被评估建筑消防设施系统的种类；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b）按照图纸和技术资料，现场核查并记录各系统主要设备的规格型号和数量。</w:t>
      </w:r>
    </w:p>
    <w:p w14:paraId="11E6F75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 消防供配电设施</w:t>
      </w:r>
    </w:p>
    <w:p w14:paraId="2096124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6.2.2.1 供配电负荷等级</w:t>
      </w:r>
    </w:p>
    <w:p w14:paraId="601F2B6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6.2.2.1.1 检查内容如下：</w:t>
      </w:r>
    </w:p>
    <w:p w14:paraId="37549A6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a）一级负荷供电电源应由双重电源供电，当双重电源采用一用一备工作方式时，其转换时间应满足防火规范要求；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b）二级负荷供电电源电压等级为10kV时，其两回路应分别取自同一座区域变电站不同变压器供电的两段母线或取自两座区域变电站；   </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c）三级负荷供电除消防泵用电有特殊要求外，其他应按国家相关的标准、规范执行；</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d）采用备用电源供电时，供电时间和容量应满足各消防用电设备设计火灾延续时间最长者的要求。</w:t>
      </w:r>
    </w:p>
    <w:p w14:paraId="66DFE7D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6.2.2.2 消防配电</w:t>
      </w:r>
    </w:p>
    <w:p w14:paraId="13CD556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6.2.2.2.1 检查内容如下：</w:t>
      </w:r>
    </w:p>
    <w:p w14:paraId="613DD44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a）消防用电设备应采用单独的供电回路；消防控制室、消防水泵房、消防电梯、防排烟机房等处的供电设备，应在各自最末一级配电箱处设置主、备电源自动切换装置；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b）不同消防设备的配电箱应有明显区分标志，配电箱上的仪表及指示灯的显示应正常，开关及控制按钮应灵活可靠；</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c）切换备用电源的控制方式及操作程序应符合设计要求。</w:t>
      </w:r>
    </w:p>
    <w:p w14:paraId="1BD0B0C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6.2.2.2.2 检查方法如下：</w:t>
      </w:r>
    </w:p>
    <w:p w14:paraId="0F9E1BB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a）逐项查看消防控制室、消防水泵房、消防电梯、防排烟机房等处最末一级配电箱是否采用单独供电回路，查看最末一级配电箱处是否设置主、备电源自动切换装置；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b）查看消防设备的配电箱是否有明显标志，检查配电箱上的仪表及指示灯显示是否正常，开关及控制按钮是否灵活可靠；</w:t>
      </w:r>
    </w:p>
    <w:p w14:paraId="65825D2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c）核查配电箱控制方式及操作程序是否符合设计并进行以下试验：</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 自动控制方式下，手动切断消防主电源，观察备用消防电源的投入及指示灯的显示（主消防电源指示灯灭，备用消防电源指示灯亮，供电正常）；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 手动控制方式下，在低压配电室先切断消防主电源，后闭合备用消防电源，观察备用消防电源的投入及指示灯的显示（主消防电源指示灯灭，备用消防电源指示灯亮，供电正常）；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 查看最末一级配电箱电压表和指示灯的状态。</w:t>
      </w:r>
    </w:p>
    <w:p w14:paraId="4D37E93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6.2.2.3 自备发电机组</w:t>
      </w:r>
    </w:p>
    <w:p w14:paraId="7956AF6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6.2.2.3.1 检查内容如下：</w:t>
      </w:r>
    </w:p>
    <w:p w14:paraId="3E1101B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a）发电机铭牌，仪表、指示灯、按钮等应完好，显示应正常：</w:t>
      </w:r>
    </w:p>
    <w:p w14:paraId="5CC0039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b）储油箱内的油量、燃油标号应符合设计要求；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c）自动启动并达到额定转速发电的时间应符合规范要求，发电机运行及输出功率、电压、频率、相位的显示均正常；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d）机房通风设施运行正常。</w:t>
      </w:r>
    </w:p>
    <w:p w14:paraId="13BA066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6.2.2.3.2 检查方法如下：</w:t>
      </w:r>
    </w:p>
    <w:p w14:paraId="7F3C98D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a）查看发电机铭牌、仪表、指示灯、按钮等是否完好，查看发电机工作状态频率显示是否为50Hz、电压显示是否为380V；</w:t>
      </w:r>
    </w:p>
    <w:p w14:paraId="6A6DA2D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b）查验储油箱内的油量、燃油标号是否符合设计要求；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自动控制方式时，切断主消防电源，检查发电机是否能自动启动；用秒表计时，30s后查看并记录仪表的显示数据（频率显示应为50Hz、电压显示应为380V）并观祭机组的运行状况；手动控制方式时，按下发电机启动按钮，用秒表计时，30s后查看并记录仪表的显示数据（频率显示应为50Hz、电压显示应为380V）并观察机组的运行状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d）查看发电机房通风设加是否运行正常。</w:t>
      </w:r>
    </w:p>
    <w:p w14:paraId="32D9064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 火灾自动报警系统</w:t>
      </w:r>
    </w:p>
    <w:p w14:paraId="1885C08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6.2.3.1 消防控制室</w:t>
      </w:r>
    </w:p>
    <w:p w14:paraId="2E14633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6.2.3.1.1 检查内容如下：</w:t>
      </w:r>
    </w:p>
    <w:p w14:paraId="5691BFC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a）消防控制室内应有显示被保护建筑的重点部位、疏散通道及消防设备所在位置的平面图或模拟图；</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b）消防控制室内应无与其无关的电气线路通过；</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c）消防控制室应设置可直接报警的外线电话和应急照明。</w:t>
      </w:r>
    </w:p>
    <w:p w14:paraId="7CD590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6.2.3.1.2 检查方法如下：</w:t>
      </w:r>
    </w:p>
    <w:p w14:paraId="54588EB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a）检查消防控制室是否有显示被保护建筑的重点部位，疏散通道及消防设备所在位置的平面图或模拟图；</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b）检查消防控制室内是否有其他电气线路通过；</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c）检查消防控制室内是否有外线电话，是否有应急照明设施。</w:t>
      </w:r>
    </w:p>
    <w:p w14:paraId="68525E9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6.2.3.2 火灾报警控制器</w:t>
      </w:r>
    </w:p>
    <w:p w14:paraId="1661F3E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6.2.3.2.1 检查内容如下：</w:t>
      </w:r>
    </w:p>
    <w:p w14:paraId="544E2BA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a）火灾报警控制器安装应牢固、平稳、不倾斜；</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b）火灾报警控制器接线端子处所配导线的端部，均应标明编号，字迹清晰不褪色；端子板的每个接线端，接线不得超过两根；</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c）报警控制器应有主电源和直流备用电源；主电源引入线直接与消防专用电源连接，并有明显标志；主电源的保护开关不应采用漏电保护开关；</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d）接地线采用铜芯绝缘导线，线芯截面积不小于4m</w:t>
      </w:r>
      <w:r>
        <w:rPr>
          <w:rFonts w:hint="eastAsia" w:ascii="宋体" w:hAnsi="宋体" w:eastAsia="宋体" w:cs="宋体"/>
          <w:color w:val="000000"/>
          <w:kern w:val="0"/>
          <w:szCs w:val="21"/>
          <w:shd w:val="clear" w:color="auto" w:fill="auto"/>
        </w:rPr>
        <w:t>㎡</w:t>
      </w:r>
      <w:r>
        <w:rPr>
          <w:rFonts w:hint="eastAsia" w:ascii="微软雅黑" w:hAnsi="微软雅黑" w:eastAsia="微软雅黑" w:cs="微软雅黑"/>
          <w:color w:val="000000"/>
          <w:kern w:val="0"/>
          <w:szCs w:val="21"/>
          <w:shd w:val="clear" w:color="auto" w:fill="auto"/>
        </w:rPr>
        <w:t>；接地牢固，并有明显标志；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e）报警控制器单独接地电阻值应小于4Ω，联合接地（共用接地）电阻值应小于1Ω；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f）主电源断电时应自动转换至备用电源供电，主电源恢复后应自动转换为主电源供电，并分别显示主、备电源的状态；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g）火灾自动报警控制器的显示、自检、消音、复位功能正常。</w:t>
      </w:r>
    </w:p>
    <w:p w14:paraId="73ECA59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6.2.3.2.2 检查方法如下：</w:t>
      </w:r>
    </w:p>
    <w:p w14:paraId="566971E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a）检查每台火灾报警控制器安装是否牢固，平稳；</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b）查看每台火灾报警控制器柜内配线，导线端是否标明编号和端子接线数量；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c）查看每台火灾报警控制器是否有主电源和直流备用电源；火灾报警控制器的主电源引线是否直接与消防专用电源连接，有无明显标志；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d）查看每台火灾报警控制器接地线是否采用铜芯绝缘导线，采用游标卡尺测量线芯截面积；查看接地是否牢固，有无明显标志；       </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e）采用接地电阻测量仪测量并记录接地电阻值；</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f）切断主电源，检查直流备用电源供电的情况（主电源灯灭，备用电源灯亮），除系统报主电源故障外，其他工作正常；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g）触发自检键，查看显示和警报声响功能是否正常，在报警期间，按下消音键，查看声响是否停止；再按下复位键，查看系统是否处于正常工作状态。</w:t>
      </w:r>
    </w:p>
    <w:p w14:paraId="152061B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6.2.3.3 火灾探测器</w:t>
      </w:r>
    </w:p>
    <w:p w14:paraId="6C4B58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6.2.3.3.1 检查内容如下：</w:t>
      </w:r>
    </w:p>
    <w:p w14:paraId="686EB8D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a）探测器的选型和布置应符合GB50116要求；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b）探测器安装应牢固，无松动、脱落、丢失和被遮挡现象。</w:t>
      </w:r>
    </w:p>
    <w:p w14:paraId="344478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6.2.3.3.2 检查方法如下：</w:t>
      </w:r>
    </w:p>
    <w:p w14:paraId="48CB2CF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a）按楼层或防火分区，检查每个区域是否设置火灾探测器，查看火灾探测器设置是否符合规范要求，火灾探测器类型是否符合要求；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b）按楼层或防火分区，逐个查看火灾探测器安装是否牢固，是否存在松动、脱落、丢失和被遮挡现象。</w:t>
      </w:r>
    </w:p>
    <w:p w14:paraId="09729D7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6.2.3.3.3 火灾探测器功能试验如下：</w:t>
      </w:r>
    </w:p>
    <w:p w14:paraId="0C434B1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a）点型感烟、感温探测器：</w:t>
      </w:r>
    </w:p>
    <w:p w14:paraId="7EFEC42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1）检查内容如下：应在试验烟气或温度作用下动作，向火灾报警控制器输出火警信号，并启动探测器报警确认灯；探测器报警确认灯在手动复位前应予以保持。</w:t>
      </w:r>
    </w:p>
    <w:p w14:paraId="1A4C911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检查方法如下：采用感烟探测器试验装置向感烟探测器释放烟气，感温探测器试验装置向感温探测器加温，查看探测器报警确认灯以及火灾报警控制器的火警信号显示；探测器报警确认灯应在手动复位前予以保持。</w:t>
      </w:r>
    </w:p>
    <w:p w14:paraId="4C69CD7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b）线型光束感烟探测器：</w:t>
      </w:r>
    </w:p>
    <w:p w14:paraId="16205FE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1）检查内容如下：当对射光束的减光值达到1.0dB~10dB时，应在30s内向火灾报警控制器输出火警信号，启动探测器报警确认灯。</w:t>
      </w:r>
    </w:p>
    <w:p w14:paraId="08A104E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检查方法如下：将滤光片置于相向的发射与接收器件之间，并尽量靠近接收器的光路上，同时用秒表开始计时。在不改变滤光片设置位置的情况下，查看30s内火灾报警控制器的火警信号、探测器报警确认灯的动作情况。当对射光束的减光值达到1.0dB~10dB时，应在30s内向火灾报警控制器输出火警信号，启动探测器报警确认灯。</w:t>
      </w:r>
    </w:p>
    <w:p w14:paraId="0C86AF2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c）线型感温探测器：</w:t>
      </w:r>
    </w:p>
    <w:p w14:paraId="4CE4ED0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1）检查内容如下：应在试验热源作用下动作，向火灾报警控制器输出火警信号；线性火灾探测器报警应启动报警确认灯，并在手动复位前应予以保持。</w:t>
      </w:r>
    </w:p>
    <w:p w14:paraId="2CCD482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2）检查方法如下：可恢复型线型感温探测器，在距离终端盒0.3m以外的部位，使用55℃~145℃的热源加热，查看火灾报警控制器火警信号显示。不可复位点型感温探测器，采用线路模拟的方式试验。</w:t>
      </w:r>
    </w:p>
    <w:p w14:paraId="3AD50A8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d）火焰（或感光）探测器：</w:t>
      </w:r>
    </w:p>
    <w:p w14:paraId="1CB3DC6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1）检查内容如下：应在试验光源作用下，在规定的响应时间内动作，并向火灾报警控制器输出火警信号；具有报警确认灯的探测器应同时启动报警确认灯，并在手动复位前应予以保持。</w:t>
      </w:r>
    </w:p>
    <w:p w14:paraId="656F932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检查方法如下：在探测器监测视角范围内、距离探测器0.55m~1.00m处，放置紫外光波长小于80nm或红外光波长大于850nm光源，探测器在规定的响应时间内动作，并向火灾报警控制器输出火警信号，具有报警确认灯的探测器应同时启动报警确认灯，并应在手动复位前予以保持。</w:t>
      </w:r>
    </w:p>
    <w:p w14:paraId="39863F5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e）管路采样的吸气式感烟探测器：</w:t>
      </w:r>
    </w:p>
    <w:p w14:paraId="213A8D7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1）检内容如下：应在试验烟气作用下动作，向火灾报警控制器输出火警信号。</w:t>
      </w:r>
    </w:p>
    <w:p w14:paraId="0F23A92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2）检查方法如下：采样管最末端（最不利处）采样孔加人试验烟，探测器或其控制装置在120s内发出火灾报警信号。</w:t>
      </w:r>
    </w:p>
    <w:p w14:paraId="37F5D1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f）可燃气体探测器：</w:t>
      </w:r>
    </w:p>
    <w:p w14:paraId="608600B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1）检查内容如下：可燃气体探测器应在被监测区域内的可燃体浓度达到报警设定值时，发出报警信号。</w:t>
      </w:r>
    </w:p>
    <w:p w14:paraId="1406264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2）检查方法如下：向探测器释放对应的试验气体，观察报警响应时限内报警控制器的显示情况。</w:t>
      </w:r>
    </w:p>
    <w:p w14:paraId="364D5AD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6.2.3.4 手动报警按钮</w:t>
      </w:r>
    </w:p>
    <w:p w14:paraId="324A3E7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6.2.3.4.1 检查内容如下：</w:t>
      </w:r>
    </w:p>
    <w:p w14:paraId="5B24F3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a）设置部位和数量应符合GB50116要求；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b）手动报警按钮安装应牢固，无松动、脱落、丢失和被遮挡现象。</w:t>
      </w:r>
    </w:p>
    <w:p w14:paraId="62E456B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6.2.3.4.2 检查方法如下：</w:t>
      </w:r>
    </w:p>
    <w:p w14:paraId="5D07E9C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a）按楼层或防火分区，检查每个防火区域是否设置手动报警按钮，设置的位置和数量是否符合要求；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b）按楼层或防火分区，逐个查看手动报警按钮安装是否牢固，是否有松动、脱落、丢失和被遮挡现象。</w:t>
      </w:r>
    </w:p>
    <w:p w14:paraId="50A0160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6.2.3.5 火灾警报装置</w:t>
      </w:r>
    </w:p>
    <w:p w14:paraId="3CEC5BE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6.2.3.5.1 检查内容如下：</w:t>
      </w:r>
    </w:p>
    <w:p w14:paraId="6889B7C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a）安装应牢固；</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b）每个报警区域内应合理设置火灾警报装置。</w:t>
      </w:r>
    </w:p>
    <w:p w14:paraId="74683E1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6.2.3.5.2 检查方法如下：</w:t>
      </w:r>
    </w:p>
    <w:p w14:paraId="2BE7DD4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a）按楼层或防火分区，逐个查看火灾警报装置安装是否牢固；</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b）按照报警区域逐个查看火灾警报装置的设置位置是否合理。</w:t>
      </w:r>
    </w:p>
    <w:p w14:paraId="2F6D1CC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6.2.3.6 系统功能检查</w:t>
      </w:r>
    </w:p>
    <w:p w14:paraId="3A3D7F6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6.2.3.6.1 检查内容如下：</w:t>
      </w:r>
    </w:p>
    <w:p w14:paraId="0CA1C23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a）火灾自动报警系统平时应处于正常的监视状态；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b）火灾自动报警系统的报警功能应正常；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c）火灾自动报警系统的联动控制功能应正常。</w:t>
      </w:r>
    </w:p>
    <w:p w14:paraId="2C248AC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6.2.3.6.2 检查方法如下：</w:t>
      </w:r>
    </w:p>
    <w:p w14:paraId="03F4774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a）查看火灾报警控制器主菜单和面板，查看并记录火灾报警控制器的指示灯是否正常；测试系统巡检功能，检查火灾自动报警系统是否存在故障、屏蔽等信息，查看相关设施位置和显示地址是否正确；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b）手动状态下，按楼层或防火分区分别测试一只火灾探测器和一只手动报警按钮，查看位置和显示地址是否正确，火灾探测器和手动报警按钮的确认灯是否启动；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自动状态下，按楼层或防火分区分别测试两只火灾探测器或一只火灾探测器和一只手动报警按钮，查看位置和显示地址是否正确，火灾探测器和手动报警按钮的确认灯是否点亮；查看声光报警器是否鸣响，消防应急广播系统是否启动，应急照明及疏散指示系统是否启动，区域内的消防电梯是否迫降，区域内的防排烟系统是否被启动，常开防火门是否关闭，防火卷帘是否动作到位，涉及疏散的电动栅栏及门禁系统是否开启等，消防控制室是否接收和显示上述相关消防系统动作的反馈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6.2.4 消防给水设施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6.2.4.1 消防水池</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6.2.4.1.1 检查内容如下：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a）消防水池容积应符合规范要求，应设置就地水位显示装置，消防水池水位正常；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b）消防水池补水设施应正常；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c）寒冷地区的消防水池应采取防冻措施。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6.2.4.1.2 检查方法如下：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a）查验消防水池容积；查看水位显示装置及消防水池水位是否正常；设置有消防水池液位自动报警装置的，应查看信号传送到报警控制器的情况；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b）查看补水设施是否正常，阀门是否开启，有无明显标志；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c）寒冷地区查看是否采取防冻措施。</w:t>
      </w:r>
    </w:p>
    <w:p w14:paraId="5F1DE0B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6.2.4.2 消防水箱</w:t>
      </w:r>
    </w:p>
    <w:p w14:paraId="5009048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6.2.4.2.1 检查内容如下：</w:t>
      </w:r>
    </w:p>
    <w:p w14:paraId="6222536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a）消防水箱容积应符合规范要求；应设置就地水位显示装置，消防水箱水位应正常；</w:t>
      </w:r>
    </w:p>
    <w:p w14:paraId="6A84571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b）消防水箱补水措施应正常；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c）消防水箱出口阀门应常开并有明显标志，出水管上的止回阀应关闭严密。</w:t>
      </w:r>
    </w:p>
    <w:p w14:paraId="29DE08E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6.2.4.2.2 检查方法如下：</w:t>
      </w:r>
    </w:p>
    <w:p w14:paraId="3B85F01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a）查验消防水箱容积；查看消防水箱是否设置水位显示装置及消防水箱水位是否正常；对设置有消防水箱液位自动报警装置的，应查看信号传送到报警控制器的情况；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b）查看补水设施是否正常，阀门是否开启，有无明显标志；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c）查看消防水箱出口阀门是否开启，有无明显标志；启动消防水泵，查看水是否进人消防水箱。</w:t>
      </w:r>
    </w:p>
    <w:p w14:paraId="429A82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6.2.4.3 稳压泵气压水罐和稳压泵控制柜</w:t>
      </w:r>
    </w:p>
    <w:p w14:paraId="2A50284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6.2.4.3.1 检查内容如下：</w:t>
      </w:r>
    </w:p>
    <w:p w14:paraId="2C7D644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a）稳压泵、气压水罐和稳压泵控制柜安装应牢固，运行平稳，无锈蚀；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b）稳压泵控制柜应有双电源供电，指示灯显示应正常，并应处于自动状态；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c）稳压泵启动、停止运行应正常，电接点压力表的压力设定值应符合设计要求；管网压力显示应正常；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d）稳压泵进、出口阀门应开启，并有明显标志。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6.2.4.3.2 检查方法如下：</w:t>
      </w:r>
    </w:p>
    <w:p w14:paraId="3E8FB7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a）查看稳压泵、气压水罐和稳压泵控制柜安装是否牢固，分别手动启动主稳压泵和备用稳压泵，查看运行是否平稳，检查设备和支架外观是否锈蚀；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b）查验稳压泵控制柜的供电是否设置主，备电源自动切换装置，泵控柜指示灯显示是否正常，系统是否处于自动状态；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c）查验电接点压力表的压力设定值是否符设计要求；启动运行状态是否正常，管网压力显示是否正常；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d）查看进、出口阀门是否完全开启及标志是否正确。</w:t>
      </w:r>
    </w:p>
    <w:p w14:paraId="36DE5BD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6.2.4.4 消防水泵房</w:t>
      </w:r>
    </w:p>
    <w:p w14:paraId="5C5D2BF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6.2.4.4.1 检查内容如下：</w:t>
      </w:r>
    </w:p>
    <w:p w14:paraId="30C138A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a）消防水泵房应设置消防专用电话分机、应急照明灯，消防水泵房有明显标志；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b）消防水泵应采用灌式吸水；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c）消防水泵有注明系统名称和编号的标志牌；进、出口阀门常开，启闭标志牌正确；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d）消防水泵的进、出口应设压力表，显示正常；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e）消防水泵及消防管道安装应牢固，无锈蚀。</w:t>
      </w:r>
    </w:p>
    <w:p w14:paraId="602E31C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6.2.4.4.2 检查方法如下：</w:t>
      </w:r>
    </w:p>
    <w:p w14:paraId="02638A7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a）查看消防水泵房是否设置消防专用电话分机、应急照明灯，消防水泵房是否有明显标志；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b）查看消防水泵是否采用自灌式吸水；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c）查看消防水泵和进、出口阀门的标志是否正确和完整；转动阀门手轮，检查每个阀门是否完全开启；</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d）查看消防水泵进、出口管道上是否安装压力表；查看压力表显示值是否正常并记录；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e）查看消防水泵及消防管道安装是否牢固，有无锈蚀情况并记录。</w:t>
      </w:r>
    </w:p>
    <w:p w14:paraId="3DE523C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6.2.4.5 消防水泵控制柜</w:t>
      </w:r>
    </w:p>
    <w:p w14:paraId="2A5A0AC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6.2.4.5.1 检查内容如下：</w:t>
      </w:r>
    </w:p>
    <w:p w14:paraId="56727AE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a）消防水泵控制柜应有注明所属系统及编号的标志；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b）消防水泵控制柜应有双电源供电，应处于自动状态，指示灯显示正常；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c）手动启停消防水泵主泵和备用泵，应运行平稳；</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d）主、备消防泵应具有自动切换功能；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e）消防控制室应能手动启动消防泵。</w:t>
      </w:r>
    </w:p>
    <w:p w14:paraId="1C08C6B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6.2.4.5.2 检查方法如下：</w:t>
      </w:r>
    </w:p>
    <w:p w14:paraId="552276F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a）查看消防水泵控制柜是否有注明所属系统及编号的标志；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b）查看水泵控制柜的供电是否设置主、备电源自动切换装置，系统是否处于自动状态，控柜指示灯显示是否正常；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c）手动分别启动消防水泵主泵和备用泵，查看运行情况，并手动停止；</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d）模拟主泵故障，查看自动切换启动备用泵情况，同时查看仪表及指示灯显示；</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e）消防控制室远程启动、停止每台消防水泵，查看水泵运行和反馈信号情况。</w:t>
      </w:r>
    </w:p>
    <w:p w14:paraId="0394FFE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6.2.4.6 水泵接合器</w:t>
      </w:r>
    </w:p>
    <w:p w14:paraId="684522A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6.2.4.6.1 检查内容如下：</w:t>
      </w:r>
    </w:p>
    <w:p w14:paraId="71AF51F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a）水泵接合器规格、数量和安装位置应符合设计要求；阀门安装方式应符合设计要求；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b）水泵接合器应设标明用途的明显标志；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c）控制阀应常开，且启闭灵活；组件应齐全完整，无锈蚀；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d）寒冷地区防冻措施应完好。</w:t>
      </w:r>
    </w:p>
    <w:p w14:paraId="4EF6B89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6.2.4.6.2 检查方法如下：</w:t>
      </w:r>
    </w:p>
    <w:p w14:paraId="01CE05F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a）查验水泵接合器规格、数量和安装位置是否符合设计要求；查看单向阀安装方向是否正确，止回阀是否严密关闭；地下式水泵接合器接口至井盖的距离不大于0.40m，接口应正对井口；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b）查看水泵接合器附近是否有注明所属系统和区域的固定标志牌；</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c）转动手轮查看控制阀是否开启，启闭是否灵活，组件是否齐全完整，有无锈蚀；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d）寒冷地区查看是否采取防冻措施。</w:t>
      </w:r>
    </w:p>
    <w:p w14:paraId="52122E2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 消火栓系统</w:t>
      </w:r>
    </w:p>
    <w:p w14:paraId="6AE6159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6.2.5.1 消防供水设施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检查内容和检查方法同6.2.4。</w:t>
      </w:r>
    </w:p>
    <w:p w14:paraId="5E04693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6.2.5.2 消防管网</w:t>
      </w:r>
    </w:p>
    <w:p w14:paraId="3544445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6.2.5.2.1 检查内容如下：</w:t>
      </w:r>
    </w:p>
    <w:p w14:paraId="221FEA1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a）室内外消火栓系统管网应畅通，阀门应常开；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b）消火栓泵前后进、出口管网压力应符合规范要求；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c）低温地区管网应采取防冻措施。</w:t>
      </w:r>
    </w:p>
    <w:p w14:paraId="19ADCA4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6.2.5.2.2 检查方法如下：</w:t>
      </w:r>
    </w:p>
    <w:p w14:paraId="33C0792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a）通过开启任一室外消火栓和室内消火栓每根立管任一消火栓进行喷水试验，查验管道、阀门是否畅通；</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b）查看每台消火栓泵前后进、出口管网压力表，检查压力表是否完好及压力显示是否正常；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c）检查低温地区管网是否采取防冻措施。</w:t>
      </w:r>
    </w:p>
    <w:p w14:paraId="55B2902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6.2.5.3 室外消火栓</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6.2.5.3.1 检查内容如下：</w:t>
      </w:r>
    </w:p>
    <w:p w14:paraId="71BD15F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a）消火栓规格、数量和设置位置应符合规范要求；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b）消火栓不应被遮挡、圈占和埋压；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c）消火栓安装应牢固，组件完整，开关灵活，外观质量符合要求；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d）消火栓压力符合规范要求。</w:t>
      </w:r>
    </w:p>
    <w:p w14:paraId="7DFE912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6.2.5.3.2 检查方法如下：</w:t>
      </w:r>
    </w:p>
    <w:p w14:paraId="755B752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a）核对设计和竣工验收文件，现场查看消火栓规格、数量和设置位置是否符合设计要求；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b）逐一查看每个室外消火栓，检查消火栓是否被遮挡、圈占和埋压；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c）逐一检查每个室外消火栓，检查消火栓安装是否牢固，组件是否完整，开关及出水口闷盖开启是否灵活，是否存在锈蚀等情况；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d）现场开启一个室外消火栓，用带压力表试验水枪测试出水压力，并进行射水试验，检查压力是否符合要求。</w:t>
      </w:r>
    </w:p>
    <w:p w14:paraId="3F4A27E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6.2.5.4 室内消火栓和消火栓箱</w:t>
      </w:r>
    </w:p>
    <w:p w14:paraId="4AB5A26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6.2.5.4.1 检查内容如下：</w:t>
      </w:r>
    </w:p>
    <w:p w14:paraId="6BFBA0E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a）消火栓箱安装应牢固，应有明显标志，箱内组件齐全，箱门开关灵活；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b）消火栓不应被遮挡，圈占；</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c）消火栓栓口的安装位置应能保证水带与栓口连接方便；安装高度、栓口朝问符合防火规范要求。</w:t>
      </w:r>
    </w:p>
    <w:p w14:paraId="38AD7EF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6.2.5.4.2 检查方法如下：</w:t>
      </w:r>
    </w:p>
    <w:p w14:paraId="214830F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a）按楼层或防火分区逐一查看箱火栓箱安装是否牢固，有无明显标志，箱内组件是否齐全，箱门开关是否灵活；</w:t>
      </w:r>
    </w:p>
    <w:p w14:paraId="7BBF01D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b）按楼层或防火分区逐一检查消火栓箱有无被遮挡翻、圈占现象；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c）按楼层或防火分区逐检查消火栓的安装位置是否便于操作；检查安装高度、栓口朝向是否符合要求。</w:t>
      </w:r>
    </w:p>
    <w:p w14:paraId="3C1E71E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6.2.5.5 消火栓系统功能</w:t>
      </w:r>
    </w:p>
    <w:p w14:paraId="5EADDAC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6.2.5.5.1 检查内容如下：</w:t>
      </w:r>
    </w:p>
    <w:p w14:paraId="3C1AA2C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a）静水压力应符合规范要求；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b）消火栓动压试验压力应符合相关要求；消防水泵出水干管上设置的压力开关、高位消防水箱出水管上的流量开关等信号应直接自动启动，消防联动控制装置应能接收其反馈信号。</w:t>
      </w:r>
    </w:p>
    <w:p w14:paraId="58380EF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6.2.5.5.2 检查方法如下：</w:t>
      </w:r>
    </w:p>
    <w:p w14:paraId="25F38EE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a）静压测试：使用消火栓系统试水检测装置，分别选择最不利处消火栓和最有利处消火栓，连接压力表及关闭闷盖，开启消火栓，分别测量栓口静水压力并记录；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b）动压试验：选择最不利点处消火栓连接消火栓系统试水检测装置进行试水试验，查看消防水泵房内消防水泵是否自动启动，消防控制室的反馈信号是否正常，测量并记录最不利点处消火栓的出水压力。</w:t>
      </w:r>
    </w:p>
    <w:p w14:paraId="3D5BA41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 自动喷水灭火系统</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6.2.6.1 消防供水设施</w:t>
      </w:r>
    </w:p>
    <w:p w14:paraId="23671CB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6.2.6.1.1 自动喷水灭火系统包括：湿式系统、干式系统、预作用系统、雨淋系统、水幕系统和水喷雾自动喷水灭火系统。评估前应确认系统的类型、主要设备的规格型号和数量。</w:t>
      </w:r>
    </w:p>
    <w:p w14:paraId="759CCDB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6.2.6.1.2 检查内容和检查方法同6.2.4。</w:t>
      </w:r>
    </w:p>
    <w:p w14:paraId="50724F7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6.2.6.2 管网</w:t>
      </w:r>
    </w:p>
    <w:p w14:paraId="3C5F186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6.2.6.2.1 检查内容如下：</w:t>
      </w:r>
    </w:p>
    <w:p w14:paraId="329D6E5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a）报警阀后的管道应采用内外壁热镀锌钢管，镀锌钢管应采用沟槽式连接（卡箍）或丝扣、法兰连接；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b）配水干管、配水管应作红色或红色环圈标志；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c）干式灭火系统和预作用系统配水干管最末端应设有电动阀和自动排气阀：</w:t>
      </w:r>
    </w:p>
    <w:p w14:paraId="4B3AE09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d）水箱重力自流管接入系统管网的部位应符合规范要求。</w:t>
      </w:r>
    </w:p>
    <w:p w14:paraId="52BD690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6.2.6.2.2 检查方法如下：</w:t>
      </w:r>
    </w:p>
    <w:p w14:paraId="070C538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a）检查并记录报警阀后的管道是否采用镀锌钢管或镀锌无缝钢管，检查管道的连接方式；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b）检查报警阀室和管道井以及吊顶内配水干管，配水管是否作红色或红色环圈标志；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c）检查并记录对干式灭火系统和预作用系统配水干管最末端是否设有电动阀和自动排气阀；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d）现场查看水箱自流供水管接入系统管网的部位是否在报警阀组之前。</w:t>
      </w:r>
    </w:p>
    <w:p w14:paraId="40FEF96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6.2.6.3 报警阀组</w:t>
      </w:r>
    </w:p>
    <w:p w14:paraId="46ADD5D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6.2.6.3.1 检查内容如下：</w:t>
      </w:r>
    </w:p>
    <w:p w14:paraId="7A4FD6E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a）报警阀组位置应便于操作，报警阀组周围无遮挡物，报警阀附近有排水设施；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b）报警阀组应有注明系统名称、保护区域的标志牌，压力表显示符合设定值；</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c）报警阀组进、出口的控制阀应采用信号阀，不采用信号阀时，应用锁具固定阀位，阀门应常开并有标识；</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d）报警阀组件应完整可靠，连接应正确，阀门标识应正确，开闭状态应符合规范要求；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e）水力警铃应设在有人值班地点的附近或走道；</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f）报警阀组功能试验：</w:t>
      </w:r>
    </w:p>
    <w:p w14:paraId="631F7F0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开启湿式报警阀试水阀，报警阀启动功能符合规范要求；</w:t>
      </w:r>
    </w:p>
    <w:p w14:paraId="5FA3853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干式报警阀组气源设备及安装符合设计和规范要求，压力显示符合设定值；</w:t>
      </w:r>
    </w:p>
    <w:p w14:paraId="6A88B4E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雨淋报警阀组配置传动管时，传动管的压力表显示符合设定值。</w:t>
      </w:r>
    </w:p>
    <w:p w14:paraId="667EADB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6.2.6.3.2检查方法如下：</w:t>
      </w:r>
    </w:p>
    <w:p w14:paraId="57E536A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a）检查每个报警阀附近是否有排水设施，查看每个报警阀安装位置是否便于操作，周围有无遮挡物；</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b）检查每个报警阀组是否有注明系统名称、保护区域的标志牌，压力表显示是否符合设定值；</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c）查看每个报警阀组的控制阀是否开启，查看有无启闭标志，采用信号阀时反馈信号是否正确；不采用信号阀时，检查是否用锁具固定阀位；</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d）检查每个报警阀组件是否完整；查看组件连接管阀门是否有标识，标识是否准确，开闭状态是否符合要求；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e）查看每个报警阀组的水力警铃安装位置；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f）检查报警阀组功能：</w:t>
      </w:r>
    </w:p>
    <w:p w14:paraId="76D43D0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将消防联动控制器设置在手动状态下，开启每个湿式报警阀组的试水阀，查看报警阀是否动作，水力警铃是否鸣响，压力开关动作是否直接启动喷淋泵；</w:t>
      </w:r>
    </w:p>
    <w:p w14:paraId="375CADA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缓慢开启干式报警阀试验阀小流量排气，空气压缩机启动后关闭试验阀，查看空气压缩机的运行情况、核对启停压力是否符合设计要求；</w:t>
      </w:r>
    </w:p>
    <w:p w14:paraId="62B9286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系统采用传动管控制时，核对传动管压力显示是否符合设定值。</w:t>
      </w:r>
    </w:p>
    <w:p w14:paraId="68D052C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6.2.6.4 水流指示器</w:t>
      </w:r>
    </w:p>
    <w:p w14:paraId="2C08B0A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6.2.6.4.1 检查内容如下：</w:t>
      </w:r>
    </w:p>
    <w:p w14:paraId="422BB41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a）水流指示器应有明显标志；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b）水流指示器前的信号阀应全开，并应反馈启闭信号。</w:t>
      </w:r>
    </w:p>
    <w:p w14:paraId="6010AED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6.2.6.4.2 检查方法如下：</w:t>
      </w:r>
    </w:p>
    <w:p w14:paraId="1B74BCB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a）按楼层或防火分区，查看水流指示器有无明显标志；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b）按楼层或防火分区，查看水流指示器前是否设信号阀，检查是否开启。</w:t>
      </w:r>
    </w:p>
    <w:p w14:paraId="6EEA4A7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6.2.6.5 喷头</w:t>
      </w:r>
    </w:p>
    <w:p w14:paraId="2895647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6.2.6.5.1 检查内容如下：</w:t>
      </w:r>
    </w:p>
    <w:p w14:paraId="54643F9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a）喷头设置部位和类型应符合规范要求，干式系统喷头采用直立型喷头或干式下垂型喷头；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b）喷头安装应牢固，无变形和附着物、悬挂物；</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c）喷头周围无遮挡物。</w:t>
      </w:r>
    </w:p>
    <w:p w14:paraId="4D83C77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6.2.6.5.2 检查方法如下：</w:t>
      </w:r>
    </w:p>
    <w:p w14:paraId="02EB1CF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a）按楼层或防火分区，查验每个喷头设置部位和类型是否符合规范要求，查看是否存在设置的空白点；</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b）按楼层或防火分区，查看每个喷头安装是否牢固，查看喷头是否有变形和附着物、悬挂物；</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c）按楼层或防火分区，查看每个喷头附近是否有遮挡物。</w:t>
      </w:r>
    </w:p>
    <w:p w14:paraId="6C93D4E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6.2.6.6 末端试水装置</w:t>
      </w:r>
    </w:p>
    <w:p w14:paraId="29CCF67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6.2.6.6.1 检查内容如下：</w:t>
      </w:r>
    </w:p>
    <w:p w14:paraId="47A4469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a）每套报警阀组应在最不利点处设置未端试水装置，其他防火分区、楼层均应设置试水阀，末端试水装置和试水阀应便于操作且有足够排水能力的排水设施；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b）末端试水装置和试水阀压力表应显示正常。</w:t>
      </w:r>
    </w:p>
    <w:p w14:paraId="3997D7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6.2.6.6.2 检查方法如下：</w:t>
      </w:r>
    </w:p>
    <w:p w14:paraId="5AAFCED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a）查看每套报警阀组系统最不利点处是否设置末端试水装置，其他防火分区、楼层是否设置了直径为25mm的试水阀、末端试水装置和试水阀位置是否便于操作且有足够排水能力的排水设施；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b）查看每个楼层或防火分区未端试水装置和试水阀压力表显示是否正常。</w:t>
      </w:r>
    </w:p>
    <w:p w14:paraId="3A131CB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 系统功能</w:t>
      </w:r>
    </w:p>
    <w:p w14:paraId="09A141F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6.2.6.7.1 湿式自动喷水灾火系统功能</w:t>
      </w:r>
    </w:p>
    <w:p w14:paraId="2D8F1F5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6.2.6.7.1.1 检查内容如下：开启末端试水装置，出水压力应符合规范要求。水流指示器、报警阀、压力开关动作，水力警铃鸣响；压力开关直接连锁自动启动喷淋泵，水流指示器、压力开关及消防水泵的启动和停止的动作信号应反馈至消防联动控制器。</w:t>
      </w:r>
    </w:p>
    <w:p w14:paraId="5B3F010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6.2.6.7.1.2 检查方法如下：分别检查并记录每组报警阀最不利点处末端试水装置的压力表显示值；在消防联动控制器设置在手动状态下，开启每组报警阀最不利点处末端试水装置，在消防水泵房查看湿式报警阀是否动作，水力警铃是否鸣响，查春压力开关动作是否直接启动喷淋泵；在消防控制室查看水流指示器报警信号、压力开关动作信号和喷淋水泵的启动信号是否正常。</w:t>
      </w:r>
    </w:p>
    <w:p w14:paraId="119FA89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系统功能试验完毕后，必须将系统恢复到正常工作状态。</w:t>
      </w:r>
    </w:p>
    <w:p w14:paraId="029B150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6.2.6.7.2 干式自动喷水灭火系统功能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6.2.6.7.2.1 检查内容如下：</w:t>
      </w:r>
    </w:p>
    <w:p w14:paraId="5F20A55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a）系统组件应齐全，阀门开闭状态符合标准要求；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b）系统功能测试：开启干式报警阀组的试水阀后，报警阀、压力开关应动作，停止供气装置，联动启动排气阀入口电动阀与消防水泵；消防控制设备应显示压力开关、电动阀及消防水泵的反馈信号。</w:t>
      </w:r>
    </w:p>
    <w:p w14:paraId="5EA5A1B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6.2.6.7.2.2 检查方法如下：</w:t>
      </w:r>
    </w:p>
    <w:p w14:paraId="4A2223C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a）逐一查看系统组件是否齐全，阀门开闭状态是否正确；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系统功能测试：分别关闭每组干式报警阀出口阀门，分别开启干式报警阀组的试水阀，查看供气装置是否关闭，压力开关和消防水泵、电磁阀的动作情况以及排气阀的排气情况；在消防控制室查看压力开关、电动阀及消防水泵的动作反馈信号是否正常。系统功能试验完毕后，必须将系统恢复到正常工作状态。</w:t>
      </w:r>
    </w:p>
    <w:p w14:paraId="3C5A3A7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6.2.6.7.3 预作用系统功能</w:t>
      </w:r>
    </w:p>
    <w:p w14:paraId="28C99C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6.2.6.7.3.1 检查内容如下：</w:t>
      </w:r>
    </w:p>
    <w:p w14:paraId="03A4F65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a）系统组件应齐全，阀门开闭状态符合标准要求；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b）系统功能测试：火灾报警控制器确认火灾后，自动启动预作用报警阀组的电磁阀、排气阀入口电动阀，压力开关应动作并自动联动消防水泵；消防控制设备应显示压力开关、电动阀及消防水泵的反馈信号。</w:t>
      </w:r>
    </w:p>
    <w:p w14:paraId="2062E60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6.2.6.7.3.2 检查方法如下：</w:t>
      </w:r>
    </w:p>
    <w:p w14:paraId="14C19BA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a）逐一查看系统组件是否齐全，阀门开闭状态是否正确；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系统功能测试：关闭预作用报警阀出口控制阀，先后触发防护区域内的两只相关火灾探测器或一只火灾探测器和一只手动报警按钮，查看预作用阀电磁阀、排气阀入口电动阀、压力开关、消防水泵的动作情况，消防控制室查看消防控制设备是否显示电动阀、压力开关及消防水泵的反馈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c）系统功能试验完毕后，应将系统恢复到正常工作状态。</w:t>
      </w:r>
    </w:p>
    <w:p w14:paraId="1A39915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6.2.6.7.4 雨淋系统（水幕系统、水喷雾系统）功能</w:t>
      </w:r>
    </w:p>
    <w:p w14:paraId="62823C9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6.2.6.7.4.1 检查内容如下：</w:t>
      </w:r>
    </w:p>
    <w:p w14:paraId="2CB16BE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a）系统组件应齐全，阀门开闭状态符合规范要求；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b）系统功能测试：</w:t>
      </w:r>
    </w:p>
    <w:p w14:paraId="6614313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1）火灾状态下，消防控制设备能手动和自动控制雨淋阀的电磁阀，雨淋阀开启，水力警铃鸣响，压力开关应动作并直接启动消防水泵，消防控制室应显示压力开关和消防水泵的动作信号；</w:t>
      </w:r>
    </w:p>
    <w:p w14:paraId="31A8CC9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2）当采用传动管控制的系统时，传动管泄压后，自动联动雨淋阀，压力开关应动作，水力警铃鸣响，压力开关应直接启动消防水泵，消防控制室应显示压力开关和消防水泵的动作信号。</w:t>
      </w:r>
    </w:p>
    <w:p w14:paraId="528D647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6.2.6.7.4.2 检查方法如下：</w:t>
      </w:r>
    </w:p>
    <w:p w14:paraId="56003AB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a）逐一查看系统组件是否齐全，阀门开闭状态是否正确；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b）系统功能测试：</w:t>
      </w:r>
    </w:p>
    <w:p w14:paraId="0FB3783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试验前关闭雨淋阀出口控制阀，在消防控制室手动启动雨淋阀的电磁阀，查看雨淋阀是否开启，水力警铃是否鸣响，压力开关是否动作，是否直接启动消防水泵，在消防控制室查看压力开关和消防水泵的动作信号；自动状态下，先后触发防护区内两个相关火灾探测器或一只火灾探测器和一只手动报警按钮，查看雨淋阀是否开启，水力警铃是否鸣响，压力开关是否动作，是否直接启动消防水泵，在消防控制室查看压力开关和消防水泵的动作信号；</w:t>
      </w:r>
    </w:p>
    <w:p w14:paraId="7E3D9DB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2）试验前关闭雨淋阀出口控制阀，模拟传动管泄压后，查看雨淋阀是否开启，水力警铃是否鸣响，压力开关是否动作，是否直接启动消防水泵，在消防控制室查看压力开关和消防水泵的动作信号；</w:t>
      </w:r>
    </w:p>
    <w:p w14:paraId="4AD6D12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c）系统功能试验完毕后，必须将系统恢复到正常工作状态。</w:t>
      </w:r>
    </w:p>
    <w:p w14:paraId="14531FC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 泡沫灭火系统</w:t>
      </w:r>
    </w:p>
    <w:p w14:paraId="0A48356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6.2.7.1 消防供水设施</w:t>
      </w:r>
    </w:p>
    <w:p w14:paraId="13E44AC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6.2.7.1.1 检查内容和检查方法同6.2.4。</w:t>
      </w:r>
    </w:p>
    <w:p w14:paraId="4D09BDF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6.2.7.2 沫泵站和泡沫液贮罐</w:t>
      </w:r>
    </w:p>
    <w:p w14:paraId="5BAC2AA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6.2.7.2.1检查内容如下：</w:t>
      </w:r>
    </w:p>
    <w:p w14:paraId="25CD98E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a）泡沫泵站应设置消防专用电话分机、应急照明灯，泡沫泵站有明显标志，泡沫泵站的门、窗不宜朝向保护对象；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b）泡沫液贮罐罐体或铭牌、标志牌上应清晰注明泡沫灭火剂的型号、配比浓度、泡沫灭火剂的有效日期和储量；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c）贮罐配件应齐全完好无锈蚀，液位计、呼吸阀、安全阀、放空阀及压力表状态正常；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d）泡沫液储罐，泡沫管道、泡沫比例混合器、泡沫混合液管道、泡沫产生器等应涂红色；</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e）阀门应有标识，开启状态应符合规范要求。</w:t>
      </w:r>
    </w:p>
    <w:p w14:paraId="7C05920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6.2.7.2.2 检查方法如下</w:t>
      </w:r>
    </w:p>
    <w:p w14:paraId="26457FB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a）查看泡沫泵站是否设置消防专用电话分机、应急照明灯，泡沫泵站是否有明显标志；查看泡沫泵站的门、窗是否朝向被保执对象；   </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b）查看罐体、铭牌、标志牌是否完验齐全；</w:t>
      </w:r>
    </w:p>
    <w:p w14:paraId="7D420FA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c）查看贮罐配件是否齐全，有无锈蚀：液位计、呼吸阀、安全阀、放空阀、压力表状态是否正常；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d）查看泡沫液储罐、泡沫管道、泡沫比例混合器、泡沫混合液管道、泡沫产生器等涂装是否符合要求；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e）查看阀门有无标识，标识是否确，检查阀门开启状态是否正确，如供水阀是否开启，回流阀是否关闭。</w:t>
      </w:r>
    </w:p>
    <w:p w14:paraId="3A4DA05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6.2.7.3 比例混合器</w:t>
      </w:r>
    </w:p>
    <w:p w14:paraId="631585A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6.2.7.3.1 检查内容如下</w:t>
      </w:r>
    </w:p>
    <w:p w14:paraId="4FA161C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a）比例混合器的安装应牢固，应无损伤、锈蚀，水流方向应与比例混合器箭头方向相同；</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b）阀门启闭应灵活，压力表显示应正常。</w:t>
      </w:r>
    </w:p>
    <w:p w14:paraId="1A623A2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6.2.7.3.2 检查方法如下：</w:t>
      </w:r>
    </w:p>
    <w:p w14:paraId="525281F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a）查看比例混合器安装是否牢固，有无损伤、锈蚀，水流方向与比例混舍器箭头方向是否一致；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b）手动启闭阀门，检查其灵活性，查看压力表显示状况。</w:t>
      </w:r>
    </w:p>
    <w:p w14:paraId="30718AF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6.2.7.4 泡沫产生器</w:t>
      </w:r>
    </w:p>
    <w:p w14:paraId="24C7782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6.2.7.4.1 检查内容如下：</w:t>
      </w:r>
    </w:p>
    <w:p w14:paraId="1647F02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a）泡沫发生器控制阀应常开，并有明显标志；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b）泡沫发生器安装应牢固，无损坏或变形，无锈蚀；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c）吸气孔、发泡网及暴露的泡沫喷射口，不得有杂物进入或堵塞，泡沫出口附近不得有阻挡泡沫喷射及泡沫流淌的障碍物。</w:t>
      </w:r>
    </w:p>
    <w:p w14:paraId="66AB6AD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6.2.7.4.2 检查方法如下：</w:t>
      </w:r>
    </w:p>
    <w:p w14:paraId="1354833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a）查看每个泡沫产生器的控制阀是否处于完全开启状态，有无明显标志；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b）检查每个泡沫产生器安装是否牢固，有无损坏、变形、锈蚀；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c）查看每个泡沫产生器的吸气孔、发泡网及暴露的泡沫喷射口有无杂物进入或堵塞，查看泡沫出口附近有无阻挡泡沫喷射及泡沫流淌的障碍物。</w:t>
      </w:r>
    </w:p>
    <w:p w14:paraId="6A4B554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6.2.7.5 泡沫喷头</w:t>
      </w:r>
    </w:p>
    <w:p w14:paraId="732548B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6.2.7.5.1 检查内容如下：</w:t>
      </w:r>
    </w:p>
    <w:p w14:paraId="7633735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a）泡沫喷头安装应牢固，无损坏或变形，无锈蚀；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b）喷头四周应无障碍物并保证泡沫直接喷到保护对象上。</w:t>
      </w:r>
    </w:p>
    <w:p w14:paraId="14A9BD5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6.2.7.5.2 检查方法如下：</w:t>
      </w:r>
    </w:p>
    <w:p w14:paraId="77C1D9A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a）检查每个泡沫喷头安装是否牢固，有无损坏、变形、锈蚀；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b）查看每个喷头四周有无障碍物。</w:t>
      </w:r>
    </w:p>
    <w:p w14:paraId="4A69540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6.2.7.6 管道</w:t>
      </w:r>
    </w:p>
    <w:p w14:paraId="62B411E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6.2.7.6.1 检查内容如下：</w:t>
      </w:r>
    </w:p>
    <w:p w14:paraId="3F7FDDC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a）连接产生器立管在罐壁上应固定牢固，无变形、锈蚀、损伤；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b）泡沫混合液立管与水平管道连接的金属软管两端应固定牢固，无锈蚀、破损，罐壁上泡沫混合液立管的下端应设置放空阀，放空阀状态应正常；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c）泡沫混合液管道、泡沫管道、管道过滤器应涂红色。</w:t>
      </w:r>
    </w:p>
    <w:p w14:paraId="73F4E15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6.2.7.6.2 检查方法如下：</w:t>
      </w:r>
    </w:p>
    <w:p w14:paraId="128A6E6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a）查看罐壁上的每根立管安装是否牢固，有无变形、锈蚀、损伤；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b）查看每根立管与水平管道连接的金属软管两端固定是否牢固，有无锈蚀、破损；查看罐壁上泡沫混合液立管的下端是否设置放空阀，放空阀状态是否正常；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c）查看系统管道的涂装是否符合要求。</w:t>
      </w:r>
    </w:p>
    <w:p w14:paraId="48E09C1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6.2.7.7 泡沫消防炮</w:t>
      </w:r>
    </w:p>
    <w:p w14:paraId="5F53C0D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6.2.7.7.1 检查内容如下：</w:t>
      </w:r>
    </w:p>
    <w:p w14:paraId="6EAF796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a）泡沫消防炮安装应牢固，无锈蚀、变形和损伤；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b）泡沫消防炮控制阀应启闭灵活；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c）回转与仰俯操作应灵活，操作角度应符合设定值。</w:t>
      </w:r>
    </w:p>
    <w:p w14:paraId="06B3A98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6.2.7.7.2 检查方法如下：</w:t>
      </w:r>
    </w:p>
    <w:p w14:paraId="78959AA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a）手动操作，检查每个泡沫消防炮安装是否牢固，有无锈蚀、变形和损伤；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b）手动启闭控制阀，检查每个泡沫消防炮控制阀是否启闭灵活；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c）手动操作每个泡沫炮，检查其灵活性和操作角度。</w:t>
      </w:r>
    </w:p>
    <w:p w14:paraId="1A86FCE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6.2.7.8 泡沫灭火系统功能</w:t>
      </w:r>
    </w:p>
    <w:p w14:paraId="191531F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6.2.7.8.1 检查内容如下：</w:t>
      </w:r>
    </w:p>
    <w:p w14:paraId="4F48AB6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a）系统应设置泡沫灭火控制器，泡沫灭火控制器应有泡沫泵和控制阀的手动控制按钮，标识清晰完整准确；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系统应能接收火灾报警信号，自动或手动开启泡沫灭火系统的控制阀和泡沫消防泵，直至泡沫产生器喷水或喷射泡沫，泡沫产生器入口的压力值应符合设计要求，泡沫产生器喷洒应正常，消防控制设备应显示控制阀和泡沫消防泵的状态。</w:t>
      </w:r>
    </w:p>
    <w:p w14:paraId="3020E78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6.2.7.8.2 检查方法如下：</w:t>
      </w:r>
    </w:p>
    <w:p w14:paraId="5219AD0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a）查看系统是否设置泡沫灭火控制器，泡沫灭火控制器有无控制泡沫泵和控制阀的手动控制按钮，标识是否清晰完整准确；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拆除一个泡沫产生器，将其安装在罐壁外，关闭其余泡沫产生器的进口阀，按设定的控制方式（手动启动、自动启动）启动泡沫消防泵和控制阀；查看泡沫消防泵、比例混合器、泡沫产生器入口的压力表的显示；查看泡沫产生器的发泡情况并查验消防控制室的显示情况；不宜实际喷泡沫的系统，关闭泡沫液进、出口阀，按上述方法启动系统，查验泡沫产生器的喷洒情况并查验消防控制室的显示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c）冲洗设备和管道后，将系统恢复到正常工作状态。</w:t>
      </w:r>
    </w:p>
    <w:p w14:paraId="274B2CE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 气体灭火系统</w:t>
      </w:r>
    </w:p>
    <w:p w14:paraId="52A2CE5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6.2.8.1 防护区</w:t>
      </w:r>
    </w:p>
    <w:p w14:paraId="5308C07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6.2.8.1.1 检查内容如下：</w:t>
      </w:r>
    </w:p>
    <w:p w14:paraId="38E86EF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a）防护区内应设疏散通道，防护区门应为防火门，且向外开启并能自行关闭，在疏散通道与出口处，应设应急照明和项散指示标志；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b）防护区内和入口处应设声光报警装置，入口处应设安全标志和灭火剂释放指示灯，应设置系统紧急启动和停止按钮及手动自动转换装置；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c）无窗或固定窗扇的地上防护区和地下防护区，应设置机械排风装置；灭火后防护区应能通风换气；</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d）门窗设有密封条的防护区应设置泄压装置；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e）有人工作的场所，应设置空气呼吸器；</w:t>
      </w:r>
    </w:p>
    <w:p w14:paraId="6FBF542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f）防护区设有开口时，应设自动关闭装置；</w:t>
      </w:r>
    </w:p>
    <w:p w14:paraId="3DDFD7B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g）围护结构应满足规范要求。</w:t>
      </w:r>
    </w:p>
    <w:p w14:paraId="3F90812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6.2.8.1.2 检查方法如下：查看每个防护区内、外相关设施设备及维护结构的设置情况。</w:t>
      </w:r>
    </w:p>
    <w:p w14:paraId="6470C7B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6.2.8.2 储瓶间</w:t>
      </w:r>
    </w:p>
    <w:p w14:paraId="6867068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6.2.8.2.1 检查内容如下：</w:t>
      </w:r>
    </w:p>
    <w:p w14:paraId="722E844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a）储瓶间应设在靠近防护区的专用房间且有明显标志，出口处直通室外或疏散通道，应设应急照明；</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b）地下储瓶间应设置机械排风装置，排风口直通室外。</w:t>
      </w:r>
    </w:p>
    <w:p w14:paraId="0844E06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6.2.8.2.2 检查方法如下：</w:t>
      </w:r>
    </w:p>
    <w:p w14:paraId="0F62DD9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a）查看每个储瓶间出口是否有明显标志，出口处是否直通室外或疏散通道，储瓶间是否设有应急照明；</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b）查看每个地下储瓶间是否设有机械排风装置，排风口是否直通室外。</w:t>
      </w:r>
    </w:p>
    <w:p w14:paraId="0C368FA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6.2.8.3 灭火剂贮存装置</w:t>
      </w:r>
    </w:p>
    <w:p w14:paraId="4804E1F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6.2.8.3.1 检查内容如下：</w:t>
      </w:r>
    </w:p>
    <w:p w14:paraId="6A84302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a）贮存装置应设固定标牌，标明设计规定的贮存装置编号、皮重、容积、灭火剂名称、充装量，充装日期、充装压力；驱动装置和选择阀应有分区标志，驱动装置的压力应正常；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b）同一防护区内用的灭火剂贮存装置规格应一致；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c）贮存装置的支、框架固定应牢固，并采取防腐处理；</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d）二氧化碳灭火剂贮存装置设称重检漏装置且正常，二氧化碳储瓶及储罐在灭火剂的损失量达到设定值时发出报警信号；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e）低压二氧化碳储罐的制冷装置应正常运行，控制的温度和压力应符合设定值。</w:t>
      </w:r>
    </w:p>
    <w:p w14:paraId="05ED781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6.2.8.3.2 检查方法如下：</w:t>
      </w:r>
    </w:p>
    <w:p w14:paraId="3D195C6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a）查看每个储存装置是否设置耐久固定标牌，查看标牌内容是否符合要求；查看驱动装置和选择阀是否有分区标志，并查验驱动装置的压力是否正常；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b）检查同一防护区内用的每个灭火剂贮存装置规格；</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c）查看每个贮存装置固定方式，检查其是否采取防腐处理；</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d）对二氧化碳灭火系统，按灭火剂储瓶内二氧化碳的设计储存量，设定允许的最大损失量；采用拉力计，向每个储瓶施加与最大允许损失量相等的向上拉力，查看检漏装置能否发出报警信号；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e）对低压二氧化碳储罐，查看制冷装置及温度和压力是否符合设定值。</w:t>
      </w:r>
    </w:p>
    <w:p w14:paraId="4472074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6.2.8.4 系统组件（驱动装置、集流管、选择阀、压力讯号器、单向阀、喷头）</w:t>
      </w:r>
    </w:p>
    <w:p w14:paraId="2EEDDE3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6.2.8.4.1 检查内容如下：</w:t>
      </w:r>
    </w:p>
    <w:p w14:paraId="269DE6B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a）系统驱动装置压力表便于观测，压力符合设计要求；驱动瓶正面设标志牌，标明防护区名称，并安装牢固；电磁驱动器电气连接线应采用金属管保护；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b）集流管固定在支、框架上并安装牢固，组合分配气体灭火系统的集流管上，应设泄压装置；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c）选择阀上应设置标明防护区名称或编号的永久性标志牌；手柄应在操作面一侧，安装高度超过1.7m时，应采取便于操作的措施；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d）每个防护区主管道上应设压力讯号器；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e）容器阀与集流管之间的管道上应设液体单向阀，单向阀与容器阀或单向阀与集流管之间应采用软管连接；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f）喷嘴应无堵塞现象。</w:t>
      </w:r>
    </w:p>
    <w:p w14:paraId="16E2844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6.2.8.4.2 检查方法如下：</w:t>
      </w:r>
    </w:p>
    <w:p w14:paraId="0A4125D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a）查看每个系统驱动装置压力表，并记录压力值；查看标志牌是否符合要求；电磁驱动器电气连接线是否采用金属管保护；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b）查看集流管安装情况；查看组合分配气体灭火系统的集流管上是否设泄压装置；查看泄压装置的泄压方向；</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c）查看每个选择阀是否设置标明防护区名称或编号的永久性标志牌；查看手柄位置是否便于操作；</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d）查看每个防护区主管道上是否设压力讯号器；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e）查看每个容器阀与集流管之间的管道上是否设液体单向阀，检查其连接方式；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f）查看每个喷嘴状态。</w:t>
      </w:r>
    </w:p>
    <w:p w14:paraId="23541BA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6.2.8.5 气体灭火系统功能模拟启动</w:t>
      </w:r>
    </w:p>
    <w:p w14:paraId="637EDE3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6.2.8.5.1 检查内容如下：</w:t>
      </w:r>
    </w:p>
    <w:p w14:paraId="5F4D05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自动状态下，灭火控制装置和报警控制装置应在接到两个相关的火灾信号或手动启动紧急启动按钮后，启动防护区声、光报警装置，在规定延时时间内，自动启动驱动装置的电磁阀，延时时间内关闭防护区通风设施和开口阀门，气体释放后，防护区门口的气体释放灯应点亮，消防联动控制装置应能显示火灾报警信号、联动控制设备的动作反馈信号、系统的启动信号和气体释放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b）应急切断应能在规定的延时时间内可靠地切断自动控制功能。</w:t>
      </w:r>
    </w:p>
    <w:p w14:paraId="657FE07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6.2.8.5.2 检查方法如下：</w:t>
      </w:r>
    </w:p>
    <w:p w14:paraId="57F03BF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在自动控制状态，拆除每个防护区启动钢瓶（装置）的启动信号线或拆下启动瓶的电磁阀，用万用表测量启动信号或观察电磁阀动作情况；逐个触发每个防护区的紧急启动按钮或先后触发防护区内相关两个火灾探测器，用秒表开始计时，测量并记录延时启动的时间；延时时间内小于30s，查看防护区内声光报警装置、通风设施以及开口阀门、入口处声光报警装置的动作情况；延时结束，检查与该防护区对应的电磁阀是否动作，其余电磁阀有无动作；电磁阀动作并一一对应后，模拟对应区域的压力开关动作，查看该防护区门外的气体释放灯是否被点亮；在消防控制室查看火灾报警信号、联动控制设备的动作反馈信号、系统的启动信号和气体释放信号显示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先后触发每个防护区内的两个相关火灾探测器或每个防护区的紧急启动按钮，查看气体灭火控制器的显示状态；在延时启动时间内，触发对应防护区的紧急停止按钮，查看声光报警装置是否被停止，延时30s后，对应区域的电磁阀是否启动，查看消防控制室气体灭火控制器是否显示系统被停止。</w:t>
      </w:r>
    </w:p>
    <w:p w14:paraId="4576DB2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试验完成后，逐级复位并将系统恢复至正常工作状态。</w:t>
      </w:r>
    </w:p>
    <w:p w14:paraId="69DF016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 机械加压送风系统</w:t>
      </w:r>
    </w:p>
    <w:p w14:paraId="5F32FF9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6.2.9.1 风机控制柜</w:t>
      </w:r>
    </w:p>
    <w:p w14:paraId="4794DF8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6.2.9.1.1 检查内容如下: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a）风机控制柜应有注明系统名称和编号的标志；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b）风机控制柜应有双电源供电，指示灯显示应正常；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c）风机控制框应有手动、自动切换装置。</w:t>
      </w:r>
    </w:p>
    <w:p w14:paraId="0CA17B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6.2.9.1.2 检查方法如下: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a）查看每个风机控制柜有无注明系统名称和编号标志；</w:t>
      </w:r>
    </w:p>
    <w:p w14:paraId="550B303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b）查看控制柜的供电是否设置主、备电源自动切换装置；触发按钮，启停每台风机，查看仪表及指示灯显示是否正常；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c）查看是否设置手动、自动切换装置。</w:t>
      </w:r>
    </w:p>
    <w:p w14:paraId="203398B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6.2.9.2 机械加压送风机</w:t>
      </w:r>
    </w:p>
    <w:p w14:paraId="5FDC40B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6.2.9.2.1 检查内容如下：</w:t>
      </w:r>
    </w:p>
    <w:p w14:paraId="78C3492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a）送风机的铭牌清晰，并有涯明名称和编号的标志：</w:t>
      </w:r>
    </w:p>
    <w:p w14:paraId="083CD65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b）风机现场、远程启停正常，启动运转稳，旋转方间正确，销防控制室应能显示风机的工作状态。</w:t>
      </w:r>
    </w:p>
    <w:p w14:paraId="798244A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6.2.9.2.2 检查方法如下：</w:t>
      </w:r>
    </w:p>
    <w:p w14:paraId="2A81116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a）查看每台送风机的铭牌是否清晰，是否有注明风机名称和编号的标志；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b）现场手动或控制室远程手动启停每台送风机，查看风机叶轮旋转方向是否正确，有无异常，控制器的信号反馈是杏正常。</w:t>
      </w:r>
    </w:p>
    <w:p w14:paraId="733C720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6.2.9.3 送风道</w:t>
      </w:r>
    </w:p>
    <w:p w14:paraId="39FF3B5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6.2.9.3.1 检查内容如下：风机和风道的软连接应严密完整，风道无破损、变形、锈蚀。</w:t>
      </w:r>
    </w:p>
    <w:p w14:paraId="3BDA790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6.2.9.3.2 检查方法如下：查看每台送风机和风道的软连接是否严密完整，查看非隐蔽风道是否存在破损、变形、锈蚀等情况。</w:t>
      </w:r>
    </w:p>
    <w:p w14:paraId="0122E0D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6.2.9.4 送风阀（口）</w:t>
      </w:r>
    </w:p>
    <w:p w14:paraId="4F5BD6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6.2.9.4.1 检查内容如下：</w:t>
      </w:r>
    </w:p>
    <w:p w14:paraId="1C8CED1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a）送风阀（口）的安装应牢固，无损伤；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b）送风阀开启与复位操作应灵活可靠，关闭时应严密，反馈信号应正确。</w:t>
      </w:r>
    </w:p>
    <w:p w14:paraId="3FFE024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6.2.9.4.2 检查方法如下：</w:t>
      </w:r>
    </w:p>
    <w:p w14:paraId="460B307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a）查看每个送风阀安装是否牢固，有无损伤；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b）对每个楼梯间或前室的送风阀，手动、电动开启，手动复位，查看动作和信号反馈是否正确。</w:t>
      </w:r>
    </w:p>
    <w:p w14:paraId="072E1BA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6.2.9.5 系统功能</w:t>
      </w:r>
    </w:p>
    <w:p w14:paraId="482B2AB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6.2.9.5.1 检查内容如下：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a）机械加压送风系统应能自动和手动启动相应区域的送风阀、送风机，并向火灾报警控制器反馈信号；</w:t>
      </w:r>
    </w:p>
    <w:p w14:paraId="08F5154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b）送风口的风速应符合规范要求；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c）防烟楼梯间，前室、合用前室、消防电梯前室和避难层（间）的余压值应符合规范要求。</w:t>
      </w:r>
    </w:p>
    <w:p w14:paraId="3F7FEB6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6.2.9.5.2检查方法如下：</w:t>
      </w:r>
    </w:p>
    <w:p w14:paraId="7803F74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自动状态下，分别触发两只相关火灾探测器或一只火灾探测器和一只手动报警按钮，查看相应区域送风阀和送风机的动作动作情况，消防控制室是否显示火灾报警、送风阀和送风机的动作信号；在消防控制室手动开启送风阀和送风机，观察送风阀和送风机是否启动，消防控制室是否显示送风阀和送风机的动作反馈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b）采用数字风速计测量并记录送风口的风速；</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c）采用数字微压计，在保护区域的顶层、中间层及最下层，测量防烟楼梯间、前室、合用前室、消防电梯前室、避难层（间）的余压。</w:t>
      </w:r>
    </w:p>
    <w:p w14:paraId="0CB5F05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 机械排烟系统</w:t>
      </w:r>
    </w:p>
    <w:p w14:paraId="35D67E2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6.2.10.1 机械排烟风机控制柜</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6.2.10.1.1检查内容如下：</w:t>
      </w:r>
    </w:p>
    <w:p w14:paraId="7D09465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a）机械排烟风机控制柜应有注明系统名称和编号的标志；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b）机械排烟风机控制柜应有双电源供电，指示灯显示应正常；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c）机械排烟风机控制柜应有手动、自动切换装置。</w:t>
      </w:r>
    </w:p>
    <w:p w14:paraId="05F795E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6.2.10.1.2 检查方法如下：</w:t>
      </w:r>
    </w:p>
    <w:p w14:paraId="15CF901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a）查看每台机械排烟风机控制柜有无注明系统名称和编号的标志；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b）查看每台机械排烟风机控制柜的供电是否设置主、备电源自动切换装置，触发按钮，启停每台风机，查看仪表及指示灯显示是否正常；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c）查看每台机械排烟风机控制柜是否有手动、自动切换装置。</w:t>
      </w:r>
    </w:p>
    <w:p w14:paraId="45F6607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6.2.10.2 排烟风机</w:t>
      </w:r>
    </w:p>
    <w:p w14:paraId="6AE65DB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6.2.10.2.1 检查内容如下：</w:t>
      </w:r>
    </w:p>
    <w:p w14:paraId="2362FB3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a）排烟风机的铭牌清晰，并有注明名称和编号的标志；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b）排烟风机现场、远程启停正常，启动运转平稳，旋转方向正确，消防控制室应能显示风机的工作状态。</w:t>
      </w:r>
    </w:p>
    <w:p w14:paraId="1A1DB62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6.2.10.2.2 检查方法如下：</w:t>
      </w:r>
    </w:p>
    <w:p w14:paraId="1398222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a）查看每台排烟风机的铭牌，并检查有无注明系统名称和编号标志；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b）现场手动或控制室远程手动启、停每台排烟风机，查看风机叶轮旋转方向是否正确，有无异常，控制器的信号反馈是否正常。</w:t>
      </w:r>
    </w:p>
    <w:p w14:paraId="51B5C41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6.2.10.3 排烟道</w:t>
      </w:r>
    </w:p>
    <w:p w14:paraId="3EAFE44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6.2.10.3.1 检查内容如下：风机和排烟道的软连接应严密完整，排烟道无破损、变形、锈蚀。</w:t>
      </w:r>
    </w:p>
    <w:p w14:paraId="63648D3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6.2.10.3.2 检查方法如下：查看每台风机和排烟道的软连接是否严密完整，查看非隐蔽排烟道是否存在破损、变形、锈蚀等情况。</w:t>
      </w:r>
    </w:p>
    <w:p w14:paraId="5AFD967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6.2.10.4 排烟口、排烟阀、排烟防火阀、防火阀、电动排烟窗</w:t>
      </w:r>
    </w:p>
    <w:p w14:paraId="281A119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6.2.10.4.1 检查内容如下：</w:t>
      </w:r>
    </w:p>
    <w:p w14:paraId="67CDF26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a）排烟口、排烟阀、排烟防火阀、防火阀、电动排烟窗应安装牢固；排烟口距可燃构件或可燃物的距离不应小于1.00m；</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b）排烟口、排烟阀、排烟防火阀、防火阀、电动排烟窗开启与复位操作灵活可靠，关闭时应严密，反馈信号应正确；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c）除常开的阀（口）外，现场应设置手动控制装置。</w:t>
      </w:r>
    </w:p>
    <w:p w14:paraId="5D74D8C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6.2.10.4.2 检查方法如下：</w:t>
      </w:r>
    </w:p>
    <w:p w14:paraId="6B95306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a）查看每个排烟口、排烟阀、排烟防火阀、防火阀、电动排烟窗安装是否牢固。排烟口附近是否有可燃构件或可燃物；</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b）在控制室或现场手动、电动开启每个排烟口、排烟阀、排烟防火阀、防火阀、电动排烟窗，手动复位，查看动作和反馈信号是否正确；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c）除常开的阀（口）外，查看现场是否设置手动控制装置。</w:t>
      </w:r>
    </w:p>
    <w:p w14:paraId="68F7C7C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6.2.10.5 系统功能</w:t>
      </w:r>
    </w:p>
    <w:p w14:paraId="31B64B6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6.2.10.5.1检查内容如下：</w:t>
      </w:r>
    </w:p>
    <w:p w14:paraId="706FB93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a）机械排烟系统应能自动和手动启动相应区域排烟阀、排烟风机，并向火灾报警控制器反馈信号；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b）机械排烟系统中，当任一排烟口（排烟阀）开启时，排烟风机应能自动启动；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c）排烟口的风速、排烟量应符合设计要求；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d）当通风与排烟合用风机时，应自动切换到高速运行状态；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e）电动排烟窗系统，应具有直接启动或联动控制开启功能。</w:t>
      </w:r>
    </w:p>
    <w:p w14:paraId="1A3864E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6.2.10.5.2 检查方法如下：</w:t>
      </w:r>
    </w:p>
    <w:p w14:paraId="6D23925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自动状态下，分别触发两只相关火灾探测器或一只火灾探测器和一只手动报警按钮，查看相应区域排烟阀和排烟风机的动作动作情况，消防控制室是否显示火灾报警、排烟阀和排烟风机的动作信号；在消防控制室手动开启排烟阀和排烟风机，观察送风阀和送风机是否启动，消防控制室是否显示排烟阀和排烟风机的动作反馈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b）手动开启排烟口（排烟阀），查看排烟风机能否自动启动，火灾报控制器能否显示排烟风机和排烟阀状态；</w:t>
      </w:r>
    </w:p>
    <w:p w14:paraId="6CC2050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c）采用风速仪，测量排烟风口的风速，并按公式（1）计算排烟量：</w:t>
      </w:r>
    </w:p>
    <w:p w14:paraId="577B1876">
      <w:pPr>
        <w:widowControl/>
        <w:shd w:val="clear"/>
        <w:spacing w:line="375" w:lineRule="atLeast"/>
        <w:jc w:val="center"/>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L=3600V</w:t>
      </w:r>
      <w:r>
        <w:rPr>
          <w:rFonts w:hint="eastAsia" w:ascii="微软雅黑" w:hAnsi="微软雅黑" w:eastAsia="微软雅黑" w:cs="宋体"/>
          <w:color w:val="000000"/>
          <w:kern w:val="0"/>
          <w:szCs w:val="21"/>
          <w:shd w:val="clear" w:color="auto" w:fill="auto"/>
          <w:vertAlign w:val="subscript"/>
        </w:rPr>
        <w:t>p</w:t>
      </w:r>
      <w:r>
        <w:rPr>
          <w:rFonts w:hint="eastAsia" w:ascii="微软雅黑" w:hAnsi="微软雅黑" w:eastAsia="微软雅黑" w:cs="宋体"/>
          <w:color w:val="000000"/>
          <w:kern w:val="0"/>
          <w:szCs w:val="21"/>
          <w:shd w:val="clear" w:color="auto" w:fill="auto"/>
        </w:rPr>
        <w:t>·F……（1）</w:t>
      </w:r>
    </w:p>
    <w:p w14:paraId="44DCD07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式中：</w:t>
      </w:r>
    </w:p>
    <w:p w14:paraId="1579519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L——排烟量的数值，单位为立方米每小时（m³/h）；</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V</w:t>
      </w:r>
      <w:r>
        <w:rPr>
          <w:rFonts w:hint="eastAsia" w:ascii="微软雅黑" w:hAnsi="微软雅黑" w:eastAsia="微软雅黑" w:cs="宋体"/>
          <w:color w:val="000000"/>
          <w:kern w:val="0"/>
          <w:szCs w:val="21"/>
          <w:shd w:val="clear" w:color="auto" w:fill="auto"/>
          <w:vertAlign w:val="subscript"/>
        </w:rPr>
        <w:t>p</w:t>
      </w:r>
      <w:r>
        <w:rPr>
          <w:rFonts w:hint="eastAsia" w:ascii="微软雅黑" w:hAnsi="微软雅黑" w:eastAsia="微软雅黑" w:cs="宋体"/>
          <w:color w:val="000000"/>
          <w:kern w:val="0"/>
          <w:szCs w:val="21"/>
          <w:shd w:val="clear" w:color="auto" w:fill="auto"/>
        </w:rPr>
        <w:t>——排烟口平均风速的数值、单位为米每秒（m/s）；</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F——排烟口的有效面积的数值，单位为平方米（</w:t>
      </w:r>
      <w:r>
        <w:rPr>
          <w:rFonts w:hint="eastAsia" w:ascii="宋体" w:hAnsi="宋体" w:eastAsia="宋体" w:cs="宋体"/>
          <w:color w:val="000000"/>
          <w:kern w:val="0"/>
          <w:szCs w:val="21"/>
          <w:shd w:val="clear" w:color="auto" w:fill="auto"/>
        </w:rPr>
        <w:t>㎡</w:t>
      </w:r>
      <w:r>
        <w:rPr>
          <w:rFonts w:hint="eastAsia" w:ascii="微软雅黑" w:hAnsi="微软雅黑" w:eastAsia="微软雅黑" w:cs="微软雅黑"/>
          <w:color w:val="000000"/>
          <w:kern w:val="0"/>
          <w:szCs w:val="21"/>
          <w:shd w:val="clear" w:color="auto" w:fill="auto"/>
        </w:rPr>
        <w:t>）。</w:t>
      </w:r>
    </w:p>
    <w:p w14:paraId="427D455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d）当通风与排烟合用风机时，火灾确认后，查看风机是否能够自动切换到高速运行状态；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e）分别触发两个相关的火灾探测器或触发手动报警按钮，查看相应区域电动排烟窗动作情况及反馈信号。</w:t>
      </w:r>
    </w:p>
    <w:p w14:paraId="1094259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 消防应急照明及疏散指示系统</w:t>
      </w:r>
    </w:p>
    <w:p w14:paraId="5E4C93B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6.2.11.1 消防应急照明</w:t>
      </w:r>
    </w:p>
    <w:p w14:paraId="1E85CB5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6.2.11.1.1 检查内容如下：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a）消防应急照明灯具安装应牢固、无遮挡，状态指示灯正常；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b）消防应急照明灯具应急转换时间不大于5s；</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c）疏散照明的地面最低水平照度应符合规范要求。</w:t>
      </w:r>
    </w:p>
    <w:p w14:paraId="13CCF9C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6.2.11.1.2 检查方法如下：</w:t>
      </w:r>
    </w:p>
    <w:p w14:paraId="1D992EC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a）按楼层或防火分区逐个查看消防应急照明灯具安装是否牢固、是否被遮挡，状态指示是否正常；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b）每层或每个防火分区随机抽取一台消防应急照明灯具，用秒表测试并记录应急照明灯具应急转换时间；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模拟火灾状态，火灾自动报警系统自动切断非消防电源，消防应急照明灯被点亮后，使用照度计，测量两个消防应急照明灯之间地面中心的照度；对配电室、消防控制室、消防水泵房、防烟排烟机房、消防用电的蓄电池室、自备发电机房、电话总机房以及发生火灾时仍需坚持工作的其他房间，使用照度计测量正常照明时的工作面照度；切断正常照明后，测量应急照明时工作面的最低照度。</w:t>
      </w:r>
    </w:p>
    <w:p w14:paraId="730ADF7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6.2.11.2 疏散指示标志</w:t>
      </w:r>
    </w:p>
    <w:p w14:paraId="40C5C92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6.2.11.2.1 检查方法如下：</w:t>
      </w:r>
    </w:p>
    <w:p w14:paraId="2D5AD57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a）疏散指示标志应安装牢固、无遮挡，指示方向明显清晰；</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b）安全出口标志和疏散指示标志设置应符合规范要求；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c）灯光疏散指示标志的状态灯应正常，地面中心照度应符合规范要求。</w:t>
      </w:r>
    </w:p>
    <w:p w14:paraId="426A3CE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6.2.11.2.2 检查方法如下：</w:t>
      </w:r>
    </w:p>
    <w:p w14:paraId="72C92A9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a）检查疏散指示标志安装是否牢固、有无遮挡，疏散指示方向是否正确清晰；</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b）查看安全出口标志设置位置，用卷尺测量并记录设置高度、间距；</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c）切断正常供电电源，在灯光疏散指示标志前通道中心处，用照度计测量地面照度；灯前通道地面中心的照度不应低于1.0lx；关闭正常照明，查看灯光疏散指示标志的发光情况，用照度计测试照度。</w:t>
      </w:r>
    </w:p>
    <w:p w14:paraId="64951F2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 消防应急广播系统</w:t>
      </w:r>
    </w:p>
    <w:p w14:paraId="55B85D6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6.2.12.1 扩音机</w:t>
      </w:r>
    </w:p>
    <w:p w14:paraId="0F7EB46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6.2.12.1.1 检查内容如下：仪表、指示灯显示正常，开关和控制按钮动作灵活。监听功能正常。</w:t>
      </w:r>
    </w:p>
    <w:p w14:paraId="38F4C71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6.2.12.1.2 检查方法如下：查看仪表、指示灯显示是否正常，开关和控制按钮是否灵活。用话筒播音，检查监听效果。</w:t>
      </w:r>
    </w:p>
    <w:p w14:paraId="2DAE9F0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6.2.12.2 扬声器</w:t>
      </w:r>
    </w:p>
    <w:p w14:paraId="4EB7D9B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6.2.12.2.1 检查内容：安装牢固、外观完好，音质清晰。</w:t>
      </w:r>
    </w:p>
    <w:p w14:paraId="346F31B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6.2.12.2.2 检查方法：查看外观，听音质。</w:t>
      </w:r>
    </w:p>
    <w:p w14:paraId="62A9956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6.2.12.3 系统功能</w:t>
      </w:r>
    </w:p>
    <w:p w14:paraId="73096E4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6.2.12.3.1 检查内容如下：</w:t>
      </w:r>
    </w:p>
    <w:p w14:paraId="25DF1D0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a）应能用话筒播音；</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b）应在火灾报警后，按设定的控制程序自动启动消防应急广播；</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c）播音区域应正确、音质清晰；</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d）环境噪声大于60dB的场所，消防应急广播应高于背景噪声15dB。</w:t>
      </w:r>
    </w:p>
    <w:p w14:paraId="31D3D18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6.2.12.3.2 检查方法如下：</w:t>
      </w:r>
    </w:p>
    <w:p w14:paraId="5E41902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6.2.13 消防专用电话</w:t>
      </w:r>
    </w:p>
    <w:p w14:paraId="08A2DB1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6.2.13.1 检查内容如下：</w:t>
      </w:r>
    </w:p>
    <w:p w14:paraId="3BE26CD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a）消防水泵房、发电机房、高低压配电室、防排烟机房、消防电梯等应设消防专用电话；</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b）消防专用电话分机应以直通方式呼叫；</w:t>
      </w:r>
    </w:p>
    <w:p w14:paraId="755177E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c）消防控制室应能接受插孔电话的呼叫，通话音质清晰；</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d）消防控制室、消防值班室、企业消防站等处应设置可直接报警的外线电话。</w:t>
      </w:r>
    </w:p>
    <w:p w14:paraId="4B013C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 防火分隔设施</w:t>
      </w:r>
    </w:p>
    <w:p w14:paraId="17B6175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6.2.14.1 防火门</w:t>
      </w:r>
    </w:p>
    <w:p w14:paraId="716B29E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6.2.14.1.1 检查内容如下：</w:t>
      </w:r>
    </w:p>
    <w:p w14:paraId="3DCDB1F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a）组件及标识齐全完好，应启闭灵活、关闭严密；</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b）防火门应能自动闭合，双扇防火门应接顺序关闭：关闭后应能从内、外两侧人为开启；</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c）常开防门，应在火灾报警后自动关团并反馈信号；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d）设置在疏散通道上、并设有出入口控制系统的防火门，应能自动和手动解除出入口控制系统。</w:t>
      </w:r>
    </w:p>
    <w:p w14:paraId="4987842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6.2.14.1.2 检查方法如下：</w:t>
      </w:r>
    </w:p>
    <w:p w14:paraId="6DBC706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a）检查每扇防火门外观，组件及标识是否齐全，检查密封条是否完好；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b）开启每扇常闭防火门，查看自行关闭效果，检查双扇门的关闭顺序；关闭后，分别从内外两侧开启；</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c）对常开防火门，模拟火灾报警，查验常开防火门在接收到控制信号后是否自动关闭，消防控制室是否显示其反馈信号：</w:t>
      </w:r>
    </w:p>
    <w:p w14:paraId="014B9B7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d）对疏散通道上设有出入口控制系统的防火门，自动或远程手动输出控制信号，查看出入口控制系统的解除情况及反馈信号。</w:t>
      </w:r>
    </w:p>
    <w:p w14:paraId="645A619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6.2.14.2 防火卷帘</w:t>
      </w:r>
    </w:p>
    <w:p w14:paraId="1E77EE7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6.2.14.2.1 检查内容如下：</w:t>
      </w:r>
    </w:p>
    <w:p w14:paraId="44D6DDE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a）防火卷帘组件及标识齐全完好，紧固件应无松动现象；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b）现场手动、远程手动、自动控制及温控释放功能应正常，关闭时严密；运行时应平稳顺畅、无卡涩现象；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c）安装在疏散通道上的防火卷帘，应在一个相关探测器报警后下降至距地面1.8m处停止；另一个相关探测器报警后，卷帘应继续下降至地面，并向火灾报警控制器反馈信号；</w:t>
      </w:r>
    </w:p>
    <w:p w14:paraId="049DC5A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d）仅用于防火分隔的防火卷帘，火灾确认后，应直接下降至地面，并应向火灾报警控制器反馈信号。</w:t>
      </w:r>
    </w:p>
    <w:p w14:paraId="63E28C1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6.2.14.2.2检查方法如下：</w:t>
      </w:r>
    </w:p>
    <w:p w14:paraId="7890EF2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a）查看每套防火卷帘外观，检查组件及标识是否齐全；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在消防控制室，手动远程控制防火卷帘，查看运行情况和反馈信号；使用防火卷帘两侧升降按钮分别操作卷帘升降查看卷帘运行情况，控制室查看反馈信号情况；现场测试温控释放功能，检查卷帘能否自动降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c）在自动状态下，模拟火灾信号（触发烟、温探测器或手动报警按钮），观察疏散通道和防火分隔处所有防火卷帘是否下降，自动下降程序是否符合要求，有无反馈信号。</w:t>
      </w:r>
    </w:p>
    <w:p w14:paraId="3840C04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6.2.14.3 电动防火阀</w:t>
      </w:r>
    </w:p>
    <w:p w14:paraId="35A0F63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6.2.14.3.1 检查内容如下：</w:t>
      </w:r>
    </w:p>
    <w:p w14:paraId="0D9FF39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a）电动防火阀应完好无损，开启与复位灵活可靠，关闭时应严密；</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b）电动防火阀应在相关火灾探测器动作后自动关闭并反馈信号。</w:t>
      </w:r>
    </w:p>
    <w:p w14:paraId="3F36E67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6.2.14.3.2 检查方法如下：</w:t>
      </w:r>
    </w:p>
    <w:p w14:paraId="4A5F6EC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a）查看每个电动防火阀是否完好，开启与复位是否灵活，关闭时是否严密；</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b）按照每个防火分区，自动状态下，分别触发两个相关的火灾探测器，查看电动防火阀动作情况和反馈信号，并复位。</w:t>
      </w:r>
    </w:p>
    <w:p w14:paraId="72AC4DB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6.2.15 消防电梯</w:t>
      </w:r>
    </w:p>
    <w:p w14:paraId="60EE5C4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6.2.15.1 检查内容如下：</w:t>
      </w:r>
    </w:p>
    <w:p w14:paraId="43D7C12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a）首层的消防电梯迫降按钮，应用透明罩保护，当触发按钮时，能控制消防电梯下降至首层，此时其他楼层按钮不能呼叫控制消防电梯，只能在轿厢内控制；</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b）轿厢内的专用对讲电话应正常；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c）从首层到顶层的运行时间不应超过60s；</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d）联动控制的消防电梯，由消防控制设备手动和自动控制电梯回落首层，并接收反馈信号。</w:t>
      </w:r>
    </w:p>
    <w:p w14:paraId="4531D3E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6.2.15.2 检查方法如下：</w:t>
      </w:r>
    </w:p>
    <w:p w14:paraId="5C569FA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a）触发首层的迫降按钮，查看消防电梯运行情况；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b）在轿厢内用专用对讲电话通话，并控制轿厢的升降；</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c）用秒表测量自首层升至顶层的运行时间，不应大于60s；</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d）具有联动功能的消防电梯，分别触发两个相关的火灾探测器，查看电梯的动作情况和反馈信号；触发消防控制设备远程控制按钮，重复试验。</w:t>
      </w:r>
    </w:p>
    <w:p w14:paraId="054877B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6.2.16 消防设施联动控制功能</w:t>
      </w:r>
    </w:p>
    <w:p w14:paraId="1909E62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6.2.16.1 检查内容如下：消防设施的联动控制功能应满足规范要求。</w:t>
      </w:r>
    </w:p>
    <w:p w14:paraId="66ACCBD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6.2.16.2 检查方法如下：</w:t>
      </w:r>
    </w:p>
    <w:p w14:paraId="68630E5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将火灾报警控制器或联动控制器处于自动状态，选择任一楼层或防火分区模拟火灾确认状态即测试同一区域内的两只火灾探测器或一只火灾探测器和一只手动报警按钮，查看下列内容：</w:t>
      </w:r>
    </w:p>
    <w:p w14:paraId="471B0B6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a）相关区域声光报警器是否鸣响；</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b）相关区域消防应急广播系统是否启动；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c）该区域的非消防电源是否被切断；</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d）该区域应急照明及疏散指示系统是否启动；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e）区域内的消防电梯是否迫降；</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f）该区域的机械加压送风系统是否启动；</w:t>
      </w:r>
    </w:p>
    <w:p w14:paraId="1A798A3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g）该区域的机械排烟系统是否被启动；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h）该区域常开防火门是否关闭；</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i）该区域防火卷帘是否动作到位；</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j）该区域电动防火阀是否关闭；</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k）涉及疏散的电动栅栏及门禁系统是否开启；</w:t>
      </w:r>
    </w:p>
    <w:p w14:paraId="7B7EC37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l）火灾报警控制器或联动控制器是否接收并显示上述相关消防系统动作的反馈信号。</w:t>
      </w:r>
    </w:p>
    <w:p w14:paraId="566254B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6.2.17 灭火器</w:t>
      </w:r>
    </w:p>
    <w:p w14:paraId="779CE77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6.2.17.1 检查内容如下：</w:t>
      </w:r>
    </w:p>
    <w:p w14:paraId="63AB615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a）每个计算单元配置的灭火器数量和类型应符合GB50140要求；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b）灭火器应设置在位置明显和便于取用的地点，且不得影响安全疏散；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c）对有视线障碍的灭火器设置点，设置指示其位置的发光标志；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d）灭火器的摆放稳固，其铭牌应朝外；手提式灭火器宜设置在灭火器箱内或挂钩、托架上；灭火器箱不得上锁；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e）灭火器设置在潮湿或强腐蚀性的地点或室外时，应有相应的保护措施；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f）灭火器应在有效期和报废年限内；二氧化碳灭火器重量应与铭牌标示一致；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g）灭火器铭牌或灭火器维修合格证应清晰，无残缺；</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h）灭火器筒体应无明显锈蚀和凹凸等损伤，手柄、插销、铅封、压力表等组件应齐全完好，无松动、脱落或损伤；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i）喷射软管应完好，无龟裂：喷嘴无堵塞；</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j）压力表指针应在绿色区域范围内。</w:t>
      </w:r>
    </w:p>
    <w:p w14:paraId="6819F3E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6.2.17.2 检查方法如下：</w:t>
      </w:r>
    </w:p>
    <w:p w14:paraId="1E92BF1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a）按照GB50140要求，查看灭火器数量和类型是否符谷要求；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b）查看灭火器是否设置在位置明显和便于取用的地点，是否影响安全疏散；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c）对有视线障碍的灭火器设置点，是否设置指示其位置的发光标志；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d）查看灭火器的摆放是否稳固，铭牌是否朝外；对设置在灭火器箱内或挂钩，托架上的手提式灭火器，灭火器箱是否方便开启，采用钢卷尺测量顶部离地面高度和底部离地面高度是否符合要求；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e）对设置在潮湿或强腐蚀性的地点或室外的灭火器，查看是否有相应的保护措施；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f）查看灭火器铭牌确认灭火器是否在有效期和报废年限内；对二氧化碳灭火器进行称重核查是否与铭牌标示重量一致；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g）查看灭火器铭牌或灭火器维修合格证是否清晰，无残缺；灭火剂的种类，充装压力、总质量、灭火级别、制造厂名、出厂日期和维修日期等标志是否齐全、清晰；</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h）查看灭火器筒体是否有明显锈蚀和机械损伤，查看手柄、插销、铅封、压力表等组件是否齐全完好，无松动、脱落或损伤；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i）查看灭火器喷射软管是否完好，有无龟裂；喷嘴有无堵塞；</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j）查看压力表指针是否在绿色区域范围内；</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k）检查完毕后，在每具灭火器明显部位粘贴检查合格标志（检查合格标志由技术服务机构自行印制），并在检查合格标志上加盖执业印章。</w:t>
      </w:r>
    </w:p>
    <w:p w14:paraId="4A264A4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6.2.18 其他消防设施设备的检查</w:t>
      </w:r>
    </w:p>
    <w:p w14:paraId="3A8D389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对民用、工业建筑和特殊场所涉及的其他消防设施设备，按照相关建筑消防技术标准进行评估。</w:t>
      </w:r>
    </w:p>
    <w:p w14:paraId="1A8EAF92">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6.3 消防安全管理评估</w:t>
      </w:r>
    </w:p>
    <w:p w14:paraId="4BD19323">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5" o:spt="1" style="height:1.5pt;width:4.15pt;" fillcolor="#A0A0A0" filled="t" stroked="f" coordsize="21600,21600" o:hr="t" o:hrstd="t" o:hrpct="0" o:hralign="center">
            <v:path/>
            <v:fill on="t" focussize="0,0"/>
            <v:stroke on="f"/>
            <v:imagedata o:title=""/>
            <o:lock v:ext="edit"/>
            <w10:wrap type="none"/>
            <w10:anchorlock/>
          </v:rect>
        </w:pict>
      </w:r>
    </w:p>
    <w:p w14:paraId="21950B4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 消防工作组织</w:t>
      </w:r>
    </w:p>
    <w:p w14:paraId="0C1DD6E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6.3.1.1 消防工作组织机构、人员及其职责</w:t>
      </w:r>
    </w:p>
    <w:p w14:paraId="213EA85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6.3.1.1.1 检查内容如下：</w:t>
      </w:r>
    </w:p>
    <w:p w14:paraId="7898843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a）单位以正式文件形式，确定消防安全责任人、消防安全管理人，设置或者确定消防工作归口管理部门，明确各级、各部门、各岗位消防安全职责，确定各级、各部门、各岗位消防安全负责人；</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b）共有（用）建筑的产权单位、使用单位书面明确各方消防安全管理责任，以及确定责任人对共用的疏散通道、安全出口、建筑消防设施和消防车通道进行统一管理。</w:t>
      </w:r>
    </w:p>
    <w:p w14:paraId="3565D8C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6.3.1.1.2 检查方法如下：</w:t>
      </w:r>
    </w:p>
    <w:p w14:paraId="460C17B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a）查阅单位明确消防安全责任的文件，核实是否逐级、逐部门、逐岗位明确消防安全责任人及其职责；询问各业务部门相关人员是否清楚本部门和本职岗位的消防安全责任；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b）对共有（用）建筑，查阅产权单位、使用单位、统一管理单位之间签订的相关文件资料，现场提问相关负责人，核查是否明确各自的消防安全管理职责。</w:t>
      </w:r>
    </w:p>
    <w:p w14:paraId="12EA05C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6.3.1.2 消防安全责任人、管理人</w:t>
      </w:r>
    </w:p>
    <w:p w14:paraId="2155B25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6.3.1.2.1 检查内容如下：</w:t>
      </w:r>
    </w:p>
    <w:p w14:paraId="6FBDBEB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a）单位消防安全责任人按照《机关、团体、企业、事业单位消防安全管理规定》（公安部令第61号）履行职责情况；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b）消防安全管理人按照《机关、团体、企业、事业单位消防安全管理规定》（公安部令第61号）履行职责情况。</w:t>
      </w:r>
    </w:p>
    <w:p w14:paraId="6095497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6.3.1.2.2 检查方法如下：</w:t>
      </w:r>
    </w:p>
    <w:p w14:paraId="35E3E06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有关文件、工作记录、会议记录、经费投入凭证等，现场询问消防安全责任人职责和单位消防安全情况，核查逐级消防安全责任、消防经费投入、督促整改火灾隐患、建立专职（志愿）消防队、制定灭火和应急疏散预案、配备消防控制室值班人员等工作落实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阅有关文件、工作记录、会议记录等，现场提问消防安全管理人（单位没有消防安全管理人的，提问消防安全责任人）职责内容，核查年度消防工作计划、消防安全制度、组织防火检查、整改火灾隐患、维护保养消防设施、管理专职（志愿）消防队、开展消防宣传培训、组织灭火和应急疏散演练、开展消防工作考评奖惩、重点部位管理等工作落实情况。</w:t>
      </w:r>
    </w:p>
    <w:p w14:paraId="58A8CF4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6.3.1.3 消防工作归口管理部门</w:t>
      </w:r>
    </w:p>
    <w:p w14:paraId="0A794E5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6.3.1.3.1 检查内容如下：</w:t>
      </w:r>
    </w:p>
    <w:p w14:paraId="2AFFF9C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a）单位设置或者确定消防工作归口管理部门，确定专职或兼职消防管理人员；</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b）消防工作归口管理部门和专兼职消防管理人员依法履行职责情况。</w:t>
      </w:r>
    </w:p>
    <w:p w14:paraId="081B718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6.3.1.3.2 检查方法如下：</w:t>
      </w:r>
    </w:p>
    <w:p w14:paraId="1B9E711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设置或确定消防工作归口管理部门、专职或兼职消防管理人员及其工作职责的文件，通过查阅防火巡查检查、建筑消防设施巡查、消防安全教育培训、火灾隐患整改、灭火和应急疏散演练、建筑消防设施维护保养、消防工作考评奖惩等工作记录，核实其履行职责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b）现场提问至少2名专（兼）职消防管理人员，核查是否清晰了解本单位消防安全整体情况、是否掌握岗位职责、是否清楚工作流程。</w:t>
      </w:r>
    </w:p>
    <w:p w14:paraId="33EC275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6.3.2 消防安全制度</w:t>
      </w:r>
    </w:p>
    <w:p w14:paraId="7F3842D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6.3.2.1 检查内容如下：</w:t>
      </w:r>
    </w:p>
    <w:p w14:paraId="09D7552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位按照《机关、团体、企业、事业单位消防安全管理规定》（公安部令第61号），结合本单位消防安全实际需要，建立健全各项消防安全制度和保障消防安全的工作规程，并公布实施；b）各项消防安全制度和保障消防安全的工作规程执行落实情况。</w:t>
      </w:r>
    </w:p>
    <w:p w14:paraId="316F010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6.3.2.2 检查方法如下：</w:t>
      </w:r>
    </w:p>
    <w:p w14:paraId="4681344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a）查阅单位是否以文件形式发布各项消防安全制度，核查各项制度是否符合本单位消防安全实际情况，是否具有针对性和可操作性；</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b）对照每项工作制度，查阅相关工作记录，现场提问至少2名相关岗位人员，核查是否清楚本岗位的消防安全制度、是否落实制度相关规定。</w:t>
      </w:r>
    </w:p>
    <w:p w14:paraId="6D631C8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 防火检查巡查及隐患整改</w:t>
      </w:r>
    </w:p>
    <w:p w14:paraId="3B3A4FE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6.3.3.1 防火检查</w:t>
      </w:r>
    </w:p>
    <w:p w14:paraId="0EF932C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6.3.3.1.1 检查内容如下</w:t>
      </w:r>
    </w:p>
    <w:p w14:paraId="1530EC0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a）单位定期开展防火检查情况（机关、团体、事业单位至少每季度进行1次，其他单位至少每月进行1次）；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b）防火检查的内容、工作记录、人员签字等；c）防火检查发现问题的处置和整改情况。</w:t>
      </w:r>
    </w:p>
    <w:p w14:paraId="523232A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6.3.3.1.2 检查方法如下：</w:t>
      </w:r>
    </w:p>
    <w:p w14:paraId="361EDE4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a）查阅单位近2次的防火检查记录，现场提问至少２名防火检查人员，核实检查频次、检查内容、人员签名等；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b）针对防火检查发现的消防安全问题，跟踪查阅并现场核实整改情况。</w:t>
      </w:r>
    </w:p>
    <w:p w14:paraId="7A2D1A9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6.3.3.2 防火巡查</w:t>
      </w:r>
    </w:p>
    <w:p w14:paraId="20684C9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6.3.3.2.1 检查内容如下：</w:t>
      </w:r>
    </w:p>
    <w:p w14:paraId="1460E06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a）单位开展每日防火巡查情况（公众聚集场所营业期间至少每2h巡查1次，医院、老年人照料设施、寄宿制学校、托儿所、幼儿园开展夜间防火巡查）；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b）防火巡查的内容、工作记录、人员签字等；</w:t>
      </w:r>
    </w:p>
    <w:p w14:paraId="21B7083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c）防火巡查发现问题的处置和整改情况。</w:t>
      </w:r>
    </w:p>
    <w:p w14:paraId="78D4166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6.3.3.2.2 检查方法如下：</w:t>
      </w:r>
    </w:p>
    <w:p w14:paraId="6E195DF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a）查阅单位近2个月的每日防火巡查记录，与现场评估发现的问题相比对，核实单位巡查人员是否及时发现并处置；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b）现场提问至少2名防火巡查人员，核实巡查频次、巡查内容是否符合规定，对巡查发现的消防安全问题是否妥善处置。</w:t>
      </w:r>
    </w:p>
    <w:p w14:paraId="26F56EB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6.3.3.3 火灾隐患整改</w:t>
      </w:r>
    </w:p>
    <w:p w14:paraId="19056EB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6.3.3.3.1 检查内容如下：</w:t>
      </w:r>
    </w:p>
    <w:p w14:paraId="7B74A8A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a）火灾隐患整改处置程序制定情况（包括对火灾隐患的认定，确定整改措施、期限以及负责整改的部门、人员，整改资金落实等）；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b）火灾隐患未消除之前相应防范措施制定和落实情况；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c）火灾隐患整改有关档案资料的建立、更新和归档情况。</w:t>
      </w:r>
    </w:p>
    <w:p w14:paraId="69AC29B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6.3.3.3.2 检查方法如下：</w:t>
      </w:r>
    </w:p>
    <w:p w14:paraId="7DBE364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a）查阅单位火灾隐患整改处置程序，核实其内容是否齐全、程序是否完整；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b）结合现场检查和查阅资料，核实是否采取相应防范措施，保障隐患部位安全；</w:t>
      </w:r>
    </w:p>
    <w:p w14:paraId="33B14EA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c）从日常防火检查、巡查记录中抽查隐患，查看其整改是否按照制度规定的程序、时限实施，并现场核查隐患整改效果。</w:t>
      </w:r>
    </w:p>
    <w:p w14:paraId="3FA8E0E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6.3.4 消防安全宣传教育和培训</w:t>
      </w:r>
    </w:p>
    <w:p w14:paraId="7E45DC9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6.3.4.1 检查内容如下：</w:t>
      </w:r>
    </w:p>
    <w:p w14:paraId="342B2D6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a）开展常态化消防安全宣传教育情况；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b）消防安全重点单位定期开展员工消防安全培训（对每名员工至少每年进行1次，公众聚集场所至少每半年进行1次）；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c）消防安全重点单位组织员工上岗前消防安全培训情况；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d）消防安全责任人、消防安全管理人、专（兼）职消防管理人员、消防控制室值班操作人员接受消防安全专门培训情况；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e）消防安全培训记录和影像资料建档情况。</w:t>
      </w:r>
    </w:p>
    <w:p w14:paraId="617A543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6.3.4.2 检查方法如下：</w:t>
      </w:r>
    </w:p>
    <w:p w14:paraId="75A7EF9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消防宣传教育培训制度和培训记录、影像资料等，核查实施频次、培训内容是否符合规定要求，核实消防安全责任人和管理人、专（兼）职消防安全管理人员、自动消防系统操作人员是否经过专门培训，员工上岗前是否经过培训；</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通过问卷调查、现场提问、实地操作等形式，按照一定的比例（员工总数在100人以上的，抽查不同部门、岗位的员工，总数不少于20人；员工总数不足100人的，抽查不同部门、岗位的员工，总数不少于10人，少于10人的全数调查），了解员工消防安全教育培训实效。</w:t>
      </w:r>
    </w:p>
    <w:p w14:paraId="1C94FD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6.3.5 安全疏散设施管理</w:t>
      </w:r>
    </w:p>
    <w:p w14:paraId="35E5DF9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6.3.5.1 检查内容如下：</w:t>
      </w:r>
    </w:p>
    <w:p w14:paraId="2B0E55E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a）消防通道是否保持畅通，有无堆放杂物、占用消防通道现象；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b）安全出口是否保持畅通，有无锁闭、封堵等现象；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c）常闭式防火门是否处于关闭状态；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d）建筑外窗、疏散通道是否设置影响疏散逃生的广告牌、铁栅栏等障碍物。</w:t>
      </w:r>
    </w:p>
    <w:p w14:paraId="2E5B7E4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6.3.5.2 检查方法如下：实地检查单位所有的消防通道、安全出口、防火门等场所设施。</w:t>
      </w:r>
    </w:p>
    <w:p w14:paraId="4FBF564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6.3.6 消防控制室管理</w:t>
      </w:r>
    </w:p>
    <w:p w14:paraId="2946612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6.3.6.1 检查内容如下：</w:t>
      </w:r>
    </w:p>
    <w:p w14:paraId="5413461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a）消防控制室值班、火灾事故应急处置、消防控制设备故障处置等制度规程的制定和落实情况；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b）消防控制室值班操作人员持相应技能等级的消防职业资格证书，以及掌握消防设施操作和应急处置规程情况；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c）消防控制室值班记录表、建筑消防设施故障维修记录表等工作记录的填写、更新、归档情况。</w:t>
      </w:r>
    </w:p>
    <w:p w14:paraId="30DD291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6.3.6.2 检查方法如下：</w:t>
      </w:r>
    </w:p>
    <w:p w14:paraId="1D103DB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a）查阅消防控制室相关制度规定，核查制度内容、应急程序和消防安全管理资料内容是否符合GB25506和GB25201的规定；</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b）比对设备火警、故障信息与相应运行记录，检查火警信息和设备故障是否及时登记，并按照规定进行处置；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c）检查消防控制室人员排班表和值班记录，核实是否落实24h双人值班要求；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d）检查值班操作人员职业资格证书；</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e）模拟火警信号，现场测试值班人员的设施操作和应急处置技能。</w:t>
      </w:r>
    </w:p>
    <w:p w14:paraId="4799F93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6.3.7 用火用电消防安全管理</w:t>
      </w:r>
    </w:p>
    <w:p w14:paraId="13C9184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6.3.7.1 检查内容如下：</w:t>
      </w:r>
    </w:p>
    <w:p w14:paraId="5104D8A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a）用火、用电安全管理责任部门、责任人和职责的确定，以及安全操作规程制定情况；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b）用火审批制度落实情况；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c）用火用电审批、记录及有关材料的填写、更新和归档情况。</w:t>
      </w:r>
    </w:p>
    <w:p w14:paraId="5498D50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6.3.7.2 检查方法如下：</w:t>
      </w:r>
    </w:p>
    <w:p w14:paraId="0E82A38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a）查阅单位用火用电安全管理相关制度、职责和安全操作规程；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b）查看用火审批工作记录；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c）结合现场检查，核查有无违规用火用电情况。</w:t>
      </w:r>
    </w:p>
    <w:p w14:paraId="70F69EF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6.3.8 消防安全重点部位管理</w:t>
      </w:r>
    </w:p>
    <w:p w14:paraId="2E160A4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6.3.8.1 检查内容如下：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a）确定消防安全重点部位，针对不同部位火灾危险性，制定相应管理要求、安全操作规程和事故应急处置操作程序；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b）将内部火灾、爆炸危险源确定为消防安全重点部位；</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c）消防安全重点部位的值守、巡查和安全操作规程落实情况；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d）易燃易爆危险品储存、出入登记、使用等情况！</w:t>
      </w:r>
    </w:p>
    <w:p w14:paraId="1988EA6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6.3.8.2 检查方法如下：</w:t>
      </w:r>
    </w:p>
    <w:p w14:paraId="10C11B5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a）现场检查，核实单位确定重点部位是否有遗漏，防火标志是否设置清晰，值班人员是否在位，是否制定有针对性的消防安全管理措施；</w:t>
      </w:r>
    </w:p>
    <w:p w14:paraId="15CF8BF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b）查阅防火巡查和检查记录、事故处置记录及有关材料，核实日常防火巡查、检查是否落实，是否存在违规操作现象，是否及时发现和整改火灾隐患；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c）现场提问各重点部位至少2名员工，核查是否掌握安全操作规程和事故应急处置程序。</w:t>
      </w:r>
    </w:p>
    <w:p w14:paraId="0E09ABC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6.3.9 专职和志原消防队</w:t>
      </w:r>
    </w:p>
    <w:p w14:paraId="3A0F121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6.3.9.1 检查内容如下：</w:t>
      </w:r>
    </w:p>
    <w:p w14:paraId="5D40A6C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a）依法建立专职或志愿消防队；</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b）建立并落实专职或志愿消防队定期例会、业务培训、训练演练、队员考核等制度；</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c）专职或志愿消防队人员组成和装备器材配备，以及消防业务学习和灭火技能训练情况；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d）与附近消防救援、专职、志愿消防队联动机制建立及落实情况；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e）单位专职消防队定期向辖区消防救援机构报告消防训练和演练情况。</w:t>
      </w:r>
    </w:p>
    <w:p w14:paraId="1AA1D2A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6.3.9.2 检查方法如下：</w:t>
      </w:r>
    </w:p>
    <w:p w14:paraId="7D4DF94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a）现场检查，核实专职或志愿消防队人员组成和装备配备是否满足规定要求；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b）查阅定期例会、业务培训、日常训练、队员考核等相关资料；</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c）查看专职或志愿消防队演练记录，核实是否定期组织演练，是否联合附近消防救援专职、志愿消防队共同进行；</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d）现场模拟火情，实地测试专职或志愿消防队员灭火技能掌握情况，以及附近消防救援专职、志愿消防队联动情况。</w:t>
      </w:r>
    </w:p>
    <w:p w14:paraId="58D88D2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6.3.10 灭火和应急疏散预案演练管理</w:t>
      </w:r>
    </w:p>
    <w:p w14:paraId="66B7CAC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6.3.10.1 检查内容如下：</w:t>
      </w:r>
    </w:p>
    <w:p w14:paraId="6F42297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a）灭火和应急疏散预案制定及定期修订情况；</w:t>
      </w:r>
    </w:p>
    <w:p w14:paraId="43AD390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b）灭火和应急疏散预案演练的责任部门、责任人和职责确定情况；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c）灭火和应急疏散预案定期演练制度落实情况（消防安全重点单位至少每半年进行1次，其他单位至少每年组织1次）；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d）灭火和应急疏散预案演练记录、影像资料等更新和归档情况。</w:t>
      </w:r>
    </w:p>
    <w:p w14:paraId="5BA06A8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6.3.10.2 检查方法如下：</w:t>
      </w:r>
    </w:p>
    <w:p w14:paraId="5735B6E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a）查阅单位灭火和应急疏散预案，检查其内容是否符合单位消防安全实际，是否结合单位情况变化和演练发现的问题及时进行修订；</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b）查阅最近2次组织演练的工作计划、文字记录、影像视频等档案资料，核查责任部门、责任人职责落实情况，演练频次是否符合规定；</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c）随机询问相关岗位员工是否熟练掌握灭火和应急疏散程序；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d）模拟警情，现场组织全面或局部灭火和应急疏散预案演练，检验演练实效（可结合专职和志愿消防队检查同步实施）。</w:t>
      </w:r>
    </w:p>
    <w:p w14:paraId="69FBFED5">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7 评估报告</w:t>
      </w:r>
    </w:p>
    <w:p w14:paraId="37489E46">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6" o:spt="1" style="height:1.5pt;width:4.15pt;" fillcolor="#A0A0A0" filled="t" stroked="f" coordsize="21600,21600" o:hr="t" o:hrstd="t" o:hrpct="0" o:hralign="center">
            <v:path/>
            <v:fill on="t" focussize="0,0"/>
            <v:stroke on="f"/>
            <v:imagedata o:title=""/>
            <o:lock v:ext="edit"/>
            <w10:wrap type="none"/>
            <w10:anchorlock/>
          </v:rect>
        </w:pict>
      </w:r>
    </w:p>
    <w:p w14:paraId="61ACCED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7.1 消防安全评估报告应全面、概括地反映消防安全评估过程的全部工作，文字简洁，数据准确，资料详细可靠。</w:t>
      </w:r>
    </w:p>
    <w:p w14:paraId="7E05239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7.2 评估报告应包括且不限于以下内容：</w:t>
      </w:r>
    </w:p>
    <w:p w14:paraId="3779B21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a）委托单位概况及消防安全基本情况；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b）评估单位《消防技术服务机构录入信息》打印件；</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c）项目评估组人员组成及其注册证书号、职业技能鉴定证书号和影印件；</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d）评估范围和内容；</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e）评估要求和评估依据；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f）存在的火灾隐患及消防安全问题；</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g）火灾隐患及消防安全问题整改建议；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h）会议签到等其他相关内容；</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i）评估报告格式见本标准附录。</w:t>
      </w:r>
    </w:p>
    <w:p w14:paraId="6006D8C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7.3 评估报告的编制、审核和签发要求如下：</w:t>
      </w:r>
    </w:p>
    <w:p w14:paraId="02638A6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a）评估组单项负责人编制评估报告，项目负责人、技术负责人、法定代表人分别校核、审核、签发评估报告；</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b）评估单项负责人、项目负责人和技术负责人等注册执业人员应在评估报告上签字，加盖注册章。</w:t>
      </w:r>
    </w:p>
    <w:p w14:paraId="4DAA8B9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7.4 评估报告的作废与修改要求如下：</w:t>
      </w:r>
    </w:p>
    <w:p w14:paraId="07CFD26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a）发现已完成的评估报告有错误的，评估单位可作废或修改评估报告，重新编制签发；</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b）修改后的评估报告应重新生成新的报告号并生成新的编码（新报告号为原报告号加后缀一1、一2等）；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c）原报告应保留在评估机构的项目评估档案中，并在备注栏中注明“作废”，纸质报告封面和骑缝加盖“作废”章，并对报告作废、修改原因进行说明，由项目评估组原编制、审核、审批的人员签字；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d）作废或修改已完成的报告需经评估单位编制、审核、签发报告的原注册执业人员顺序操作；原注册执业人员因特殊原因不能进行操作的，应由原注册执业人员授权其他注册执业人员作废或修改。</w:t>
      </w:r>
    </w:p>
    <w:p w14:paraId="13CC6DBC">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8 评估档案</w:t>
      </w:r>
    </w:p>
    <w:p w14:paraId="5F9F92DA">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7" o:spt="1" style="height:1.5pt;width:4.15pt;" fillcolor="#A0A0A0" filled="t" stroked="f" coordsize="21600,21600" o:hr="t" o:hrstd="t" o:hrpct="0" o:hralign="center">
            <v:path/>
            <v:fill on="t" focussize="0,0"/>
            <v:stroke on="f"/>
            <v:imagedata o:title=""/>
            <o:lock v:ext="edit"/>
            <w10:wrap type="none"/>
            <w10:anchorlock/>
          </v:rect>
        </w:pict>
      </w:r>
    </w:p>
    <w:p w14:paraId="0F4ECC5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8.1 项目评估档案应翔实、全面反映评估工作全部情况，档案形式包括纸质档案、电子档案等。</w:t>
      </w:r>
    </w:p>
    <w:p w14:paraId="62DF14D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8.2 消防安全评估档案包括且不仅限于以下内容：</w:t>
      </w:r>
    </w:p>
    <w:p w14:paraId="376D0C4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a）项目合同；</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b）评估工作方案；</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c）工作任务单；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d）评估报告；</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e）评估活动的原始记录、现场活动图像和文件资料，应包括以下内容：</w:t>
      </w:r>
    </w:p>
    <w:p w14:paraId="63D0BC9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——会议签到表和会议记录或会议纪要；</w:t>
      </w:r>
    </w:p>
    <w:p w14:paraId="04294CE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——评估过程中的资料审查、现场勘察、检查检测活动和技术交流、抽查、询问、会议等记录；</w:t>
      </w:r>
    </w:p>
    <w:p w14:paraId="1C5525F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——评估工作内容的数据、图像采集与现场情况记录。</w:t>
      </w:r>
    </w:p>
    <w:p w14:paraId="6DDC7FB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f）评估项目其他相关资料。</w:t>
      </w:r>
    </w:p>
    <w:p w14:paraId="4F587F6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8.3 评估机构应制定评估档案管理制度，明确评估档案管理要求，对评估档案统一保管、备查。评估档案应保存20年。</w:t>
      </w:r>
    </w:p>
    <w:p w14:paraId="48B660E2">
      <w:pPr>
        <w:shd w:val="clear"/>
        <w:rPr>
          <w:shd w:val="clear" w:color="auto" w:fill="auto"/>
        </w:rPr>
      </w:pPr>
    </w:p>
    <w:p w14:paraId="7DB971C8">
      <w:pPr>
        <w:shd w:val="clear"/>
        <w:rPr>
          <w:shd w:val="clear" w:color="auto" w:fill="auto"/>
        </w:rPr>
      </w:pPr>
    </w:p>
    <w:p w14:paraId="792972CC">
      <w:pPr>
        <w:shd w:val="clear"/>
        <w:rPr>
          <w:shd w:val="clear" w:color="auto" w:fill="auto"/>
        </w:rPr>
      </w:pPr>
      <w:bookmarkStart w:id="15" w:name="_GoBack"/>
      <w:bookmarkEnd w:id="15"/>
    </w:p>
    <w:p w14:paraId="51A24EA8">
      <w:pPr>
        <w:shd w:val="clear"/>
        <w:rPr>
          <w:shd w:val="clear" w:color="auto" w:fill="auto"/>
        </w:rPr>
      </w:pPr>
    </w:p>
    <w:p w14:paraId="7BD46523">
      <w:pPr>
        <w:shd w:val="clear"/>
        <w:rPr>
          <w:shd w:val="clear" w:color="auto" w:fill="auto"/>
        </w:rPr>
      </w:pPr>
    </w:p>
    <w:p w14:paraId="1825B57D">
      <w:pPr>
        <w:shd w:val="clear"/>
        <w:rPr>
          <w:shd w:val="clear" w:color="auto" w:fill="auto"/>
        </w:rPr>
      </w:pPr>
    </w:p>
    <w:p w14:paraId="737D00CE">
      <w:pPr>
        <w:shd w:val="clear"/>
        <w:rPr>
          <w:shd w:val="clear" w:color="auto" w:fill="auto"/>
        </w:rPr>
      </w:pPr>
    </w:p>
    <w:p w14:paraId="35DD87FC">
      <w:pPr>
        <w:shd w:val="clear"/>
        <w:rPr>
          <w:shd w:val="clear" w:color="auto" w:fill="auto"/>
        </w:rPr>
      </w:pPr>
    </w:p>
    <w:p w14:paraId="29A28DF8">
      <w:pPr>
        <w:shd w:val="clear"/>
        <w:rPr>
          <w:shd w:val="clear" w:color="auto" w:fill="auto"/>
        </w:rPr>
      </w:pPr>
    </w:p>
    <w:p w14:paraId="083AEFA0">
      <w:pPr>
        <w:shd w:val="clear"/>
        <w:rPr>
          <w:shd w:val="clear" w:color="auto" w:fill="auto"/>
        </w:rPr>
      </w:pPr>
    </w:p>
    <w:p w14:paraId="59B60156">
      <w:pPr>
        <w:shd w:val="clear"/>
        <w:rPr>
          <w:shd w:val="clear" w:color="auto" w:fill="auto"/>
        </w:rPr>
      </w:pPr>
    </w:p>
    <w:p w14:paraId="4DD05C52">
      <w:pPr>
        <w:pStyle w:val="14"/>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消防安全评估人员公正性、保密声明示例</w:t>
      </w:r>
    </w:p>
    <w:p w14:paraId="56AE78D1">
      <w:pPr>
        <w:pStyle w:val="15"/>
        <w:keepNext w:val="0"/>
        <w:keepLines w:val="0"/>
        <w:widowControl w:val="0"/>
        <w:shd w:val="clear" w:color="auto" w:fill="auto"/>
        <w:bidi w:val="0"/>
        <w:spacing w:before="0" w:after="0"/>
        <w:ind w:left="0" w:right="0" w:firstLine="0"/>
        <w:jc w:val="left"/>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zh-CN" w:eastAsia="zh-CN" w:bidi="zh-CN"/>
        </w:rPr>
        <w:t>-</w:t>
      </w:r>
      <w:r>
        <w:rPr>
          <w:rFonts w:hint="eastAsia" w:ascii="宋体" w:hAnsi="宋体" w:eastAsia="宋体" w:cs="宋体"/>
          <w:color w:val="000000"/>
          <w:spacing w:val="0"/>
          <w:w w:val="100"/>
          <w:position w:val="0"/>
          <w:sz w:val="21"/>
          <w:szCs w:val="21"/>
        </w:rPr>
        <w:t>、概况：</w:t>
      </w:r>
    </w:p>
    <w:p w14:paraId="68ECC218">
      <w:pPr>
        <w:pStyle w:val="15"/>
        <w:keepNext w:val="0"/>
        <w:keepLines w:val="0"/>
        <w:widowControl w:val="0"/>
        <w:shd w:val="clear" w:color="auto" w:fill="auto"/>
        <w:bidi w:val="0"/>
        <w:spacing w:before="0" w:after="0"/>
        <w:ind w:left="0" w:right="0"/>
        <w:jc w:val="left"/>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 xml:space="preserve">1 </w:t>
      </w:r>
      <w:r>
        <w:rPr>
          <w:rFonts w:hint="eastAsia" w:ascii="宋体" w:hAnsi="宋体" w:eastAsia="宋体" w:cs="宋体"/>
          <w:color w:val="000000"/>
          <w:spacing w:val="0"/>
          <w:w w:val="100"/>
          <w:position w:val="0"/>
          <w:sz w:val="21"/>
          <w:szCs w:val="21"/>
          <w:lang w:val="zh-CN" w:eastAsia="zh-CN" w:bidi="zh-CN"/>
        </w:rPr>
        <w:t>.委</w:t>
      </w:r>
      <w:r>
        <w:rPr>
          <w:rFonts w:hint="eastAsia" w:ascii="宋体" w:hAnsi="宋体" w:eastAsia="宋体" w:cs="宋体"/>
          <w:color w:val="000000"/>
          <w:spacing w:val="0"/>
          <w:w w:val="100"/>
          <w:position w:val="0"/>
          <w:sz w:val="21"/>
          <w:szCs w:val="21"/>
        </w:rPr>
        <w:t>托单位名称：</w:t>
      </w:r>
    </w:p>
    <w:p w14:paraId="76190954">
      <w:pPr>
        <w:pStyle w:val="15"/>
        <w:keepNext w:val="0"/>
        <w:keepLines w:val="0"/>
        <w:widowControl w:val="0"/>
        <w:numPr>
          <w:ilvl w:val="0"/>
          <w:numId w:val="1"/>
        </w:numPr>
        <w:shd w:val="clear" w:color="auto" w:fill="auto"/>
        <w:bidi w:val="0"/>
        <w:spacing w:before="0" w:after="0"/>
        <w:ind w:left="0" w:right="0"/>
        <w:jc w:val="left"/>
        <w:rPr>
          <w:rFonts w:hint="eastAsia" w:ascii="宋体" w:hAnsi="宋体" w:eastAsia="宋体" w:cs="宋体"/>
          <w:sz w:val="21"/>
          <w:szCs w:val="21"/>
        </w:rPr>
      </w:pPr>
      <w:bookmarkStart w:id="0" w:name="bookmark857"/>
      <w:bookmarkEnd w:id="0"/>
      <w:r>
        <w:rPr>
          <w:rFonts w:hint="eastAsia" w:ascii="宋体" w:hAnsi="宋体" w:eastAsia="宋体" w:cs="宋体"/>
          <w:color w:val="000000"/>
          <w:spacing w:val="0"/>
          <w:w w:val="100"/>
          <w:position w:val="0"/>
          <w:sz w:val="21"/>
          <w:szCs w:val="21"/>
        </w:rPr>
        <w:t>评估日期：</w:t>
      </w:r>
    </w:p>
    <w:p w14:paraId="4D0F0692">
      <w:pPr>
        <w:pStyle w:val="15"/>
        <w:keepNext w:val="0"/>
        <w:keepLines w:val="0"/>
        <w:widowControl w:val="0"/>
        <w:shd w:val="clear" w:color="auto" w:fill="auto"/>
        <w:tabs>
          <w:tab w:val="left" w:pos="460"/>
        </w:tabs>
        <w:bidi w:val="0"/>
        <w:spacing w:before="0" w:after="0"/>
        <w:ind w:left="0" w:right="0" w:firstLine="0"/>
        <w:jc w:val="left"/>
        <w:rPr>
          <w:rFonts w:hint="eastAsia" w:ascii="宋体" w:hAnsi="宋体" w:eastAsia="宋体" w:cs="宋体"/>
          <w:sz w:val="21"/>
          <w:szCs w:val="21"/>
        </w:rPr>
      </w:pPr>
      <w:bookmarkStart w:id="1" w:name="bookmark858"/>
      <w:r>
        <w:rPr>
          <w:rFonts w:hint="eastAsia" w:ascii="宋体" w:hAnsi="宋体" w:eastAsia="宋体" w:cs="宋体"/>
          <w:color w:val="000000"/>
          <w:spacing w:val="0"/>
          <w:w w:val="100"/>
          <w:position w:val="0"/>
          <w:sz w:val="21"/>
          <w:szCs w:val="21"/>
        </w:rPr>
        <w:t>二</w:t>
      </w:r>
      <w:bookmarkEnd w:id="1"/>
      <w:r>
        <w:rPr>
          <w:rFonts w:hint="eastAsia" w:ascii="宋体" w:hAnsi="宋体" w:eastAsia="宋体" w:cs="宋体"/>
          <w:color w:val="000000"/>
          <w:spacing w:val="0"/>
          <w:w w:val="100"/>
          <w:position w:val="0"/>
          <w:sz w:val="21"/>
          <w:szCs w:val="21"/>
        </w:rPr>
        <w:t>、</w:t>
      </w:r>
      <w:r>
        <w:rPr>
          <w:rFonts w:hint="eastAsia" w:ascii="宋体" w:hAnsi="宋体" w:eastAsia="宋体" w:cs="宋体"/>
          <w:color w:val="000000"/>
          <w:spacing w:val="0"/>
          <w:w w:val="100"/>
          <w:position w:val="0"/>
          <w:sz w:val="21"/>
          <w:szCs w:val="21"/>
        </w:rPr>
        <w:tab/>
      </w:r>
      <w:r>
        <w:rPr>
          <w:rFonts w:hint="eastAsia" w:ascii="宋体" w:hAnsi="宋体" w:eastAsia="宋体" w:cs="宋体"/>
          <w:color w:val="000000"/>
          <w:spacing w:val="0"/>
          <w:w w:val="100"/>
          <w:position w:val="0"/>
          <w:sz w:val="21"/>
          <w:szCs w:val="21"/>
        </w:rPr>
        <w:t>声明承诺事项：</w:t>
      </w:r>
    </w:p>
    <w:p w14:paraId="6614C5CA">
      <w:pPr>
        <w:pStyle w:val="15"/>
        <w:keepNext w:val="0"/>
        <w:keepLines w:val="0"/>
        <w:widowControl w:val="0"/>
        <w:numPr>
          <w:ilvl w:val="0"/>
          <w:numId w:val="2"/>
        </w:numPr>
        <w:shd w:val="clear" w:color="auto" w:fill="auto"/>
        <w:tabs>
          <w:tab w:val="left" w:pos="635"/>
        </w:tabs>
        <w:bidi w:val="0"/>
        <w:spacing w:before="0" w:after="0"/>
        <w:ind w:left="0" w:right="0"/>
        <w:jc w:val="left"/>
        <w:rPr>
          <w:rFonts w:hint="eastAsia" w:ascii="宋体" w:hAnsi="宋体" w:eastAsia="宋体" w:cs="宋体"/>
          <w:sz w:val="21"/>
          <w:szCs w:val="21"/>
        </w:rPr>
      </w:pPr>
      <w:bookmarkStart w:id="2" w:name="bookmark859"/>
      <w:bookmarkEnd w:id="2"/>
      <w:r>
        <w:rPr>
          <w:rFonts w:hint="eastAsia" w:ascii="宋体" w:hAnsi="宋体" w:eastAsia="宋体" w:cs="宋体"/>
          <w:color w:val="000000"/>
          <w:spacing w:val="0"/>
          <w:w w:val="100"/>
          <w:position w:val="0"/>
          <w:sz w:val="21"/>
          <w:szCs w:val="21"/>
        </w:rPr>
        <w:t>本人自愿参加此次评估工作，并已知晓有关工作内容、要求及规定。</w:t>
      </w:r>
    </w:p>
    <w:p w14:paraId="47CD49BD">
      <w:pPr>
        <w:pStyle w:val="15"/>
        <w:keepNext w:val="0"/>
        <w:keepLines w:val="0"/>
        <w:widowControl w:val="0"/>
        <w:numPr>
          <w:ilvl w:val="0"/>
          <w:numId w:val="2"/>
        </w:numPr>
        <w:shd w:val="clear" w:color="auto" w:fill="auto"/>
        <w:tabs>
          <w:tab w:val="left" w:pos="645"/>
        </w:tabs>
        <w:bidi w:val="0"/>
        <w:spacing w:before="0" w:after="0"/>
        <w:ind w:left="0" w:right="0"/>
        <w:jc w:val="left"/>
        <w:rPr>
          <w:rFonts w:hint="eastAsia" w:ascii="宋体" w:hAnsi="宋体" w:eastAsia="宋体" w:cs="宋体"/>
          <w:sz w:val="21"/>
          <w:szCs w:val="21"/>
        </w:rPr>
      </w:pPr>
      <w:bookmarkStart w:id="3" w:name="bookmark860"/>
      <w:bookmarkEnd w:id="3"/>
      <w:r>
        <w:rPr>
          <w:rFonts w:hint="eastAsia" w:ascii="宋体" w:hAnsi="宋体" w:eastAsia="宋体" w:cs="宋体"/>
          <w:color w:val="000000"/>
          <w:spacing w:val="0"/>
          <w:w w:val="100"/>
          <w:position w:val="0"/>
          <w:sz w:val="21"/>
          <w:szCs w:val="21"/>
        </w:rPr>
        <w:t>本人及所在评估单位与委托单位发生无行政、经济、商务及其他利益关系。</w:t>
      </w:r>
    </w:p>
    <w:p w14:paraId="3A064AC1">
      <w:pPr>
        <w:pStyle w:val="15"/>
        <w:keepNext w:val="0"/>
        <w:keepLines w:val="0"/>
        <w:widowControl w:val="0"/>
        <w:numPr>
          <w:ilvl w:val="0"/>
          <w:numId w:val="2"/>
        </w:numPr>
        <w:shd w:val="clear" w:color="auto" w:fill="auto"/>
        <w:tabs>
          <w:tab w:val="left" w:pos="645"/>
        </w:tabs>
        <w:bidi w:val="0"/>
        <w:spacing w:before="0" w:after="0"/>
        <w:ind w:left="0" w:right="0"/>
        <w:jc w:val="left"/>
        <w:rPr>
          <w:rFonts w:hint="eastAsia" w:ascii="宋体" w:hAnsi="宋体" w:eastAsia="宋体" w:cs="宋体"/>
          <w:sz w:val="21"/>
          <w:szCs w:val="21"/>
        </w:rPr>
      </w:pPr>
      <w:bookmarkStart w:id="4" w:name="bookmark861"/>
      <w:bookmarkEnd w:id="4"/>
      <w:r>
        <w:rPr>
          <w:rFonts w:hint="eastAsia" w:ascii="宋体" w:hAnsi="宋体" w:eastAsia="宋体" w:cs="宋体"/>
          <w:color w:val="000000"/>
          <w:spacing w:val="0"/>
          <w:w w:val="100"/>
          <w:position w:val="0"/>
          <w:sz w:val="21"/>
          <w:szCs w:val="21"/>
        </w:rPr>
        <w:t>本人及所在评估单位未向该被评估单位提供过与消防设计、施工、监理和其他消防技术服务活动有关的服务。</w:t>
      </w:r>
    </w:p>
    <w:p w14:paraId="7B0E0F19">
      <w:pPr>
        <w:pStyle w:val="15"/>
        <w:keepNext w:val="0"/>
        <w:keepLines w:val="0"/>
        <w:widowControl w:val="0"/>
        <w:numPr>
          <w:ilvl w:val="0"/>
          <w:numId w:val="2"/>
        </w:numPr>
        <w:shd w:val="clear" w:color="auto" w:fill="auto"/>
        <w:tabs>
          <w:tab w:val="left" w:pos="645"/>
        </w:tabs>
        <w:bidi w:val="0"/>
        <w:spacing w:before="0" w:after="0"/>
        <w:ind w:left="0" w:right="0"/>
        <w:jc w:val="left"/>
        <w:rPr>
          <w:rFonts w:hint="eastAsia" w:ascii="宋体" w:hAnsi="宋体" w:eastAsia="宋体" w:cs="宋体"/>
          <w:sz w:val="21"/>
          <w:szCs w:val="21"/>
        </w:rPr>
      </w:pPr>
      <w:bookmarkStart w:id="5" w:name="bookmark862"/>
      <w:bookmarkEnd w:id="5"/>
      <w:r>
        <w:rPr>
          <w:rFonts w:hint="eastAsia" w:ascii="宋体" w:hAnsi="宋体" w:eastAsia="宋体" w:cs="宋体"/>
          <w:color w:val="000000"/>
          <w:spacing w:val="0"/>
          <w:w w:val="100"/>
          <w:position w:val="0"/>
          <w:sz w:val="21"/>
          <w:szCs w:val="21"/>
        </w:rPr>
        <w:t>本人承诺：</w:t>
      </w:r>
    </w:p>
    <w:p w14:paraId="7F70A728">
      <w:pPr>
        <w:pStyle w:val="15"/>
        <w:keepNext w:val="0"/>
        <w:keepLines w:val="0"/>
        <w:widowControl w:val="0"/>
        <w:shd w:val="clear" w:color="auto" w:fill="auto"/>
        <w:tabs>
          <w:tab w:val="left" w:pos="939"/>
        </w:tabs>
        <w:bidi w:val="0"/>
        <w:spacing w:before="0" w:after="0"/>
        <w:ind w:left="920" w:right="0" w:hanging="380"/>
        <w:jc w:val="left"/>
        <w:rPr>
          <w:rFonts w:hint="eastAsia" w:ascii="宋体" w:hAnsi="宋体" w:eastAsia="宋体" w:cs="宋体"/>
          <w:sz w:val="21"/>
          <w:szCs w:val="21"/>
        </w:rPr>
      </w:pPr>
      <w:bookmarkStart w:id="6" w:name="bookmark863"/>
      <w:r>
        <w:rPr>
          <w:rFonts w:hint="eastAsia" w:ascii="宋体" w:hAnsi="宋体" w:eastAsia="宋体" w:cs="宋体"/>
          <w:color w:val="000000"/>
          <w:spacing w:val="0"/>
          <w:w w:val="100"/>
          <w:position w:val="0"/>
          <w:sz w:val="21"/>
          <w:szCs w:val="21"/>
          <w:lang w:val="en-US" w:eastAsia="en-US" w:bidi="en-US"/>
        </w:rPr>
        <w:t>a</w:t>
      </w:r>
      <w:bookmarkEnd w:id="6"/>
      <w:r>
        <w:rPr>
          <w:rFonts w:hint="eastAsia" w:ascii="宋体" w:hAnsi="宋体" w:eastAsia="宋体" w:cs="宋体"/>
          <w:color w:val="000000"/>
          <w:spacing w:val="0"/>
          <w:w w:val="100"/>
          <w:position w:val="0"/>
          <w:sz w:val="21"/>
          <w:szCs w:val="21"/>
          <w:lang w:val="en-US" w:eastAsia="en-US" w:bidi="en-US"/>
        </w:rPr>
        <w:t>）</w:t>
      </w:r>
      <w:r>
        <w:rPr>
          <w:rFonts w:hint="eastAsia" w:ascii="宋体" w:hAnsi="宋体" w:eastAsia="宋体" w:cs="宋体"/>
          <w:color w:val="000000"/>
          <w:spacing w:val="0"/>
          <w:w w:val="100"/>
          <w:position w:val="0"/>
          <w:sz w:val="21"/>
          <w:szCs w:val="21"/>
          <w:lang w:val="en-US" w:eastAsia="en-US" w:bidi="en-US"/>
        </w:rPr>
        <w:tab/>
      </w:r>
      <w:r>
        <w:rPr>
          <w:rFonts w:hint="eastAsia" w:ascii="宋体" w:hAnsi="宋体" w:eastAsia="宋体" w:cs="宋体"/>
          <w:color w:val="000000"/>
          <w:spacing w:val="0"/>
          <w:w w:val="100"/>
          <w:position w:val="0"/>
          <w:sz w:val="21"/>
          <w:szCs w:val="21"/>
        </w:rPr>
        <w:t>以客观、公正和科学、严谨的态度从事评估工作；以事实为依据、法律法规和技术标准规范要求为准绳实 施评估活动,不徇私舞弊;如实记录、报告评估结果，对相关情况不回避、不隐瞒、不漏报；</w:t>
      </w:r>
    </w:p>
    <w:p w14:paraId="7D68C482">
      <w:pPr>
        <w:pStyle w:val="15"/>
        <w:keepNext w:val="0"/>
        <w:keepLines w:val="0"/>
        <w:widowControl w:val="0"/>
        <w:shd w:val="clear" w:color="auto" w:fill="auto"/>
        <w:tabs>
          <w:tab w:val="left" w:pos="939"/>
        </w:tabs>
        <w:bidi w:val="0"/>
        <w:spacing w:before="0" w:after="0"/>
        <w:ind w:left="0" w:right="0" w:firstLine="540"/>
        <w:jc w:val="left"/>
        <w:rPr>
          <w:rFonts w:hint="eastAsia" w:ascii="宋体" w:hAnsi="宋体" w:eastAsia="宋体" w:cs="宋体"/>
          <w:sz w:val="21"/>
          <w:szCs w:val="21"/>
        </w:rPr>
      </w:pPr>
      <w:bookmarkStart w:id="7" w:name="bookmark864"/>
      <w:r>
        <w:rPr>
          <w:rFonts w:hint="eastAsia" w:ascii="宋体" w:hAnsi="宋体" w:eastAsia="宋体" w:cs="宋体"/>
          <w:color w:val="000000"/>
          <w:spacing w:val="0"/>
          <w:w w:val="100"/>
          <w:position w:val="0"/>
          <w:sz w:val="21"/>
          <w:szCs w:val="21"/>
          <w:lang w:val="en-US" w:eastAsia="en-US" w:bidi="en-US"/>
        </w:rPr>
        <w:t>b</w:t>
      </w:r>
      <w:bookmarkEnd w:id="7"/>
      <w:r>
        <w:rPr>
          <w:rFonts w:hint="eastAsia" w:ascii="宋体" w:hAnsi="宋体" w:eastAsia="宋体" w:cs="宋体"/>
          <w:color w:val="000000"/>
          <w:spacing w:val="0"/>
          <w:w w:val="100"/>
          <w:position w:val="0"/>
          <w:sz w:val="21"/>
          <w:szCs w:val="21"/>
          <w:lang w:val="en-US" w:eastAsia="en-US" w:bidi="en-US"/>
        </w:rPr>
        <w:t>）</w:t>
      </w:r>
      <w:r>
        <w:rPr>
          <w:rFonts w:hint="eastAsia" w:ascii="宋体" w:hAnsi="宋体" w:eastAsia="宋体" w:cs="宋体"/>
          <w:color w:val="000000"/>
          <w:spacing w:val="0"/>
          <w:w w:val="100"/>
          <w:position w:val="0"/>
          <w:sz w:val="21"/>
          <w:szCs w:val="21"/>
          <w:lang w:val="en-US" w:eastAsia="en-US" w:bidi="en-US"/>
        </w:rPr>
        <w:tab/>
      </w:r>
      <w:r>
        <w:rPr>
          <w:rFonts w:hint="eastAsia" w:ascii="宋体" w:hAnsi="宋体" w:eastAsia="宋体" w:cs="宋体"/>
          <w:color w:val="000000"/>
          <w:spacing w:val="0"/>
          <w:w w:val="100"/>
          <w:position w:val="0"/>
          <w:sz w:val="21"/>
          <w:szCs w:val="21"/>
        </w:rPr>
        <w:t>未经许可，不泄露在评估过程中获得的被评估单位相关信息；</w:t>
      </w:r>
    </w:p>
    <w:p w14:paraId="57D9BA40">
      <w:pPr>
        <w:pStyle w:val="15"/>
        <w:keepNext w:val="0"/>
        <w:keepLines w:val="0"/>
        <w:widowControl w:val="0"/>
        <w:shd w:val="clear" w:color="auto" w:fill="auto"/>
        <w:tabs>
          <w:tab w:val="left" w:pos="939"/>
        </w:tabs>
        <w:bidi w:val="0"/>
        <w:spacing w:before="0" w:after="0"/>
        <w:ind w:left="0" w:right="0" w:firstLine="540"/>
        <w:jc w:val="left"/>
        <w:rPr>
          <w:rFonts w:hint="eastAsia" w:ascii="宋体" w:hAnsi="宋体" w:eastAsia="宋体" w:cs="宋体"/>
          <w:sz w:val="21"/>
          <w:szCs w:val="21"/>
        </w:rPr>
      </w:pPr>
      <w:bookmarkStart w:id="8" w:name="bookmark865"/>
      <w:r>
        <w:rPr>
          <w:rFonts w:hint="eastAsia" w:ascii="宋体" w:hAnsi="宋体" w:eastAsia="宋体" w:cs="宋体"/>
          <w:color w:val="000000"/>
          <w:spacing w:val="0"/>
          <w:w w:val="100"/>
          <w:position w:val="0"/>
          <w:sz w:val="21"/>
          <w:szCs w:val="21"/>
          <w:lang w:val="en-US" w:eastAsia="en-US" w:bidi="en-US"/>
        </w:rPr>
        <w:t>c</w:t>
      </w:r>
      <w:bookmarkEnd w:id="8"/>
      <w:r>
        <w:rPr>
          <w:rFonts w:hint="eastAsia" w:ascii="宋体" w:hAnsi="宋体" w:eastAsia="宋体" w:cs="宋体"/>
          <w:color w:val="000000"/>
          <w:spacing w:val="0"/>
          <w:w w:val="100"/>
          <w:position w:val="0"/>
          <w:sz w:val="21"/>
          <w:szCs w:val="21"/>
          <w:lang w:val="en-US" w:eastAsia="en-US" w:bidi="en-US"/>
        </w:rPr>
        <w:t>）</w:t>
      </w:r>
      <w:r>
        <w:rPr>
          <w:rFonts w:hint="eastAsia" w:ascii="宋体" w:hAnsi="宋体" w:eastAsia="宋体" w:cs="宋体"/>
          <w:color w:val="000000"/>
          <w:spacing w:val="0"/>
          <w:w w:val="100"/>
          <w:position w:val="0"/>
          <w:sz w:val="21"/>
          <w:szCs w:val="21"/>
          <w:lang w:val="en-US" w:eastAsia="en-US" w:bidi="en-US"/>
        </w:rPr>
        <w:tab/>
      </w:r>
      <w:r>
        <w:rPr>
          <w:rFonts w:hint="eastAsia" w:ascii="宋体" w:hAnsi="宋体" w:eastAsia="宋体" w:cs="宋体"/>
          <w:color w:val="000000"/>
          <w:spacing w:val="0"/>
          <w:w w:val="100"/>
          <w:position w:val="0"/>
          <w:sz w:val="21"/>
          <w:szCs w:val="21"/>
        </w:rPr>
        <w:t>严格按照评估程序实施评估，不擅离职守或擅自缩减评估内容、程序、过程和时间；</w:t>
      </w:r>
    </w:p>
    <w:p w14:paraId="47681A81">
      <w:pPr>
        <w:pStyle w:val="15"/>
        <w:keepNext w:val="0"/>
        <w:keepLines w:val="0"/>
        <w:widowControl w:val="0"/>
        <w:shd w:val="clear" w:color="auto" w:fill="auto"/>
        <w:tabs>
          <w:tab w:val="left" w:pos="939"/>
        </w:tabs>
        <w:bidi w:val="0"/>
        <w:spacing w:before="0" w:after="0"/>
        <w:ind w:left="0" w:right="0" w:firstLine="540"/>
        <w:jc w:val="left"/>
        <w:rPr>
          <w:rFonts w:hint="eastAsia" w:ascii="宋体" w:hAnsi="宋体" w:eastAsia="宋体" w:cs="宋体"/>
          <w:sz w:val="21"/>
          <w:szCs w:val="21"/>
        </w:rPr>
      </w:pPr>
      <w:bookmarkStart w:id="9" w:name="bookmark866"/>
      <w:r>
        <w:rPr>
          <w:rFonts w:hint="eastAsia" w:ascii="宋体" w:hAnsi="宋体" w:eastAsia="宋体" w:cs="宋体"/>
          <w:color w:val="000000"/>
          <w:spacing w:val="0"/>
          <w:w w:val="100"/>
          <w:position w:val="0"/>
          <w:sz w:val="21"/>
          <w:szCs w:val="21"/>
          <w:lang w:val="en-US" w:eastAsia="en-US" w:bidi="en-US"/>
        </w:rPr>
        <w:t>d</w:t>
      </w:r>
      <w:bookmarkEnd w:id="9"/>
      <w:r>
        <w:rPr>
          <w:rFonts w:hint="eastAsia" w:ascii="宋体" w:hAnsi="宋体" w:eastAsia="宋体" w:cs="宋体"/>
          <w:color w:val="000000"/>
          <w:spacing w:val="0"/>
          <w:w w:val="100"/>
          <w:position w:val="0"/>
          <w:sz w:val="21"/>
          <w:szCs w:val="21"/>
          <w:lang w:val="en-US" w:eastAsia="en-US" w:bidi="en-US"/>
        </w:rPr>
        <w:t>）</w:t>
      </w:r>
      <w:r>
        <w:rPr>
          <w:rFonts w:hint="eastAsia" w:ascii="宋体" w:hAnsi="宋体" w:eastAsia="宋体" w:cs="宋体"/>
          <w:color w:val="000000"/>
          <w:spacing w:val="0"/>
          <w:w w:val="100"/>
          <w:position w:val="0"/>
          <w:sz w:val="21"/>
          <w:szCs w:val="21"/>
          <w:lang w:val="en-US" w:eastAsia="en-US" w:bidi="en-US"/>
        </w:rPr>
        <w:tab/>
      </w:r>
      <w:r>
        <w:rPr>
          <w:rFonts w:hint="eastAsia" w:ascii="宋体" w:hAnsi="宋体" w:eastAsia="宋体" w:cs="宋体"/>
          <w:color w:val="000000"/>
          <w:spacing w:val="0"/>
          <w:w w:val="100"/>
          <w:position w:val="0"/>
          <w:sz w:val="21"/>
          <w:szCs w:val="21"/>
        </w:rPr>
        <w:t>不利用评估工作便利为个人和他人谋取不正当利益；</w:t>
      </w:r>
    </w:p>
    <w:p w14:paraId="5FCB56CE">
      <w:pPr>
        <w:pStyle w:val="15"/>
        <w:keepNext w:val="0"/>
        <w:keepLines w:val="0"/>
        <w:widowControl w:val="0"/>
        <w:shd w:val="clear" w:color="auto" w:fill="auto"/>
        <w:tabs>
          <w:tab w:val="left" w:pos="939"/>
        </w:tabs>
        <w:bidi w:val="0"/>
        <w:spacing w:before="0" w:after="0"/>
        <w:ind w:left="0" w:right="0" w:firstLine="540"/>
        <w:jc w:val="left"/>
        <w:rPr>
          <w:rFonts w:hint="eastAsia" w:ascii="宋体" w:hAnsi="宋体" w:eastAsia="宋体" w:cs="宋体"/>
          <w:sz w:val="21"/>
          <w:szCs w:val="21"/>
        </w:rPr>
      </w:pPr>
      <w:bookmarkStart w:id="10" w:name="bookmark867"/>
      <w:r>
        <w:rPr>
          <w:rFonts w:hint="eastAsia" w:ascii="宋体" w:hAnsi="宋体" w:eastAsia="宋体" w:cs="宋体"/>
          <w:color w:val="000000"/>
          <w:spacing w:val="0"/>
          <w:w w:val="100"/>
          <w:position w:val="0"/>
          <w:sz w:val="21"/>
          <w:szCs w:val="21"/>
          <w:lang w:val="en-US" w:eastAsia="en-US" w:bidi="en-US"/>
        </w:rPr>
        <w:t>e</w:t>
      </w:r>
      <w:bookmarkEnd w:id="10"/>
      <w:r>
        <w:rPr>
          <w:rFonts w:hint="eastAsia" w:ascii="宋体" w:hAnsi="宋体" w:eastAsia="宋体" w:cs="宋体"/>
          <w:color w:val="000000"/>
          <w:spacing w:val="0"/>
          <w:w w:val="100"/>
          <w:position w:val="0"/>
          <w:sz w:val="21"/>
          <w:szCs w:val="21"/>
          <w:lang w:val="en-US" w:eastAsia="en-US" w:bidi="en-US"/>
        </w:rPr>
        <w:t>）</w:t>
      </w:r>
      <w:r>
        <w:rPr>
          <w:rFonts w:hint="eastAsia" w:ascii="宋体" w:hAnsi="宋体" w:eastAsia="宋体" w:cs="宋体"/>
          <w:color w:val="000000"/>
          <w:spacing w:val="0"/>
          <w:w w:val="100"/>
          <w:position w:val="0"/>
          <w:sz w:val="21"/>
          <w:szCs w:val="21"/>
          <w:lang w:val="en-US" w:eastAsia="en-US" w:bidi="en-US"/>
        </w:rPr>
        <w:tab/>
      </w:r>
      <w:r>
        <w:rPr>
          <w:rFonts w:hint="eastAsia" w:ascii="宋体" w:hAnsi="宋体" w:eastAsia="宋体" w:cs="宋体"/>
          <w:color w:val="000000"/>
          <w:spacing w:val="0"/>
          <w:w w:val="100"/>
          <w:position w:val="0"/>
          <w:sz w:val="21"/>
          <w:szCs w:val="21"/>
        </w:rPr>
        <w:t>不从事任何营利性活动，如对被评估机构进行咨询、培训或推销等活动；</w:t>
      </w:r>
    </w:p>
    <w:p w14:paraId="2DAAD406">
      <w:pPr>
        <w:pStyle w:val="15"/>
        <w:keepNext w:val="0"/>
        <w:keepLines w:val="0"/>
        <w:widowControl w:val="0"/>
        <w:shd w:val="clear" w:color="auto" w:fill="auto"/>
        <w:bidi w:val="0"/>
        <w:spacing w:before="0" w:after="0"/>
        <w:ind w:left="0" w:right="0" w:firstLine="540"/>
        <w:jc w:val="left"/>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en-US" w:bidi="en-US"/>
        </w:rPr>
        <w:t xml:space="preserve">f </w:t>
      </w:r>
      <w:r>
        <w:rPr>
          <w:rFonts w:hint="eastAsia" w:ascii="宋体" w:hAnsi="宋体" w:eastAsia="宋体" w:cs="宋体"/>
          <w:color w:val="000000"/>
          <w:spacing w:val="0"/>
          <w:w w:val="100"/>
          <w:position w:val="0"/>
          <w:sz w:val="21"/>
          <w:szCs w:val="21"/>
        </w:rPr>
        <w:t>）不接受被评估方赠送的礼品、有价证券和安排的宴请、旅游、娱乐活动；</w:t>
      </w:r>
    </w:p>
    <w:p w14:paraId="6C0A71F3">
      <w:pPr>
        <w:pStyle w:val="15"/>
        <w:keepNext w:val="0"/>
        <w:keepLines w:val="0"/>
        <w:widowControl w:val="0"/>
        <w:shd w:val="clear" w:color="auto" w:fill="auto"/>
        <w:tabs>
          <w:tab w:val="left" w:pos="939"/>
        </w:tabs>
        <w:bidi w:val="0"/>
        <w:spacing w:before="0" w:after="0"/>
        <w:ind w:left="0" w:right="0" w:firstLine="540"/>
        <w:jc w:val="left"/>
        <w:rPr>
          <w:rFonts w:hint="eastAsia" w:ascii="宋体" w:hAnsi="宋体" w:eastAsia="宋体" w:cs="宋体"/>
          <w:sz w:val="21"/>
          <w:szCs w:val="21"/>
        </w:rPr>
      </w:pPr>
      <w:bookmarkStart w:id="11" w:name="bookmark868"/>
      <w:r>
        <w:rPr>
          <w:rFonts w:hint="eastAsia" w:ascii="宋体" w:hAnsi="宋体" w:eastAsia="宋体" w:cs="宋体"/>
          <w:color w:val="000000"/>
          <w:spacing w:val="0"/>
          <w:w w:val="100"/>
          <w:position w:val="0"/>
          <w:sz w:val="21"/>
          <w:szCs w:val="21"/>
          <w:lang w:val="en-US" w:eastAsia="en-US" w:bidi="en-US"/>
        </w:rPr>
        <w:t>g</w:t>
      </w:r>
      <w:bookmarkEnd w:id="11"/>
      <w:r>
        <w:rPr>
          <w:rFonts w:hint="eastAsia" w:ascii="宋体" w:hAnsi="宋体" w:eastAsia="宋体" w:cs="宋体"/>
          <w:color w:val="000000"/>
          <w:spacing w:val="0"/>
          <w:w w:val="100"/>
          <w:position w:val="0"/>
          <w:sz w:val="21"/>
          <w:szCs w:val="21"/>
          <w:lang w:val="en-US" w:eastAsia="en-US" w:bidi="en-US"/>
        </w:rPr>
        <w:t>）</w:t>
      </w:r>
      <w:r>
        <w:rPr>
          <w:rFonts w:hint="eastAsia" w:ascii="宋体" w:hAnsi="宋体" w:eastAsia="宋体" w:cs="宋体"/>
          <w:color w:val="000000"/>
          <w:spacing w:val="0"/>
          <w:w w:val="100"/>
          <w:position w:val="0"/>
          <w:sz w:val="21"/>
          <w:szCs w:val="21"/>
          <w:lang w:val="en-US" w:eastAsia="en-US" w:bidi="en-US"/>
        </w:rPr>
        <w:tab/>
      </w:r>
      <w:r>
        <w:rPr>
          <w:rFonts w:hint="eastAsia" w:ascii="宋体" w:hAnsi="宋体" w:eastAsia="宋体" w:cs="宋体"/>
          <w:color w:val="000000"/>
          <w:spacing w:val="0"/>
          <w:w w:val="100"/>
          <w:position w:val="0"/>
          <w:sz w:val="21"/>
          <w:szCs w:val="21"/>
        </w:rPr>
        <w:t>不向被评估方报销应由个人支付的费用；</w:t>
      </w:r>
    </w:p>
    <w:p w14:paraId="74CDD001">
      <w:pPr>
        <w:pStyle w:val="15"/>
        <w:keepNext w:val="0"/>
        <w:keepLines w:val="0"/>
        <w:widowControl w:val="0"/>
        <w:shd w:val="clear" w:color="auto" w:fill="auto"/>
        <w:tabs>
          <w:tab w:val="left" w:pos="939"/>
        </w:tabs>
        <w:bidi w:val="0"/>
        <w:spacing w:before="0" w:after="0"/>
        <w:ind w:left="0" w:right="0" w:firstLine="540"/>
        <w:jc w:val="left"/>
        <w:rPr>
          <w:rFonts w:hint="eastAsia" w:ascii="宋体" w:hAnsi="宋体" w:eastAsia="宋体" w:cs="宋体"/>
          <w:sz w:val="21"/>
          <w:szCs w:val="21"/>
        </w:rPr>
      </w:pPr>
      <w:bookmarkStart w:id="12" w:name="bookmark869"/>
      <w:r>
        <w:rPr>
          <w:rFonts w:hint="eastAsia" w:ascii="宋体" w:hAnsi="宋体" w:eastAsia="宋体" w:cs="宋体"/>
          <w:color w:val="000000"/>
          <w:spacing w:val="0"/>
          <w:w w:val="100"/>
          <w:position w:val="0"/>
          <w:sz w:val="21"/>
          <w:szCs w:val="21"/>
          <w:lang w:val="en-US" w:eastAsia="en-US" w:bidi="en-US"/>
        </w:rPr>
        <w:t>h</w:t>
      </w:r>
      <w:bookmarkEnd w:id="12"/>
      <w:r>
        <w:rPr>
          <w:rFonts w:hint="eastAsia" w:ascii="宋体" w:hAnsi="宋体" w:eastAsia="宋体" w:cs="宋体"/>
          <w:color w:val="000000"/>
          <w:spacing w:val="0"/>
          <w:w w:val="100"/>
          <w:position w:val="0"/>
          <w:sz w:val="21"/>
          <w:szCs w:val="21"/>
          <w:lang w:val="en-US" w:eastAsia="en-US" w:bidi="en-US"/>
        </w:rPr>
        <w:t>）</w:t>
      </w:r>
      <w:r>
        <w:rPr>
          <w:rFonts w:hint="eastAsia" w:ascii="宋体" w:hAnsi="宋体" w:eastAsia="宋体" w:cs="宋体"/>
          <w:color w:val="000000"/>
          <w:spacing w:val="0"/>
          <w:w w:val="100"/>
          <w:position w:val="0"/>
          <w:sz w:val="21"/>
          <w:szCs w:val="21"/>
          <w:lang w:val="en-US" w:eastAsia="en-US" w:bidi="en-US"/>
        </w:rPr>
        <w:tab/>
      </w:r>
      <w:r>
        <w:rPr>
          <w:rFonts w:hint="eastAsia" w:ascii="宋体" w:hAnsi="宋体" w:eastAsia="宋体" w:cs="宋体"/>
          <w:color w:val="000000"/>
          <w:spacing w:val="0"/>
          <w:w w:val="100"/>
          <w:position w:val="0"/>
          <w:sz w:val="21"/>
          <w:szCs w:val="21"/>
        </w:rPr>
        <w:t>不在评估工作期间饮酒；</w:t>
      </w:r>
    </w:p>
    <w:p w14:paraId="488383D1">
      <w:pPr>
        <w:pStyle w:val="15"/>
        <w:keepNext w:val="0"/>
        <w:keepLines w:val="0"/>
        <w:widowControl w:val="0"/>
        <w:shd w:val="clear" w:color="auto" w:fill="auto"/>
        <w:bidi w:val="0"/>
        <w:spacing w:before="0" w:after="0"/>
        <w:ind w:left="0" w:right="0" w:firstLine="540"/>
        <w:jc w:val="left"/>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en-US" w:bidi="en-US"/>
        </w:rPr>
        <w:t xml:space="preserve">i </w:t>
      </w:r>
      <w:r>
        <w:rPr>
          <w:rFonts w:hint="eastAsia" w:ascii="宋体" w:hAnsi="宋体" w:eastAsia="宋体" w:cs="宋体"/>
          <w:color w:val="000000"/>
          <w:spacing w:val="0"/>
          <w:w w:val="100"/>
          <w:position w:val="0"/>
          <w:sz w:val="21"/>
          <w:szCs w:val="21"/>
        </w:rPr>
        <w:t>）本人对所承担的评估结果负责,并愿意承担因工作失误而引发的法律连带责任。</w:t>
      </w:r>
    </w:p>
    <w:p w14:paraId="08170348">
      <w:pPr>
        <w:pStyle w:val="15"/>
        <w:keepNext w:val="0"/>
        <w:keepLines w:val="0"/>
        <w:widowControl w:val="0"/>
        <w:shd w:val="clear" w:color="auto" w:fill="auto"/>
        <w:tabs>
          <w:tab w:val="left" w:pos="460"/>
        </w:tabs>
        <w:bidi w:val="0"/>
        <w:spacing w:before="0" w:after="220"/>
        <w:ind w:left="0" w:right="0" w:firstLine="0"/>
        <w:jc w:val="left"/>
        <w:rPr>
          <w:rFonts w:hint="eastAsia" w:ascii="宋体" w:hAnsi="宋体" w:eastAsia="宋体" w:cs="宋体"/>
          <w:sz w:val="21"/>
          <w:szCs w:val="21"/>
        </w:rPr>
      </w:pPr>
      <w:bookmarkStart w:id="13" w:name="bookmark870"/>
      <w:r>
        <w:rPr>
          <w:rFonts w:hint="eastAsia" w:ascii="宋体" w:hAnsi="宋体" w:eastAsia="宋体" w:cs="宋体"/>
          <w:color w:val="000000"/>
          <w:spacing w:val="0"/>
          <w:w w:val="100"/>
          <w:position w:val="0"/>
          <w:sz w:val="21"/>
          <w:szCs w:val="21"/>
        </w:rPr>
        <w:t>三</w:t>
      </w:r>
      <w:bookmarkEnd w:id="13"/>
      <w:r>
        <w:rPr>
          <w:rFonts w:hint="eastAsia" w:ascii="宋体" w:hAnsi="宋体" w:eastAsia="宋体" w:cs="宋体"/>
          <w:color w:val="000000"/>
          <w:spacing w:val="0"/>
          <w:w w:val="100"/>
          <w:position w:val="0"/>
          <w:sz w:val="21"/>
          <w:szCs w:val="21"/>
        </w:rPr>
        <w:t>、</w:t>
      </w:r>
      <w:r>
        <w:rPr>
          <w:rFonts w:hint="eastAsia" w:ascii="宋体" w:hAnsi="宋体" w:eastAsia="宋体" w:cs="宋体"/>
          <w:color w:val="000000"/>
          <w:spacing w:val="0"/>
          <w:w w:val="100"/>
          <w:position w:val="0"/>
          <w:sz w:val="21"/>
          <w:szCs w:val="21"/>
        </w:rPr>
        <w:tab/>
      </w:r>
      <w:r>
        <w:rPr>
          <w:rFonts w:hint="eastAsia" w:ascii="宋体" w:hAnsi="宋体" w:eastAsia="宋体" w:cs="宋体"/>
          <w:color w:val="000000"/>
          <w:spacing w:val="0"/>
          <w:w w:val="100"/>
          <w:position w:val="0"/>
          <w:sz w:val="21"/>
          <w:szCs w:val="21"/>
        </w:rPr>
        <w:t>声明签署人：</w:t>
      </w:r>
    </w:p>
    <w:tbl>
      <w:tblPr>
        <w:tblStyle w:val="8"/>
        <w:tblW w:w="0" w:type="auto"/>
        <w:jc w:val="center"/>
        <w:tblLayout w:type="fixed"/>
        <w:tblCellMar>
          <w:top w:w="0" w:type="dxa"/>
          <w:left w:w="10" w:type="dxa"/>
          <w:bottom w:w="0" w:type="dxa"/>
          <w:right w:w="10" w:type="dxa"/>
        </w:tblCellMar>
      </w:tblPr>
      <w:tblGrid>
        <w:gridCol w:w="586"/>
        <w:gridCol w:w="1843"/>
        <w:gridCol w:w="1838"/>
        <w:gridCol w:w="571"/>
        <w:gridCol w:w="1838"/>
        <w:gridCol w:w="1862"/>
      </w:tblGrid>
      <w:tr w14:paraId="791534F4">
        <w:tblPrEx>
          <w:tblCellMar>
            <w:top w:w="0" w:type="dxa"/>
            <w:left w:w="10" w:type="dxa"/>
            <w:bottom w:w="0" w:type="dxa"/>
            <w:right w:w="10" w:type="dxa"/>
          </w:tblCellMar>
        </w:tblPrEx>
        <w:trPr>
          <w:trHeight w:val="557" w:hRule="exact"/>
          <w:jc w:val="center"/>
        </w:trPr>
        <w:tc>
          <w:tcPr>
            <w:tcBorders>
              <w:top w:val="single" w:color="auto" w:sz="4" w:space="0"/>
              <w:left w:val="single" w:color="auto" w:sz="4" w:space="0"/>
            </w:tcBorders>
            <w:shd w:val="clear" w:color="auto" w:fill="auto"/>
            <w:vAlign w:val="center"/>
          </w:tcPr>
          <w:p w14:paraId="1F1F946F">
            <w:pPr>
              <w:pStyle w:val="16"/>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序号</w:t>
            </w:r>
          </w:p>
        </w:tc>
        <w:tc>
          <w:tcPr>
            <w:tcBorders>
              <w:top w:val="single" w:color="auto" w:sz="4" w:space="0"/>
              <w:left w:val="single" w:color="auto" w:sz="4" w:space="0"/>
            </w:tcBorders>
            <w:shd w:val="clear" w:color="auto" w:fill="auto"/>
            <w:vAlign w:val="center"/>
          </w:tcPr>
          <w:p w14:paraId="10A1975A">
            <w:pPr>
              <w:pStyle w:val="16"/>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签名</w:t>
            </w:r>
          </w:p>
        </w:tc>
        <w:tc>
          <w:tcPr>
            <w:tcBorders>
              <w:top w:val="single" w:color="auto" w:sz="4" w:space="0"/>
              <w:left w:val="single" w:color="auto" w:sz="4" w:space="0"/>
            </w:tcBorders>
            <w:shd w:val="clear" w:color="auto" w:fill="auto"/>
            <w:vAlign w:val="center"/>
          </w:tcPr>
          <w:p w14:paraId="3D54499E">
            <w:pPr>
              <w:pStyle w:val="16"/>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日期</w:t>
            </w:r>
          </w:p>
        </w:tc>
        <w:tc>
          <w:tcPr>
            <w:tcBorders>
              <w:top w:val="single" w:color="auto" w:sz="4" w:space="0"/>
              <w:left w:val="single" w:color="auto" w:sz="4" w:space="0"/>
            </w:tcBorders>
            <w:shd w:val="clear" w:color="auto" w:fill="auto"/>
            <w:vAlign w:val="center"/>
          </w:tcPr>
          <w:p w14:paraId="6D295BBC">
            <w:pPr>
              <w:pStyle w:val="16"/>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序号</w:t>
            </w:r>
          </w:p>
        </w:tc>
        <w:tc>
          <w:tcPr>
            <w:tcBorders>
              <w:top w:val="single" w:color="auto" w:sz="4" w:space="0"/>
              <w:left w:val="single" w:color="auto" w:sz="4" w:space="0"/>
            </w:tcBorders>
            <w:shd w:val="clear" w:color="auto" w:fill="auto"/>
            <w:vAlign w:val="center"/>
          </w:tcPr>
          <w:p w14:paraId="43D6706A">
            <w:pPr>
              <w:pStyle w:val="16"/>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签名</w:t>
            </w:r>
          </w:p>
        </w:tc>
        <w:tc>
          <w:tcPr>
            <w:tcBorders>
              <w:top w:val="single" w:color="auto" w:sz="4" w:space="0"/>
              <w:left w:val="single" w:color="auto" w:sz="4" w:space="0"/>
              <w:right w:val="single" w:color="auto" w:sz="4" w:space="0"/>
            </w:tcBorders>
            <w:shd w:val="clear" w:color="auto" w:fill="auto"/>
            <w:vAlign w:val="center"/>
          </w:tcPr>
          <w:p w14:paraId="314FF881">
            <w:pPr>
              <w:pStyle w:val="16"/>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日期</w:t>
            </w:r>
          </w:p>
        </w:tc>
      </w:tr>
      <w:tr w14:paraId="05284BE1">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auto"/>
            <w:vAlign w:val="top"/>
          </w:tcPr>
          <w:p w14:paraId="5F7E6647">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4B49E7A5">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502EC0C7">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57FD38B5">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642BBC68">
            <w:pPr>
              <w:widowControl w:val="0"/>
              <w:rPr>
                <w:rFonts w:hint="eastAsia" w:ascii="宋体" w:hAnsi="宋体" w:eastAsia="宋体" w:cs="宋体"/>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63E1B4AE">
            <w:pPr>
              <w:widowControl w:val="0"/>
              <w:rPr>
                <w:rFonts w:hint="eastAsia" w:ascii="宋体" w:hAnsi="宋体" w:eastAsia="宋体" w:cs="宋体"/>
                <w:color w:val="auto"/>
                <w:sz w:val="21"/>
                <w:szCs w:val="21"/>
              </w:rPr>
            </w:pPr>
          </w:p>
        </w:tc>
      </w:tr>
      <w:tr w14:paraId="4E6DC53F">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auto"/>
            <w:vAlign w:val="top"/>
          </w:tcPr>
          <w:p w14:paraId="6648AD95">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7C1B9091">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0C98A34D">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38724DAE">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6C24F1BB">
            <w:pPr>
              <w:widowControl w:val="0"/>
              <w:rPr>
                <w:rFonts w:hint="eastAsia" w:ascii="宋体" w:hAnsi="宋体" w:eastAsia="宋体" w:cs="宋体"/>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5371F7DD">
            <w:pPr>
              <w:widowControl w:val="0"/>
              <w:rPr>
                <w:rFonts w:hint="eastAsia" w:ascii="宋体" w:hAnsi="宋体" w:eastAsia="宋体" w:cs="宋体"/>
                <w:color w:val="auto"/>
                <w:sz w:val="21"/>
                <w:szCs w:val="21"/>
              </w:rPr>
            </w:pPr>
          </w:p>
        </w:tc>
      </w:tr>
      <w:tr w14:paraId="781189A6">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auto"/>
            <w:vAlign w:val="top"/>
          </w:tcPr>
          <w:p w14:paraId="70BE204D">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1EAAAF75">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051AA9D0">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59D0CEE1">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7E3207C5">
            <w:pPr>
              <w:widowControl w:val="0"/>
              <w:rPr>
                <w:rFonts w:hint="eastAsia" w:ascii="宋体" w:hAnsi="宋体" w:eastAsia="宋体" w:cs="宋体"/>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1E8D1934">
            <w:pPr>
              <w:widowControl w:val="0"/>
              <w:rPr>
                <w:rFonts w:hint="eastAsia" w:ascii="宋体" w:hAnsi="宋体" w:eastAsia="宋体" w:cs="宋体"/>
                <w:color w:val="auto"/>
                <w:sz w:val="21"/>
                <w:szCs w:val="21"/>
              </w:rPr>
            </w:pPr>
          </w:p>
        </w:tc>
      </w:tr>
      <w:tr w14:paraId="0EAAB534">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auto"/>
            <w:vAlign w:val="top"/>
          </w:tcPr>
          <w:p w14:paraId="102AE319">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06C8B383">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771CFBFF">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20D74637">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4595D3F5">
            <w:pPr>
              <w:widowControl w:val="0"/>
              <w:rPr>
                <w:rFonts w:hint="eastAsia" w:ascii="宋体" w:hAnsi="宋体" w:eastAsia="宋体" w:cs="宋体"/>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3FD3DD6B">
            <w:pPr>
              <w:widowControl w:val="0"/>
              <w:rPr>
                <w:rFonts w:hint="eastAsia" w:ascii="宋体" w:hAnsi="宋体" w:eastAsia="宋体" w:cs="宋体"/>
                <w:color w:val="auto"/>
                <w:sz w:val="21"/>
                <w:szCs w:val="21"/>
              </w:rPr>
            </w:pPr>
          </w:p>
        </w:tc>
      </w:tr>
      <w:tr w14:paraId="15E3BB84">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auto"/>
            <w:vAlign w:val="top"/>
          </w:tcPr>
          <w:p w14:paraId="7FDF73C5">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0E270305">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1166AD1C">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34CBE81B">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4D2B7D00">
            <w:pPr>
              <w:widowControl w:val="0"/>
              <w:rPr>
                <w:rFonts w:hint="eastAsia" w:ascii="宋体" w:hAnsi="宋体" w:eastAsia="宋体" w:cs="宋体"/>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33F456D8">
            <w:pPr>
              <w:widowControl w:val="0"/>
              <w:rPr>
                <w:rFonts w:hint="eastAsia" w:ascii="宋体" w:hAnsi="宋体" w:eastAsia="宋体" w:cs="宋体"/>
                <w:color w:val="auto"/>
                <w:sz w:val="21"/>
                <w:szCs w:val="21"/>
              </w:rPr>
            </w:pPr>
          </w:p>
        </w:tc>
      </w:tr>
      <w:tr w14:paraId="2B53895A">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auto"/>
            <w:vAlign w:val="top"/>
          </w:tcPr>
          <w:p w14:paraId="4EE0D728">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01693871">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0C2E3F9B">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76930D27">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2C337203">
            <w:pPr>
              <w:widowControl w:val="0"/>
              <w:rPr>
                <w:rFonts w:hint="eastAsia" w:ascii="宋体" w:hAnsi="宋体" w:eastAsia="宋体" w:cs="宋体"/>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15301771">
            <w:pPr>
              <w:widowControl w:val="0"/>
              <w:rPr>
                <w:rFonts w:hint="eastAsia" w:ascii="宋体" w:hAnsi="宋体" w:eastAsia="宋体" w:cs="宋体"/>
                <w:color w:val="auto"/>
                <w:sz w:val="21"/>
                <w:szCs w:val="21"/>
              </w:rPr>
            </w:pPr>
          </w:p>
        </w:tc>
      </w:tr>
      <w:tr w14:paraId="65C0B450">
        <w:tblPrEx>
          <w:tblCellMar>
            <w:top w:w="0" w:type="dxa"/>
            <w:left w:w="10" w:type="dxa"/>
            <w:bottom w:w="0" w:type="dxa"/>
            <w:right w:w="10" w:type="dxa"/>
          </w:tblCellMar>
        </w:tblPrEx>
        <w:trPr>
          <w:trHeight w:val="562" w:hRule="exact"/>
          <w:jc w:val="center"/>
        </w:trPr>
        <w:tc>
          <w:tcPr>
            <w:tcBorders>
              <w:top w:val="single" w:color="auto" w:sz="4" w:space="0"/>
              <w:left w:val="single" w:color="auto" w:sz="4" w:space="0"/>
              <w:bottom w:val="single" w:color="auto" w:sz="4" w:space="0"/>
            </w:tcBorders>
            <w:shd w:val="clear" w:color="auto" w:fill="auto"/>
            <w:vAlign w:val="top"/>
          </w:tcPr>
          <w:p w14:paraId="596421E0">
            <w:pPr>
              <w:widowControl w:val="0"/>
              <w:rPr>
                <w:rFonts w:hint="eastAsia" w:ascii="宋体" w:hAnsi="宋体" w:eastAsia="宋体" w:cs="宋体"/>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274001BF">
            <w:pPr>
              <w:widowControl w:val="0"/>
              <w:rPr>
                <w:rFonts w:hint="eastAsia" w:ascii="宋体" w:hAnsi="宋体" w:eastAsia="宋体" w:cs="宋体"/>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24EE6962">
            <w:pPr>
              <w:widowControl w:val="0"/>
              <w:rPr>
                <w:rFonts w:hint="eastAsia" w:ascii="宋体" w:hAnsi="宋体" w:eastAsia="宋体" w:cs="宋体"/>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7B3AB220">
            <w:pPr>
              <w:widowControl w:val="0"/>
              <w:rPr>
                <w:rFonts w:hint="eastAsia" w:ascii="宋体" w:hAnsi="宋体" w:eastAsia="宋体" w:cs="宋体"/>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4EC5817F">
            <w:pPr>
              <w:widowControl w:val="0"/>
              <w:rPr>
                <w:rFonts w:hint="eastAsia" w:ascii="宋体" w:hAnsi="宋体" w:eastAsia="宋体" w:cs="宋体"/>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908EA21">
            <w:pPr>
              <w:widowControl w:val="0"/>
              <w:rPr>
                <w:rFonts w:hint="eastAsia" w:ascii="宋体" w:hAnsi="宋体" w:eastAsia="宋体" w:cs="宋体"/>
                <w:color w:val="auto"/>
                <w:sz w:val="21"/>
                <w:szCs w:val="21"/>
              </w:rPr>
            </w:pPr>
          </w:p>
        </w:tc>
      </w:tr>
    </w:tbl>
    <w:p w14:paraId="53281315">
      <w:pPr>
        <w:jc w:val="center"/>
        <w:rPr>
          <w:rFonts w:hint="eastAsia" w:ascii="微软雅黑" w:hAnsi="微软雅黑" w:eastAsia="微软雅黑" w:cs="微软雅黑"/>
          <w:b/>
          <w:bCs/>
          <w:i w:val="0"/>
          <w:iCs w:val="0"/>
          <w:caps w:val="0"/>
          <w:color w:val="000000"/>
          <w:spacing w:val="30"/>
          <w:sz w:val="28"/>
          <w:szCs w:val="28"/>
          <w:shd w:val="clear" w:fill="FFFFFF"/>
          <w:lang w:val="en-US" w:eastAsia="zh-CN"/>
        </w:rPr>
      </w:pPr>
    </w:p>
    <w:p w14:paraId="72037B62">
      <w:pPr>
        <w:jc w:val="center"/>
        <w:rPr>
          <w:rFonts w:hint="eastAsia" w:ascii="微软雅黑" w:hAnsi="微软雅黑" w:eastAsia="微软雅黑" w:cs="微软雅黑"/>
          <w:b/>
          <w:bCs/>
          <w:i w:val="0"/>
          <w:iCs w:val="0"/>
          <w:caps w:val="0"/>
          <w:color w:val="000000"/>
          <w:spacing w:val="30"/>
          <w:sz w:val="28"/>
          <w:szCs w:val="28"/>
          <w:shd w:val="clear" w:fill="FFFFFF"/>
          <w:lang w:val="en-US" w:eastAsia="zh-CN"/>
        </w:rPr>
      </w:pPr>
    </w:p>
    <w:p w14:paraId="4450E3C6">
      <w:pPr>
        <w:jc w:val="center"/>
        <w:rPr>
          <w:rFonts w:hint="eastAsia" w:ascii="微软雅黑" w:hAnsi="微软雅黑" w:eastAsia="微软雅黑" w:cs="微软雅黑"/>
          <w:b/>
          <w:bCs/>
          <w:i w:val="0"/>
          <w:iCs w:val="0"/>
          <w:caps w:val="0"/>
          <w:color w:val="000000"/>
          <w:spacing w:val="30"/>
          <w:sz w:val="28"/>
          <w:szCs w:val="28"/>
          <w:shd w:val="clear" w:fill="FFFFFF"/>
          <w:lang w:val="en-US" w:eastAsia="zh-CN"/>
        </w:rPr>
      </w:pPr>
    </w:p>
    <w:p w14:paraId="4509DD4B">
      <w:pPr>
        <w:jc w:val="both"/>
        <w:rPr>
          <w:rFonts w:hint="eastAsia" w:ascii="微软雅黑" w:hAnsi="微软雅黑" w:eastAsia="微软雅黑" w:cs="微软雅黑"/>
          <w:b/>
          <w:bCs/>
          <w:i w:val="0"/>
          <w:iCs w:val="0"/>
          <w:caps w:val="0"/>
          <w:color w:val="000000"/>
          <w:spacing w:val="30"/>
          <w:sz w:val="28"/>
          <w:szCs w:val="28"/>
          <w:shd w:val="clear" w:fill="FFFFFF"/>
          <w:lang w:val="en-US" w:eastAsia="zh-CN"/>
        </w:rPr>
      </w:pPr>
    </w:p>
    <w:p w14:paraId="5B585B04">
      <w:pPr>
        <w:jc w:val="center"/>
        <w:rPr>
          <w:rFonts w:hint="default" w:ascii="微软雅黑" w:hAnsi="微软雅黑" w:eastAsia="微软雅黑" w:cs="微软雅黑"/>
          <w:b/>
          <w:bCs/>
          <w:i w:val="0"/>
          <w:iCs w:val="0"/>
          <w:caps w:val="0"/>
          <w:color w:val="000000"/>
          <w:spacing w:val="30"/>
          <w:sz w:val="24"/>
          <w:szCs w:val="24"/>
          <w:shd w:val="clear" w:fill="FFFFFF"/>
          <w:lang w:val="en-US" w:eastAsia="zh-CN"/>
        </w:rPr>
      </w:pPr>
      <w:r>
        <w:rPr>
          <w:rFonts w:hint="eastAsia" w:ascii="微软雅黑" w:hAnsi="微软雅黑" w:eastAsia="微软雅黑" w:cs="微软雅黑"/>
          <w:b/>
          <w:bCs/>
          <w:i w:val="0"/>
          <w:iCs w:val="0"/>
          <w:caps w:val="0"/>
          <w:color w:val="000000"/>
          <w:spacing w:val="30"/>
          <w:sz w:val="24"/>
          <w:szCs w:val="24"/>
          <w:shd w:val="clear" w:fill="FFFFFF"/>
          <w:lang w:val="en-US" w:eastAsia="zh-CN"/>
        </w:rPr>
        <w:t>单位消防安全评估会议注册执业人员签到表</w:t>
      </w:r>
    </w:p>
    <w:tbl>
      <w:tblPr>
        <w:tblStyle w:val="9"/>
        <w:tblW w:w="9776" w:type="dxa"/>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845"/>
        <w:gridCol w:w="517"/>
        <w:gridCol w:w="2108"/>
        <w:gridCol w:w="240"/>
        <w:gridCol w:w="1245"/>
        <w:gridCol w:w="1065"/>
        <w:gridCol w:w="2325"/>
      </w:tblGrid>
      <w:tr w14:paraId="434B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6" w:type="dxa"/>
            <w:gridSpan w:val="2"/>
            <w:vAlign w:val="center"/>
          </w:tcPr>
          <w:p w14:paraId="3D5DE301">
            <w:pPr>
              <w:jc w:val="center"/>
              <w:rPr>
                <w:rFonts w:hint="eastAsia" w:eastAsiaTheme="minorEastAsia"/>
                <w:vertAlign w:val="baseline"/>
                <w:lang w:eastAsia="zh-CN"/>
              </w:rPr>
            </w:pPr>
            <w:r>
              <w:rPr>
                <w:rFonts w:hint="eastAsia"/>
                <w:vertAlign w:val="baseline"/>
                <w:lang w:eastAsia="zh-CN"/>
              </w:rPr>
              <w:t>评估项目名称</w:t>
            </w:r>
          </w:p>
        </w:tc>
        <w:tc>
          <w:tcPr>
            <w:tcW w:w="7500" w:type="dxa"/>
            <w:gridSpan w:val="6"/>
            <w:vAlign w:val="center"/>
          </w:tcPr>
          <w:p w14:paraId="4127C38F">
            <w:pPr>
              <w:jc w:val="center"/>
              <w:rPr>
                <w:rFonts w:hint="eastAsia"/>
                <w:vertAlign w:val="baseline"/>
              </w:rPr>
            </w:pPr>
          </w:p>
        </w:tc>
      </w:tr>
      <w:tr w14:paraId="2883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276" w:type="dxa"/>
            <w:gridSpan w:val="2"/>
            <w:vAlign w:val="center"/>
          </w:tcPr>
          <w:p w14:paraId="7C322490">
            <w:pPr>
              <w:jc w:val="center"/>
              <w:rPr>
                <w:rFonts w:hint="eastAsia"/>
                <w:vertAlign w:val="baseline"/>
                <w:lang w:eastAsia="zh-CN"/>
              </w:rPr>
            </w:pPr>
          </w:p>
          <w:p w14:paraId="150E0B6C">
            <w:pPr>
              <w:jc w:val="center"/>
              <w:rPr>
                <w:rFonts w:hint="eastAsia" w:eastAsiaTheme="minorEastAsia"/>
                <w:vertAlign w:val="baseline"/>
                <w:lang w:eastAsia="zh-CN"/>
              </w:rPr>
            </w:pPr>
            <w:r>
              <w:rPr>
                <w:rFonts w:hint="eastAsia"/>
                <w:vertAlign w:val="baseline"/>
                <w:lang w:eastAsia="zh-CN"/>
              </w:rPr>
              <w:t>会议性质</w:t>
            </w:r>
          </w:p>
        </w:tc>
        <w:tc>
          <w:tcPr>
            <w:tcW w:w="7500" w:type="dxa"/>
            <w:gridSpan w:val="6"/>
            <w:vAlign w:val="center"/>
          </w:tcPr>
          <w:p w14:paraId="2E32AA55">
            <w:pPr>
              <w:ind w:firstLine="420" w:firstLineChars="200"/>
              <w:jc w:val="center"/>
              <w:rPr>
                <w:rFonts w:hint="eastAsia"/>
                <w:vertAlign w:val="baseline"/>
                <w:lang w:eastAsia="zh-CN"/>
              </w:rPr>
            </w:pPr>
          </w:p>
          <w:p w14:paraId="0A5B5EF2">
            <w:pPr>
              <w:ind w:firstLine="420" w:firstLineChars="200"/>
              <w:jc w:val="both"/>
              <w:rPr>
                <w:rFonts w:hint="default" w:eastAsiaTheme="minorEastAsia"/>
                <w:vertAlign w:val="baseline"/>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2988945</wp:posOffset>
                      </wp:positionH>
                      <wp:positionV relativeFrom="paragraph">
                        <wp:posOffset>46355</wp:posOffset>
                      </wp:positionV>
                      <wp:extent cx="123825" cy="123825"/>
                      <wp:effectExtent l="6350" t="6350" r="22225" b="22225"/>
                      <wp:wrapNone/>
                      <wp:docPr id="3" name="矩形 3"/>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5.35pt;margin-top:3.65pt;height:9.75pt;width:9.75pt;z-index:251661312;v-text-anchor:middle;mso-width-relative:page;mso-height-relative:page;" fillcolor="#FFFFFF" filled="t" stroked="t" coordsize="21600,21600" o:gfxdata="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SAJZPWAAAACAEAAA8AAAAAAAAAAQAgAAAAIgAAAGRycy9kb3ducmV2&#10;LnhtbFBLAQIUABQAAAAIAIdO4kBcze2EcAIAAAEFAAAOAAAAAAAAAAEAIAAAACUBAABkcnMvZTJv&#10;RG9jLnhtbFBLBQYAAAAABgAGAFkBAAAHBgAAAAA=&#10;">
                      <v:fill on="t" focussize="0,0"/>
                      <v:stroke weight="1pt" color="#000000" miterlimit="8" joinstyle="miter"/>
                      <v:imagedata o:title=""/>
                      <o:lock v:ext="edit" aspectratio="f"/>
                    </v: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1369695</wp:posOffset>
                      </wp:positionH>
                      <wp:positionV relativeFrom="paragraph">
                        <wp:posOffset>36830</wp:posOffset>
                      </wp:positionV>
                      <wp:extent cx="123825" cy="123825"/>
                      <wp:effectExtent l="6350" t="6350" r="22225" b="22225"/>
                      <wp:wrapNone/>
                      <wp:docPr id="2" name="矩形 2"/>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7.85pt;margin-top:2.9pt;height:9.75pt;width:9.75pt;z-index:251660288;v-text-anchor:middle;mso-width-relative:page;mso-height-relative:page;" fillcolor="#FFFFFF" filled="t" stroked="t" coordsize="21600,21600" o:gfxdata="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VfuDmNUAAAAIAQAADwAAAAAAAAABACAAAAAiAAAAZHJzL2Rvd25yZXYu&#10;eG1sUEsBAhQAFAAAAAgAh07iQCAJMjRwAgAAAQUAAA4AAAAAAAAAAQAgAAAAJAEAAGRycy9lMm9E&#10;b2MueG1sUEsFBgAAAAAGAAYAWQEAAAYGAAAAAA==&#10;">
                      <v:fill on="t" focussize="0,0"/>
                      <v:stroke weight="1pt" color="#000000" miterlimit="8" joinstyle="miter"/>
                      <v:imagedata o:title=""/>
                      <o:lock v:ext="edit" aspectratio="f"/>
                    </v:rect>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34925</wp:posOffset>
                      </wp:positionV>
                      <wp:extent cx="123825" cy="123825"/>
                      <wp:effectExtent l="6350" t="6350" r="22225" b="22225"/>
                      <wp:wrapNone/>
                      <wp:docPr id="1" name="矩形 1"/>
                      <wp:cNvGraphicFramePr/>
                      <a:graphic xmlns:a="http://schemas.openxmlformats.org/drawingml/2006/main">
                        <a:graphicData uri="http://schemas.microsoft.com/office/word/2010/wordprocessingShape">
                          <wps:wsp>
                            <wps:cNvSpPr/>
                            <wps:spPr>
                              <a:xfrm>
                                <a:off x="3185160" y="2259330"/>
                                <a:ext cx="12382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pt;margin-top:2.75pt;height:9.75pt;width:9.75pt;z-index:251659264;v-text-anchor:middle;mso-width-relative:page;mso-height-relative:page;" fillcolor="#FFFFFF" filled="t" stroked="t" coordsize="21600,21600" o:gfxdata="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&#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2vTlrTAAAABgEAAA8AAAAAAAAAAQAgAAAAIgAAAGRy&#10;cy9kb3ducmV2LnhtbFBLAQIUABQAAAAIAIdO4kBhF/eVfAIAAA0FAAAOAAAAAAAAAAEAIAAAACIB&#10;AABkcnMvZTJvRG9jLnhtbFBLBQYAAAAABgAGAFkBAAAQBgAAAAA=&#10;">
                      <v:fill on="t" focussize="0,0"/>
                      <v:stroke weight="1pt" color="#000000" miterlimit="8" joinstyle="miter"/>
                      <v:imagedata o:title=""/>
                      <o:lock v:ext="edit" aspectratio="f"/>
                    </v:rect>
                  </w:pict>
                </mc:Fallback>
              </mc:AlternateContent>
            </w:r>
            <w:r>
              <w:rPr>
                <w:rFonts w:hint="eastAsia"/>
                <w:vertAlign w:val="baseline"/>
                <w:lang w:eastAsia="zh-CN"/>
              </w:rPr>
              <w:t>交底协调会</w:t>
            </w:r>
            <w:r>
              <w:rPr>
                <w:rFonts w:hint="eastAsia"/>
                <w:vertAlign w:val="baseline"/>
                <w:lang w:val="en-US" w:eastAsia="zh-CN"/>
              </w:rPr>
              <w:t xml:space="preserve">         情况反馈会              其他</w:t>
            </w:r>
          </w:p>
        </w:tc>
      </w:tr>
      <w:tr w14:paraId="0ED8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9776" w:type="dxa"/>
            <w:gridSpan w:val="8"/>
            <w:vAlign w:val="top"/>
          </w:tcPr>
          <w:p w14:paraId="0AC966B0">
            <w:pPr>
              <w:jc w:val="both"/>
              <w:rPr>
                <w:rFonts w:hint="eastAsia" w:eastAsiaTheme="minorEastAsia"/>
                <w:vertAlign w:val="baseline"/>
                <w:lang w:eastAsia="zh-CN"/>
              </w:rPr>
            </w:pPr>
            <w:r>
              <w:rPr>
                <w:rFonts w:hint="eastAsia"/>
                <w:vertAlign w:val="baseline"/>
                <w:lang w:eastAsia="zh-CN"/>
              </w:rPr>
              <w:t>会议主要内容：</w:t>
            </w:r>
          </w:p>
        </w:tc>
      </w:tr>
      <w:tr w14:paraId="26D8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776" w:type="dxa"/>
            <w:gridSpan w:val="8"/>
            <w:vAlign w:val="center"/>
          </w:tcPr>
          <w:p w14:paraId="1716CD0A">
            <w:pPr>
              <w:jc w:val="both"/>
              <w:rPr>
                <w:rFonts w:hint="eastAsia" w:eastAsiaTheme="minorEastAsia"/>
                <w:vertAlign w:val="baseline"/>
                <w:lang w:eastAsia="zh-CN"/>
              </w:rPr>
            </w:pPr>
            <w:r>
              <w:rPr>
                <w:rFonts w:hint="eastAsia"/>
                <w:vertAlign w:val="baseline"/>
                <w:lang w:eastAsia="zh-CN"/>
              </w:rPr>
              <w:t>注册执业人员：</w:t>
            </w:r>
          </w:p>
        </w:tc>
      </w:tr>
      <w:tr w14:paraId="2522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31" w:type="dxa"/>
            <w:vAlign w:val="center"/>
          </w:tcPr>
          <w:p w14:paraId="1D0E9D02">
            <w:pPr>
              <w:jc w:val="center"/>
              <w:rPr>
                <w:rFonts w:hint="eastAsia" w:eastAsiaTheme="minorEastAsia"/>
                <w:vertAlign w:val="baseline"/>
                <w:lang w:eastAsia="zh-CN"/>
              </w:rPr>
            </w:pPr>
            <w:r>
              <w:rPr>
                <w:rFonts w:hint="eastAsia"/>
                <w:vertAlign w:val="baseline"/>
                <w:lang w:eastAsia="zh-CN"/>
              </w:rPr>
              <w:t>姓名</w:t>
            </w:r>
          </w:p>
        </w:tc>
        <w:tc>
          <w:tcPr>
            <w:tcW w:w="1362" w:type="dxa"/>
            <w:gridSpan w:val="2"/>
            <w:vAlign w:val="center"/>
          </w:tcPr>
          <w:p w14:paraId="0BB9171A">
            <w:pPr>
              <w:jc w:val="center"/>
              <w:rPr>
                <w:rFonts w:hint="eastAsia" w:eastAsiaTheme="minorEastAsia"/>
                <w:vertAlign w:val="baseline"/>
                <w:lang w:eastAsia="zh-CN"/>
              </w:rPr>
            </w:pPr>
            <w:r>
              <w:rPr>
                <w:rFonts w:hint="eastAsia"/>
                <w:vertAlign w:val="baseline"/>
                <w:lang w:eastAsia="zh-CN"/>
              </w:rPr>
              <w:t>职务</w:t>
            </w:r>
          </w:p>
        </w:tc>
        <w:tc>
          <w:tcPr>
            <w:tcW w:w="2108" w:type="dxa"/>
            <w:vAlign w:val="center"/>
          </w:tcPr>
          <w:p w14:paraId="447892FA">
            <w:pPr>
              <w:jc w:val="center"/>
              <w:rPr>
                <w:rFonts w:hint="eastAsia" w:eastAsiaTheme="minorEastAsia"/>
                <w:vertAlign w:val="baseline"/>
                <w:lang w:eastAsia="zh-CN"/>
              </w:rPr>
            </w:pPr>
            <w:r>
              <w:rPr>
                <w:rFonts w:hint="eastAsia"/>
                <w:vertAlign w:val="baseline"/>
                <w:lang w:eastAsia="zh-CN"/>
              </w:rPr>
              <w:t>执业印章</w:t>
            </w:r>
          </w:p>
        </w:tc>
        <w:tc>
          <w:tcPr>
            <w:tcW w:w="240" w:type="dxa"/>
            <w:vAlign w:val="center"/>
          </w:tcPr>
          <w:p w14:paraId="5FDA72FF">
            <w:pPr>
              <w:jc w:val="center"/>
              <w:rPr>
                <w:rFonts w:hint="eastAsia"/>
                <w:vertAlign w:val="baseline"/>
              </w:rPr>
            </w:pPr>
          </w:p>
        </w:tc>
        <w:tc>
          <w:tcPr>
            <w:tcW w:w="1245" w:type="dxa"/>
            <w:vAlign w:val="center"/>
          </w:tcPr>
          <w:p w14:paraId="382900CC">
            <w:pPr>
              <w:jc w:val="center"/>
              <w:rPr>
                <w:rFonts w:hint="eastAsia"/>
                <w:vertAlign w:val="baseline"/>
              </w:rPr>
            </w:pPr>
            <w:r>
              <w:rPr>
                <w:rFonts w:hint="eastAsia"/>
                <w:vertAlign w:val="baseline"/>
                <w:lang w:eastAsia="zh-CN"/>
              </w:rPr>
              <w:t>姓名</w:t>
            </w:r>
          </w:p>
        </w:tc>
        <w:tc>
          <w:tcPr>
            <w:tcW w:w="1065" w:type="dxa"/>
            <w:vAlign w:val="center"/>
          </w:tcPr>
          <w:p w14:paraId="32F147A8">
            <w:pPr>
              <w:jc w:val="center"/>
              <w:rPr>
                <w:rFonts w:hint="eastAsia"/>
                <w:vertAlign w:val="baseline"/>
              </w:rPr>
            </w:pPr>
            <w:r>
              <w:rPr>
                <w:rFonts w:hint="eastAsia"/>
                <w:vertAlign w:val="baseline"/>
                <w:lang w:eastAsia="zh-CN"/>
              </w:rPr>
              <w:t>职务</w:t>
            </w:r>
          </w:p>
        </w:tc>
        <w:tc>
          <w:tcPr>
            <w:tcW w:w="2325" w:type="dxa"/>
            <w:vAlign w:val="center"/>
          </w:tcPr>
          <w:p w14:paraId="0744401B">
            <w:pPr>
              <w:jc w:val="center"/>
              <w:rPr>
                <w:rFonts w:hint="eastAsia"/>
                <w:vertAlign w:val="baseline"/>
              </w:rPr>
            </w:pPr>
            <w:r>
              <w:rPr>
                <w:rFonts w:hint="eastAsia"/>
                <w:vertAlign w:val="baseline"/>
                <w:lang w:eastAsia="zh-CN"/>
              </w:rPr>
              <w:t>执业印章</w:t>
            </w:r>
          </w:p>
        </w:tc>
      </w:tr>
      <w:tr w14:paraId="1CA0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31" w:type="dxa"/>
            <w:vAlign w:val="center"/>
          </w:tcPr>
          <w:p w14:paraId="64FF2E2B">
            <w:pPr>
              <w:jc w:val="center"/>
              <w:rPr>
                <w:rFonts w:hint="eastAsia"/>
                <w:vertAlign w:val="baseline"/>
              </w:rPr>
            </w:pPr>
          </w:p>
        </w:tc>
        <w:tc>
          <w:tcPr>
            <w:tcW w:w="1362" w:type="dxa"/>
            <w:gridSpan w:val="2"/>
            <w:vAlign w:val="center"/>
          </w:tcPr>
          <w:p w14:paraId="2D0B541A">
            <w:pPr>
              <w:jc w:val="center"/>
              <w:rPr>
                <w:rFonts w:hint="eastAsia"/>
                <w:vertAlign w:val="baseline"/>
              </w:rPr>
            </w:pPr>
          </w:p>
        </w:tc>
        <w:tc>
          <w:tcPr>
            <w:tcW w:w="2108" w:type="dxa"/>
            <w:vAlign w:val="center"/>
          </w:tcPr>
          <w:p w14:paraId="22FDBF9C">
            <w:pPr>
              <w:jc w:val="center"/>
              <w:rPr>
                <w:rFonts w:hint="eastAsia"/>
                <w:vertAlign w:val="baseline"/>
              </w:rPr>
            </w:pPr>
          </w:p>
        </w:tc>
        <w:tc>
          <w:tcPr>
            <w:tcW w:w="240" w:type="dxa"/>
            <w:vAlign w:val="center"/>
          </w:tcPr>
          <w:p w14:paraId="06298235">
            <w:pPr>
              <w:jc w:val="center"/>
              <w:rPr>
                <w:rFonts w:hint="eastAsia"/>
                <w:vertAlign w:val="baseline"/>
              </w:rPr>
            </w:pPr>
          </w:p>
        </w:tc>
        <w:tc>
          <w:tcPr>
            <w:tcW w:w="1245" w:type="dxa"/>
            <w:vAlign w:val="center"/>
          </w:tcPr>
          <w:p w14:paraId="545BB448">
            <w:pPr>
              <w:jc w:val="center"/>
              <w:rPr>
                <w:rFonts w:hint="eastAsia"/>
                <w:vertAlign w:val="baseline"/>
              </w:rPr>
            </w:pPr>
          </w:p>
        </w:tc>
        <w:tc>
          <w:tcPr>
            <w:tcW w:w="1065" w:type="dxa"/>
            <w:vAlign w:val="center"/>
          </w:tcPr>
          <w:p w14:paraId="6DD84E1D">
            <w:pPr>
              <w:jc w:val="center"/>
              <w:rPr>
                <w:rFonts w:hint="eastAsia"/>
                <w:vertAlign w:val="baseline"/>
              </w:rPr>
            </w:pPr>
          </w:p>
        </w:tc>
        <w:tc>
          <w:tcPr>
            <w:tcW w:w="2325" w:type="dxa"/>
            <w:vAlign w:val="center"/>
          </w:tcPr>
          <w:p w14:paraId="454FB302">
            <w:pPr>
              <w:jc w:val="center"/>
              <w:rPr>
                <w:rFonts w:hint="eastAsia"/>
                <w:vertAlign w:val="baseline"/>
              </w:rPr>
            </w:pPr>
          </w:p>
        </w:tc>
      </w:tr>
      <w:tr w14:paraId="1D4A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31" w:type="dxa"/>
            <w:vAlign w:val="center"/>
          </w:tcPr>
          <w:p w14:paraId="08E3FD32">
            <w:pPr>
              <w:jc w:val="center"/>
              <w:rPr>
                <w:rFonts w:hint="eastAsia"/>
                <w:vertAlign w:val="baseline"/>
              </w:rPr>
            </w:pPr>
          </w:p>
        </w:tc>
        <w:tc>
          <w:tcPr>
            <w:tcW w:w="1362" w:type="dxa"/>
            <w:gridSpan w:val="2"/>
            <w:vAlign w:val="center"/>
          </w:tcPr>
          <w:p w14:paraId="4DBCC956">
            <w:pPr>
              <w:jc w:val="center"/>
              <w:rPr>
                <w:rFonts w:hint="eastAsia"/>
                <w:vertAlign w:val="baseline"/>
              </w:rPr>
            </w:pPr>
          </w:p>
        </w:tc>
        <w:tc>
          <w:tcPr>
            <w:tcW w:w="2108" w:type="dxa"/>
            <w:vAlign w:val="center"/>
          </w:tcPr>
          <w:p w14:paraId="26C88541">
            <w:pPr>
              <w:jc w:val="center"/>
              <w:rPr>
                <w:rFonts w:hint="eastAsia"/>
                <w:vertAlign w:val="baseline"/>
              </w:rPr>
            </w:pPr>
          </w:p>
        </w:tc>
        <w:tc>
          <w:tcPr>
            <w:tcW w:w="240" w:type="dxa"/>
            <w:vAlign w:val="center"/>
          </w:tcPr>
          <w:p w14:paraId="6C43E604">
            <w:pPr>
              <w:jc w:val="center"/>
              <w:rPr>
                <w:rFonts w:hint="eastAsia"/>
                <w:vertAlign w:val="baseline"/>
              </w:rPr>
            </w:pPr>
          </w:p>
        </w:tc>
        <w:tc>
          <w:tcPr>
            <w:tcW w:w="1245" w:type="dxa"/>
            <w:vAlign w:val="center"/>
          </w:tcPr>
          <w:p w14:paraId="1AEC6FDF">
            <w:pPr>
              <w:jc w:val="center"/>
              <w:rPr>
                <w:rFonts w:hint="eastAsia"/>
                <w:vertAlign w:val="baseline"/>
              </w:rPr>
            </w:pPr>
          </w:p>
        </w:tc>
        <w:tc>
          <w:tcPr>
            <w:tcW w:w="1065" w:type="dxa"/>
            <w:vAlign w:val="center"/>
          </w:tcPr>
          <w:p w14:paraId="767FEBCD">
            <w:pPr>
              <w:jc w:val="center"/>
              <w:rPr>
                <w:rFonts w:hint="eastAsia"/>
                <w:vertAlign w:val="baseline"/>
              </w:rPr>
            </w:pPr>
          </w:p>
        </w:tc>
        <w:tc>
          <w:tcPr>
            <w:tcW w:w="2325" w:type="dxa"/>
            <w:vAlign w:val="center"/>
          </w:tcPr>
          <w:p w14:paraId="31BD882F">
            <w:pPr>
              <w:jc w:val="center"/>
              <w:rPr>
                <w:rFonts w:hint="eastAsia"/>
                <w:vertAlign w:val="baseline"/>
              </w:rPr>
            </w:pPr>
          </w:p>
        </w:tc>
      </w:tr>
      <w:tr w14:paraId="5E31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31" w:type="dxa"/>
            <w:vAlign w:val="center"/>
          </w:tcPr>
          <w:p w14:paraId="7582F509">
            <w:pPr>
              <w:jc w:val="center"/>
              <w:rPr>
                <w:rFonts w:hint="eastAsia"/>
                <w:vertAlign w:val="baseline"/>
              </w:rPr>
            </w:pPr>
          </w:p>
        </w:tc>
        <w:tc>
          <w:tcPr>
            <w:tcW w:w="1362" w:type="dxa"/>
            <w:gridSpan w:val="2"/>
            <w:vAlign w:val="center"/>
          </w:tcPr>
          <w:p w14:paraId="4E8BEB44">
            <w:pPr>
              <w:jc w:val="center"/>
              <w:rPr>
                <w:rFonts w:hint="eastAsia"/>
                <w:vertAlign w:val="baseline"/>
              </w:rPr>
            </w:pPr>
          </w:p>
        </w:tc>
        <w:tc>
          <w:tcPr>
            <w:tcW w:w="2108" w:type="dxa"/>
            <w:vAlign w:val="center"/>
          </w:tcPr>
          <w:p w14:paraId="43D610D6">
            <w:pPr>
              <w:jc w:val="center"/>
              <w:rPr>
                <w:rFonts w:hint="eastAsia"/>
                <w:vertAlign w:val="baseline"/>
              </w:rPr>
            </w:pPr>
          </w:p>
        </w:tc>
        <w:tc>
          <w:tcPr>
            <w:tcW w:w="240" w:type="dxa"/>
            <w:vAlign w:val="center"/>
          </w:tcPr>
          <w:p w14:paraId="78A1D2DD">
            <w:pPr>
              <w:jc w:val="center"/>
              <w:rPr>
                <w:rFonts w:hint="eastAsia"/>
                <w:vertAlign w:val="baseline"/>
              </w:rPr>
            </w:pPr>
          </w:p>
        </w:tc>
        <w:tc>
          <w:tcPr>
            <w:tcW w:w="1245" w:type="dxa"/>
            <w:vAlign w:val="center"/>
          </w:tcPr>
          <w:p w14:paraId="31D16D9E">
            <w:pPr>
              <w:jc w:val="center"/>
              <w:rPr>
                <w:rFonts w:hint="eastAsia"/>
                <w:vertAlign w:val="baseline"/>
              </w:rPr>
            </w:pPr>
          </w:p>
        </w:tc>
        <w:tc>
          <w:tcPr>
            <w:tcW w:w="1065" w:type="dxa"/>
            <w:vAlign w:val="center"/>
          </w:tcPr>
          <w:p w14:paraId="3D6AA3CE">
            <w:pPr>
              <w:jc w:val="center"/>
              <w:rPr>
                <w:rFonts w:hint="eastAsia"/>
                <w:vertAlign w:val="baseline"/>
              </w:rPr>
            </w:pPr>
          </w:p>
        </w:tc>
        <w:tc>
          <w:tcPr>
            <w:tcW w:w="2325" w:type="dxa"/>
            <w:vAlign w:val="center"/>
          </w:tcPr>
          <w:p w14:paraId="54DB1FB4">
            <w:pPr>
              <w:jc w:val="center"/>
              <w:rPr>
                <w:rFonts w:hint="eastAsia"/>
                <w:vertAlign w:val="baseline"/>
              </w:rPr>
            </w:pPr>
          </w:p>
        </w:tc>
      </w:tr>
      <w:tr w14:paraId="1D61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31" w:type="dxa"/>
            <w:vAlign w:val="center"/>
          </w:tcPr>
          <w:p w14:paraId="534D1BDA">
            <w:pPr>
              <w:jc w:val="center"/>
              <w:rPr>
                <w:rFonts w:hint="eastAsia"/>
                <w:vertAlign w:val="baseline"/>
              </w:rPr>
            </w:pPr>
          </w:p>
        </w:tc>
        <w:tc>
          <w:tcPr>
            <w:tcW w:w="1362" w:type="dxa"/>
            <w:gridSpan w:val="2"/>
            <w:vAlign w:val="center"/>
          </w:tcPr>
          <w:p w14:paraId="38EC06DC">
            <w:pPr>
              <w:jc w:val="center"/>
              <w:rPr>
                <w:rFonts w:hint="eastAsia"/>
                <w:vertAlign w:val="baseline"/>
              </w:rPr>
            </w:pPr>
          </w:p>
        </w:tc>
        <w:tc>
          <w:tcPr>
            <w:tcW w:w="2108" w:type="dxa"/>
            <w:vAlign w:val="center"/>
          </w:tcPr>
          <w:p w14:paraId="14406C72">
            <w:pPr>
              <w:jc w:val="center"/>
              <w:rPr>
                <w:rFonts w:hint="eastAsia"/>
                <w:vertAlign w:val="baseline"/>
              </w:rPr>
            </w:pPr>
          </w:p>
        </w:tc>
        <w:tc>
          <w:tcPr>
            <w:tcW w:w="240" w:type="dxa"/>
            <w:vAlign w:val="center"/>
          </w:tcPr>
          <w:p w14:paraId="11E44414">
            <w:pPr>
              <w:jc w:val="center"/>
              <w:rPr>
                <w:rFonts w:hint="eastAsia"/>
                <w:vertAlign w:val="baseline"/>
              </w:rPr>
            </w:pPr>
          </w:p>
        </w:tc>
        <w:tc>
          <w:tcPr>
            <w:tcW w:w="1245" w:type="dxa"/>
            <w:vAlign w:val="center"/>
          </w:tcPr>
          <w:p w14:paraId="363175FA">
            <w:pPr>
              <w:jc w:val="center"/>
              <w:rPr>
                <w:rFonts w:hint="eastAsia"/>
                <w:vertAlign w:val="baseline"/>
              </w:rPr>
            </w:pPr>
          </w:p>
        </w:tc>
        <w:tc>
          <w:tcPr>
            <w:tcW w:w="1065" w:type="dxa"/>
            <w:vAlign w:val="center"/>
          </w:tcPr>
          <w:p w14:paraId="3FDFBD00">
            <w:pPr>
              <w:jc w:val="center"/>
              <w:rPr>
                <w:rFonts w:hint="eastAsia"/>
                <w:vertAlign w:val="baseline"/>
              </w:rPr>
            </w:pPr>
          </w:p>
        </w:tc>
        <w:tc>
          <w:tcPr>
            <w:tcW w:w="2325" w:type="dxa"/>
            <w:vAlign w:val="center"/>
          </w:tcPr>
          <w:p w14:paraId="0A7ECA24">
            <w:pPr>
              <w:jc w:val="center"/>
              <w:rPr>
                <w:rFonts w:hint="eastAsia"/>
                <w:vertAlign w:val="baseline"/>
              </w:rPr>
            </w:pPr>
          </w:p>
        </w:tc>
      </w:tr>
      <w:tr w14:paraId="05C1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31" w:type="dxa"/>
            <w:vAlign w:val="center"/>
          </w:tcPr>
          <w:p w14:paraId="79B7924E">
            <w:pPr>
              <w:jc w:val="center"/>
              <w:rPr>
                <w:rFonts w:hint="eastAsia"/>
                <w:vertAlign w:val="baseline"/>
              </w:rPr>
            </w:pPr>
          </w:p>
        </w:tc>
        <w:tc>
          <w:tcPr>
            <w:tcW w:w="1362" w:type="dxa"/>
            <w:gridSpan w:val="2"/>
            <w:vAlign w:val="center"/>
          </w:tcPr>
          <w:p w14:paraId="1FB2D3DF">
            <w:pPr>
              <w:jc w:val="center"/>
              <w:rPr>
                <w:rFonts w:hint="eastAsia"/>
                <w:vertAlign w:val="baseline"/>
              </w:rPr>
            </w:pPr>
          </w:p>
        </w:tc>
        <w:tc>
          <w:tcPr>
            <w:tcW w:w="2108" w:type="dxa"/>
            <w:vAlign w:val="center"/>
          </w:tcPr>
          <w:p w14:paraId="3B597D82">
            <w:pPr>
              <w:jc w:val="center"/>
              <w:rPr>
                <w:rFonts w:hint="eastAsia"/>
                <w:vertAlign w:val="baseline"/>
              </w:rPr>
            </w:pPr>
          </w:p>
        </w:tc>
        <w:tc>
          <w:tcPr>
            <w:tcW w:w="240" w:type="dxa"/>
            <w:vAlign w:val="center"/>
          </w:tcPr>
          <w:p w14:paraId="1F2B377F">
            <w:pPr>
              <w:jc w:val="center"/>
              <w:rPr>
                <w:rFonts w:hint="eastAsia"/>
                <w:vertAlign w:val="baseline"/>
              </w:rPr>
            </w:pPr>
          </w:p>
        </w:tc>
        <w:tc>
          <w:tcPr>
            <w:tcW w:w="1245" w:type="dxa"/>
            <w:vAlign w:val="center"/>
          </w:tcPr>
          <w:p w14:paraId="29E1E8C5">
            <w:pPr>
              <w:jc w:val="center"/>
              <w:rPr>
                <w:rFonts w:hint="eastAsia"/>
                <w:vertAlign w:val="baseline"/>
              </w:rPr>
            </w:pPr>
          </w:p>
        </w:tc>
        <w:tc>
          <w:tcPr>
            <w:tcW w:w="1065" w:type="dxa"/>
            <w:vAlign w:val="center"/>
          </w:tcPr>
          <w:p w14:paraId="24AEEB3A">
            <w:pPr>
              <w:jc w:val="center"/>
              <w:rPr>
                <w:rFonts w:hint="eastAsia"/>
                <w:vertAlign w:val="baseline"/>
              </w:rPr>
            </w:pPr>
          </w:p>
        </w:tc>
        <w:tc>
          <w:tcPr>
            <w:tcW w:w="2325" w:type="dxa"/>
            <w:vAlign w:val="center"/>
          </w:tcPr>
          <w:p w14:paraId="1189D145">
            <w:pPr>
              <w:jc w:val="center"/>
              <w:rPr>
                <w:rFonts w:hint="eastAsia"/>
                <w:vertAlign w:val="baseline"/>
              </w:rPr>
            </w:pPr>
          </w:p>
        </w:tc>
      </w:tr>
      <w:tr w14:paraId="5415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31" w:type="dxa"/>
            <w:vAlign w:val="center"/>
          </w:tcPr>
          <w:p w14:paraId="326F6538">
            <w:pPr>
              <w:jc w:val="center"/>
              <w:rPr>
                <w:rFonts w:hint="eastAsia"/>
                <w:vertAlign w:val="baseline"/>
              </w:rPr>
            </w:pPr>
          </w:p>
        </w:tc>
        <w:tc>
          <w:tcPr>
            <w:tcW w:w="1362" w:type="dxa"/>
            <w:gridSpan w:val="2"/>
            <w:vAlign w:val="center"/>
          </w:tcPr>
          <w:p w14:paraId="645B7664">
            <w:pPr>
              <w:jc w:val="center"/>
              <w:rPr>
                <w:rFonts w:hint="eastAsia"/>
                <w:vertAlign w:val="baseline"/>
              </w:rPr>
            </w:pPr>
          </w:p>
        </w:tc>
        <w:tc>
          <w:tcPr>
            <w:tcW w:w="2108" w:type="dxa"/>
            <w:vAlign w:val="center"/>
          </w:tcPr>
          <w:p w14:paraId="511C5A53">
            <w:pPr>
              <w:jc w:val="center"/>
              <w:rPr>
                <w:rFonts w:hint="eastAsia"/>
                <w:vertAlign w:val="baseline"/>
              </w:rPr>
            </w:pPr>
          </w:p>
        </w:tc>
        <w:tc>
          <w:tcPr>
            <w:tcW w:w="240" w:type="dxa"/>
            <w:vAlign w:val="center"/>
          </w:tcPr>
          <w:p w14:paraId="4F3CD4D5">
            <w:pPr>
              <w:jc w:val="center"/>
              <w:rPr>
                <w:rFonts w:hint="eastAsia"/>
                <w:vertAlign w:val="baseline"/>
              </w:rPr>
            </w:pPr>
          </w:p>
        </w:tc>
        <w:tc>
          <w:tcPr>
            <w:tcW w:w="1245" w:type="dxa"/>
            <w:vAlign w:val="center"/>
          </w:tcPr>
          <w:p w14:paraId="1D514DFD">
            <w:pPr>
              <w:jc w:val="center"/>
              <w:rPr>
                <w:rFonts w:hint="eastAsia"/>
                <w:vertAlign w:val="baseline"/>
              </w:rPr>
            </w:pPr>
          </w:p>
        </w:tc>
        <w:tc>
          <w:tcPr>
            <w:tcW w:w="1065" w:type="dxa"/>
            <w:vAlign w:val="center"/>
          </w:tcPr>
          <w:p w14:paraId="1C03A07E">
            <w:pPr>
              <w:jc w:val="center"/>
              <w:rPr>
                <w:rFonts w:hint="eastAsia"/>
                <w:vertAlign w:val="baseline"/>
              </w:rPr>
            </w:pPr>
          </w:p>
        </w:tc>
        <w:tc>
          <w:tcPr>
            <w:tcW w:w="2325" w:type="dxa"/>
            <w:vAlign w:val="center"/>
          </w:tcPr>
          <w:p w14:paraId="58B7F7D1">
            <w:pPr>
              <w:jc w:val="center"/>
              <w:rPr>
                <w:rFonts w:hint="eastAsia"/>
                <w:vertAlign w:val="baseline"/>
              </w:rPr>
            </w:pPr>
          </w:p>
        </w:tc>
      </w:tr>
      <w:tr w14:paraId="5C6C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776" w:type="dxa"/>
            <w:gridSpan w:val="8"/>
          </w:tcPr>
          <w:p w14:paraId="234AA39A">
            <w:pPr>
              <w:jc w:val="left"/>
              <w:rPr>
                <w:rFonts w:hint="eastAsia" w:eastAsiaTheme="minorEastAsia"/>
                <w:vertAlign w:val="baseline"/>
                <w:lang w:eastAsia="zh-CN"/>
              </w:rPr>
            </w:pPr>
            <w:r>
              <w:rPr>
                <w:rFonts w:hint="eastAsia"/>
                <w:vertAlign w:val="baseline"/>
                <w:lang w:eastAsia="zh-CN"/>
              </w:rPr>
              <w:t>委托单位消防安全责任人（或消防安全管理人）签字（印章）：</w:t>
            </w:r>
          </w:p>
        </w:tc>
      </w:tr>
    </w:tbl>
    <w:p w14:paraId="5F66EDD5">
      <w:pPr>
        <w:jc w:val="center"/>
        <w:rPr>
          <w:rStyle w:val="11"/>
          <w:rFonts w:hint="eastAsia" w:ascii="微软雅黑" w:hAnsi="微软雅黑" w:eastAsia="微软雅黑" w:cs="微软雅黑"/>
          <w:b/>
          <w:bCs/>
          <w:i w:val="0"/>
          <w:iCs w:val="0"/>
          <w:caps w:val="0"/>
          <w:color w:val="000000"/>
          <w:spacing w:val="0"/>
          <w:sz w:val="21"/>
          <w:szCs w:val="21"/>
          <w:shd w:val="clear" w:fill="FFFFFF"/>
        </w:rPr>
      </w:pPr>
    </w:p>
    <w:p w14:paraId="6501CE0E">
      <w:pPr>
        <w:jc w:val="center"/>
        <w:rPr>
          <w:rStyle w:val="11"/>
          <w:rFonts w:hint="eastAsia" w:ascii="微软雅黑" w:hAnsi="微软雅黑" w:eastAsia="微软雅黑" w:cs="微软雅黑"/>
          <w:b/>
          <w:bCs/>
          <w:i w:val="0"/>
          <w:iCs w:val="0"/>
          <w:caps w:val="0"/>
          <w:color w:val="000000"/>
          <w:spacing w:val="0"/>
          <w:sz w:val="21"/>
          <w:szCs w:val="21"/>
          <w:shd w:val="clear" w:fill="FFFFFF"/>
        </w:rPr>
      </w:pPr>
    </w:p>
    <w:p w14:paraId="220B1953">
      <w:pPr>
        <w:jc w:val="center"/>
        <w:rPr>
          <w:rStyle w:val="11"/>
          <w:rFonts w:hint="eastAsia" w:ascii="微软雅黑" w:hAnsi="微软雅黑" w:eastAsia="微软雅黑" w:cs="微软雅黑"/>
          <w:b/>
          <w:bCs/>
          <w:i w:val="0"/>
          <w:iCs w:val="0"/>
          <w:caps w:val="0"/>
          <w:color w:val="000000"/>
          <w:spacing w:val="0"/>
          <w:sz w:val="21"/>
          <w:szCs w:val="21"/>
          <w:shd w:val="clear" w:fill="FFFFFF"/>
        </w:rPr>
      </w:pPr>
    </w:p>
    <w:p w14:paraId="1FB1376B">
      <w:pPr>
        <w:rPr>
          <w:b/>
          <w:sz w:val="32"/>
          <w:szCs w:val="32"/>
        </w:rPr>
      </w:pPr>
    </w:p>
    <w:p w14:paraId="40ED3240">
      <w:pPr>
        <w:rPr>
          <w:b/>
          <w:sz w:val="32"/>
          <w:szCs w:val="32"/>
        </w:rPr>
      </w:pPr>
    </w:p>
    <w:p w14:paraId="252CC30E">
      <w:pPr>
        <w:rPr>
          <w:b/>
          <w:sz w:val="32"/>
          <w:szCs w:val="32"/>
        </w:rPr>
      </w:pPr>
    </w:p>
    <w:p w14:paraId="059AAB0D">
      <w:pPr>
        <w:rPr>
          <w:b/>
          <w:sz w:val="32"/>
          <w:szCs w:val="32"/>
        </w:rPr>
      </w:pPr>
    </w:p>
    <w:p w14:paraId="05BC8486">
      <w:pPr>
        <w:jc w:val="center"/>
        <w:outlineLvl w:val="0"/>
        <w:rPr>
          <w:b/>
          <w:spacing w:val="60"/>
          <w:sz w:val="48"/>
          <w:szCs w:val="44"/>
        </w:rPr>
      </w:pPr>
      <w:r>
        <w:rPr>
          <w:rFonts w:hint="eastAsia"/>
          <w:b/>
          <w:spacing w:val="60"/>
          <w:sz w:val="48"/>
          <w:szCs w:val="44"/>
        </w:rPr>
        <w:t>消防安全评估记录表</w:t>
      </w:r>
    </w:p>
    <w:p w14:paraId="3AEFB464">
      <w:pPr>
        <w:jc w:val="center"/>
        <w:rPr>
          <w:b/>
          <w:spacing w:val="60"/>
          <w:sz w:val="44"/>
          <w:szCs w:val="44"/>
        </w:rPr>
      </w:pPr>
    </w:p>
    <w:p w14:paraId="680C7F37">
      <w:pPr>
        <w:jc w:val="center"/>
        <w:rPr>
          <w:b/>
          <w:spacing w:val="60"/>
          <w:sz w:val="44"/>
          <w:szCs w:val="44"/>
        </w:rPr>
      </w:pPr>
    </w:p>
    <w:p w14:paraId="0AEFC2C8">
      <w:pPr>
        <w:jc w:val="center"/>
        <w:rPr>
          <w:b/>
          <w:spacing w:val="60"/>
          <w:sz w:val="44"/>
          <w:szCs w:val="44"/>
        </w:rPr>
      </w:pPr>
    </w:p>
    <w:p w14:paraId="3FE9061C">
      <w:pPr>
        <w:jc w:val="center"/>
        <w:rPr>
          <w:b/>
          <w:spacing w:val="60"/>
          <w:sz w:val="44"/>
          <w:szCs w:val="44"/>
        </w:rPr>
      </w:pPr>
    </w:p>
    <w:p w14:paraId="57C214AB">
      <w:pPr>
        <w:jc w:val="center"/>
        <w:rPr>
          <w:b/>
          <w:spacing w:val="60"/>
          <w:sz w:val="44"/>
          <w:szCs w:val="44"/>
        </w:rPr>
      </w:pPr>
    </w:p>
    <w:p w14:paraId="01B2E565">
      <w:pPr>
        <w:jc w:val="center"/>
        <w:rPr>
          <w:b/>
          <w:spacing w:val="60"/>
          <w:sz w:val="44"/>
          <w:szCs w:val="44"/>
        </w:rPr>
      </w:pPr>
    </w:p>
    <w:p w14:paraId="59743F7A">
      <w:pPr>
        <w:ind w:firstLine="1968" w:firstLineChars="700"/>
        <w:jc w:val="left"/>
        <w:rPr>
          <w:b/>
          <w:sz w:val="28"/>
          <w:szCs w:val="28"/>
          <w:u w:val="single"/>
        </w:rPr>
      </w:pPr>
      <w:r>
        <w:rPr>
          <w:rFonts w:hint="eastAsia"/>
          <w:b/>
          <w:sz w:val="28"/>
          <w:szCs w:val="28"/>
        </w:rPr>
        <w:t>委托单位：</w:t>
      </w:r>
      <w:r>
        <w:rPr>
          <w:rFonts w:hint="eastAsia"/>
          <w:b/>
          <w:sz w:val="28"/>
          <w:szCs w:val="28"/>
          <w:u w:val="single"/>
        </w:rPr>
        <w:t xml:space="preserve">                             </w:t>
      </w:r>
    </w:p>
    <w:p w14:paraId="12B36255">
      <w:pPr>
        <w:ind w:firstLine="1968" w:firstLineChars="700"/>
        <w:jc w:val="left"/>
        <w:rPr>
          <w:b/>
          <w:sz w:val="28"/>
          <w:szCs w:val="28"/>
          <w:u w:val="single"/>
        </w:rPr>
      </w:pPr>
      <w:r>
        <w:rPr>
          <w:rFonts w:hint="eastAsia"/>
          <w:b/>
          <w:sz w:val="28"/>
          <w:szCs w:val="28"/>
        </w:rPr>
        <w:t>评估项目：</w:t>
      </w:r>
      <w:r>
        <w:rPr>
          <w:rFonts w:hint="eastAsia"/>
          <w:b/>
          <w:sz w:val="28"/>
          <w:szCs w:val="28"/>
          <w:u w:val="single"/>
        </w:rPr>
        <w:t xml:space="preserve">                             </w:t>
      </w:r>
    </w:p>
    <w:p w14:paraId="2D115A7A">
      <w:pPr>
        <w:ind w:firstLine="1968" w:firstLineChars="700"/>
        <w:jc w:val="left"/>
        <w:rPr>
          <w:b/>
          <w:sz w:val="28"/>
          <w:szCs w:val="28"/>
          <w:u w:val="single"/>
        </w:rPr>
      </w:pPr>
      <w:r>
        <w:rPr>
          <w:rFonts w:hint="eastAsia"/>
          <w:b/>
          <w:sz w:val="28"/>
          <w:szCs w:val="28"/>
        </w:rPr>
        <w:t>评估时间：</w:t>
      </w:r>
      <w:r>
        <w:rPr>
          <w:rFonts w:hint="eastAsia"/>
          <w:b/>
          <w:sz w:val="28"/>
          <w:szCs w:val="28"/>
          <w:u w:val="single"/>
        </w:rPr>
        <w:t xml:space="preserve">                             </w:t>
      </w:r>
    </w:p>
    <w:p w14:paraId="0F165DE3">
      <w:pPr>
        <w:ind w:firstLine="1968" w:firstLineChars="700"/>
        <w:jc w:val="left"/>
        <w:rPr>
          <w:b/>
          <w:spacing w:val="60"/>
          <w:sz w:val="28"/>
          <w:szCs w:val="28"/>
          <w:u w:val="single"/>
        </w:rPr>
      </w:pPr>
      <w:r>
        <w:rPr>
          <w:rFonts w:hint="eastAsia"/>
          <w:b/>
          <w:sz w:val="28"/>
          <w:szCs w:val="28"/>
        </w:rPr>
        <w:t>项目负责人：</w:t>
      </w:r>
      <w:r>
        <w:rPr>
          <w:rFonts w:hint="eastAsia"/>
          <w:b/>
          <w:spacing w:val="60"/>
          <w:sz w:val="28"/>
          <w:szCs w:val="28"/>
          <w:u w:val="single"/>
        </w:rPr>
        <w:t xml:space="preserve">              </w:t>
      </w:r>
    </w:p>
    <w:p w14:paraId="4E7CFF7D">
      <w:pPr>
        <w:jc w:val="center"/>
        <w:rPr>
          <w:b/>
          <w:spacing w:val="60"/>
          <w:sz w:val="30"/>
          <w:szCs w:val="30"/>
        </w:rPr>
      </w:pPr>
    </w:p>
    <w:p w14:paraId="6D6B38D0">
      <w:pPr>
        <w:jc w:val="center"/>
        <w:rPr>
          <w:b/>
          <w:spacing w:val="60"/>
          <w:sz w:val="30"/>
          <w:szCs w:val="30"/>
        </w:rPr>
      </w:pPr>
    </w:p>
    <w:p w14:paraId="1FD22905">
      <w:pPr>
        <w:jc w:val="both"/>
        <w:rPr>
          <w:b/>
          <w:spacing w:val="60"/>
          <w:sz w:val="30"/>
          <w:szCs w:val="30"/>
        </w:rPr>
      </w:pPr>
    </w:p>
    <w:p w14:paraId="07F23FDC">
      <w:pPr>
        <w:jc w:val="center"/>
        <w:rPr>
          <w:b/>
          <w:spacing w:val="60"/>
          <w:sz w:val="30"/>
          <w:szCs w:val="30"/>
        </w:rPr>
      </w:pPr>
    </w:p>
    <w:p w14:paraId="13105ED8">
      <w:pPr>
        <w:jc w:val="center"/>
        <w:outlineLvl w:val="0"/>
        <w:rPr>
          <w:b/>
          <w:spacing w:val="60"/>
          <w:sz w:val="30"/>
          <w:szCs w:val="30"/>
        </w:rPr>
      </w:pPr>
      <w:r>
        <w:rPr>
          <w:rFonts w:hint="eastAsia"/>
          <w:b/>
          <w:sz w:val="32"/>
          <w:szCs w:val="32"/>
          <w:lang w:val="en-US" w:eastAsia="zh-CN"/>
        </w:rPr>
        <w:t>安徽棁姿安防科技</w:t>
      </w:r>
      <w:r>
        <w:rPr>
          <w:rFonts w:hint="eastAsia"/>
          <w:b/>
          <w:sz w:val="32"/>
          <w:szCs w:val="32"/>
        </w:rPr>
        <w:t>有限公司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3F7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0" w:hRule="atLeast"/>
        </w:trPr>
        <w:tc>
          <w:tcPr>
            <w:tcW w:w="9174" w:type="dxa"/>
          </w:tcPr>
          <w:p w14:paraId="7E107E95">
            <w:pPr>
              <w:jc w:val="center"/>
              <w:rPr>
                <w:b/>
                <w:sz w:val="30"/>
                <w:szCs w:val="30"/>
              </w:rPr>
            </w:pPr>
            <w:r>
              <w:rPr>
                <w:rFonts w:hint="eastAsia"/>
                <w:b/>
                <w:sz w:val="30"/>
                <w:szCs w:val="30"/>
              </w:rPr>
              <w:t>填写说明</w:t>
            </w:r>
          </w:p>
          <w:p w14:paraId="2C6FCE5E">
            <w:pPr>
              <w:spacing w:line="360" w:lineRule="auto"/>
              <w:ind w:firstLine="480" w:firstLineChars="200"/>
              <w:rPr>
                <w:rFonts w:ascii="Times New Roman" w:hAnsi="Times New Roman"/>
                <w:sz w:val="24"/>
                <w:szCs w:val="24"/>
              </w:rPr>
            </w:pPr>
            <w:r>
              <w:rPr>
                <w:rFonts w:ascii="Times New Roman" w:hAnsi="Times New Roman"/>
                <w:sz w:val="24"/>
                <w:szCs w:val="24"/>
              </w:rPr>
              <w:t>1.</w:t>
            </w:r>
            <w:r>
              <w:rPr>
                <w:rFonts w:ascii="Times New Roman" w:hAnsi="宋体"/>
                <w:sz w:val="24"/>
                <w:szCs w:val="24"/>
              </w:rPr>
              <w:t>本记录表由评估机构在实施消防安全评估时现场填写使用，评估人员应在表格中指定位置签名，委托单位陪同人员同时签名确认检查结果。</w:t>
            </w:r>
          </w:p>
          <w:p w14:paraId="6034214C">
            <w:pPr>
              <w:spacing w:line="360" w:lineRule="auto"/>
              <w:ind w:firstLine="480" w:firstLineChars="200"/>
              <w:rPr>
                <w:rFonts w:ascii="Times New Roman" w:hAnsi="Times New Roman"/>
                <w:sz w:val="24"/>
                <w:szCs w:val="24"/>
              </w:rPr>
            </w:pPr>
            <w:r>
              <w:rPr>
                <w:rFonts w:ascii="Times New Roman" w:hAnsi="Times New Roman"/>
                <w:sz w:val="24"/>
                <w:szCs w:val="24"/>
              </w:rPr>
              <w:t>2.</w:t>
            </w:r>
            <w:r>
              <w:rPr>
                <w:rFonts w:ascii="Times New Roman" w:hAnsi="宋体"/>
                <w:sz w:val="24"/>
                <w:szCs w:val="24"/>
              </w:rPr>
              <w:t>评估应依据被评估的建筑物通过消防验收或进行建设工程竣工验收消防备案时的技术标准，所依据的技术标准应注明其版号。</w:t>
            </w:r>
          </w:p>
          <w:p w14:paraId="566AAD25">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ascii="Times New Roman" w:hAnsi="宋体"/>
                <w:sz w:val="24"/>
                <w:szCs w:val="24"/>
              </w:rPr>
              <w:t>本记录表中的评估内容和标准要求仅供参考，评估人员应依据评估对象的具体情况，自行增删检查内容和相关标准要求，确保消防评估的内容全面，没有遗漏。</w:t>
            </w:r>
          </w:p>
          <w:p w14:paraId="6F673E2B">
            <w:pPr>
              <w:spacing w:line="360" w:lineRule="auto"/>
              <w:ind w:firstLine="480" w:firstLineChars="200"/>
              <w:rPr>
                <w:rFonts w:ascii="Times New Roman" w:hAnsi="Times New Roman"/>
                <w:sz w:val="24"/>
                <w:szCs w:val="24"/>
              </w:rPr>
            </w:pPr>
            <w:r>
              <w:rPr>
                <w:rFonts w:ascii="Times New Roman" w:hAnsi="Times New Roman"/>
                <w:sz w:val="24"/>
                <w:szCs w:val="24"/>
              </w:rPr>
              <w:t>4.</w:t>
            </w:r>
            <w:r>
              <w:rPr>
                <w:rFonts w:ascii="Times New Roman" w:hAnsi="宋体"/>
                <w:sz w:val="24"/>
                <w:szCs w:val="24"/>
              </w:rPr>
              <w:t>本记录表在现场填写完毕后，应由评估机构整理归档备查。</w:t>
            </w:r>
          </w:p>
          <w:p w14:paraId="5353C0E1">
            <w:pPr>
              <w:jc w:val="center"/>
              <w:rPr>
                <w:b/>
                <w:spacing w:val="60"/>
                <w:sz w:val="30"/>
                <w:szCs w:val="30"/>
              </w:rPr>
            </w:pPr>
          </w:p>
          <w:p w14:paraId="2E56C010">
            <w:pPr>
              <w:jc w:val="center"/>
              <w:rPr>
                <w:b/>
                <w:spacing w:val="60"/>
                <w:sz w:val="30"/>
                <w:szCs w:val="30"/>
              </w:rPr>
            </w:pPr>
          </w:p>
          <w:p w14:paraId="10B19679">
            <w:pPr>
              <w:jc w:val="center"/>
              <w:rPr>
                <w:b/>
                <w:spacing w:val="60"/>
                <w:sz w:val="30"/>
                <w:szCs w:val="30"/>
              </w:rPr>
            </w:pPr>
          </w:p>
          <w:p w14:paraId="0E5984B1">
            <w:pPr>
              <w:jc w:val="center"/>
              <w:rPr>
                <w:b/>
                <w:spacing w:val="60"/>
                <w:sz w:val="30"/>
                <w:szCs w:val="30"/>
              </w:rPr>
            </w:pPr>
          </w:p>
          <w:p w14:paraId="14FEA19B">
            <w:pPr>
              <w:jc w:val="center"/>
              <w:rPr>
                <w:b/>
                <w:spacing w:val="60"/>
                <w:sz w:val="30"/>
                <w:szCs w:val="30"/>
              </w:rPr>
            </w:pPr>
          </w:p>
          <w:p w14:paraId="749E766A">
            <w:pPr>
              <w:jc w:val="center"/>
              <w:rPr>
                <w:b/>
                <w:spacing w:val="60"/>
                <w:sz w:val="30"/>
                <w:szCs w:val="30"/>
              </w:rPr>
            </w:pPr>
          </w:p>
          <w:p w14:paraId="4EEED1B4">
            <w:pPr>
              <w:jc w:val="center"/>
              <w:rPr>
                <w:b/>
                <w:spacing w:val="60"/>
                <w:sz w:val="30"/>
                <w:szCs w:val="30"/>
              </w:rPr>
            </w:pPr>
          </w:p>
          <w:p w14:paraId="0A38C4CC">
            <w:pPr>
              <w:jc w:val="center"/>
              <w:rPr>
                <w:b/>
                <w:spacing w:val="60"/>
                <w:sz w:val="30"/>
                <w:szCs w:val="30"/>
              </w:rPr>
            </w:pPr>
          </w:p>
          <w:p w14:paraId="0C6C1AEF">
            <w:pPr>
              <w:jc w:val="center"/>
              <w:rPr>
                <w:b/>
                <w:spacing w:val="60"/>
                <w:sz w:val="30"/>
                <w:szCs w:val="30"/>
              </w:rPr>
            </w:pPr>
          </w:p>
          <w:p w14:paraId="16584505">
            <w:pPr>
              <w:jc w:val="center"/>
              <w:rPr>
                <w:b/>
                <w:spacing w:val="60"/>
                <w:sz w:val="30"/>
                <w:szCs w:val="30"/>
              </w:rPr>
            </w:pPr>
          </w:p>
          <w:p w14:paraId="65D266F3">
            <w:pPr>
              <w:jc w:val="center"/>
              <w:rPr>
                <w:b/>
                <w:spacing w:val="60"/>
                <w:sz w:val="30"/>
                <w:szCs w:val="30"/>
              </w:rPr>
            </w:pPr>
          </w:p>
          <w:p w14:paraId="36F754DC">
            <w:pPr>
              <w:jc w:val="center"/>
              <w:rPr>
                <w:b/>
                <w:spacing w:val="60"/>
                <w:sz w:val="30"/>
                <w:szCs w:val="30"/>
              </w:rPr>
            </w:pPr>
          </w:p>
          <w:p w14:paraId="615016DD">
            <w:pPr>
              <w:jc w:val="center"/>
              <w:rPr>
                <w:b/>
                <w:spacing w:val="60"/>
                <w:sz w:val="30"/>
                <w:szCs w:val="30"/>
              </w:rPr>
            </w:pPr>
          </w:p>
          <w:p w14:paraId="2316973A">
            <w:pPr>
              <w:jc w:val="center"/>
              <w:rPr>
                <w:b/>
                <w:spacing w:val="60"/>
                <w:sz w:val="30"/>
                <w:szCs w:val="30"/>
              </w:rPr>
            </w:pPr>
          </w:p>
          <w:p w14:paraId="719D4D94">
            <w:pPr>
              <w:jc w:val="center"/>
              <w:rPr>
                <w:b/>
                <w:spacing w:val="60"/>
                <w:sz w:val="30"/>
                <w:szCs w:val="30"/>
              </w:rPr>
            </w:pPr>
          </w:p>
        </w:tc>
      </w:tr>
    </w:tbl>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250"/>
        <w:gridCol w:w="1162"/>
        <w:gridCol w:w="422"/>
        <w:gridCol w:w="986"/>
        <w:gridCol w:w="462"/>
        <w:gridCol w:w="963"/>
        <w:gridCol w:w="1862"/>
      </w:tblGrid>
      <w:tr w14:paraId="3DD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8" w:type="dxa"/>
            <w:vAlign w:val="center"/>
          </w:tcPr>
          <w:p w14:paraId="60472D55">
            <w:pPr>
              <w:jc w:val="center"/>
              <w:rPr>
                <w:rFonts w:ascii="Times New Roman" w:hAnsi="Times New Roman"/>
                <w:sz w:val="18"/>
                <w:szCs w:val="18"/>
              </w:rPr>
            </w:pPr>
            <w:r>
              <w:rPr>
                <w:rFonts w:ascii="Times New Roman" w:hAnsi="Times New Roman"/>
                <w:sz w:val="18"/>
                <w:szCs w:val="18"/>
              </w:rPr>
              <w:t>单位名称</w:t>
            </w:r>
          </w:p>
        </w:tc>
        <w:tc>
          <w:tcPr>
            <w:tcW w:w="3056" w:type="dxa"/>
            <w:gridSpan w:val="3"/>
            <w:vAlign w:val="center"/>
          </w:tcPr>
          <w:p w14:paraId="3C5B7594">
            <w:pPr>
              <w:jc w:val="center"/>
              <w:rPr>
                <w:rFonts w:ascii="Times New Roman" w:hAnsi="Times New Roman"/>
                <w:sz w:val="18"/>
                <w:szCs w:val="18"/>
              </w:rPr>
            </w:pPr>
          </w:p>
          <w:p w14:paraId="38BADC97">
            <w:pPr>
              <w:jc w:val="center"/>
              <w:rPr>
                <w:rFonts w:ascii="Times New Roman" w:hAnsi="Times New Roman"/>
                <w:sz w:val="18"/>
                <w:szCs w:val="18"/>
              </w:rPr>
            </w:pPr>
          </w:p>
        </w:tc>
        <w:tc>
          <w:tcPr>
            <w:tcW w:w="1536" w:type="dxa"/>
            <w:gridSpan w:val="2"/>
            <w:vAlign w:val="center"/>
          </w:tcPr>
          <w:p w14:paraId="427DD642">
            <w:pPr>
              <w:jc w:val="center"/>
              <w:rPr>
                <w:rFonts w:ascii="Times New Roman" w:hAnsi="Times New Roman"/>
                <w:sz w:val="18"/>
                <w:szCs w:val="18"/>
              </w:rPr>
            </w:pPr>
            <w:r>
              <w:rPr>
                <w:rFonts w:ascii="Times New Roman" w:hAnsi="Times New Roman"/>
                <w:sz w:val="18"/>
                <w:szCs w:val="18"/>
              </w:rPr>
              <w:t>委托方</w:t>
            </w:r>
          </w:p>
        </w:tc>
        <w:tc>
          <w:tcPr>
            <w:tcW w:w="3054" w:type="dxa"/>
            <w:gridSpan w:val="2"/>
            <w:vAlign w:val="center"/>
          </w:tcPr>
          <w:p w14:paraId="3A3B499E">
            <w:pPr>
              <w:jc w:val="center"/>
              <w:rPr>
                <w:rFonts w:ascii="Times New Roman" w:hAnsi="Times New Roman"/>
                <w:spacing w:val="60"/>
                <w:sz w:val="18"/>
                <w:szCs w:val="18"/>
              </w:rPr>
            </w:pPr>
          </w:p>
        </w:tc>
      </w:tr>
      <w:tr w14:paraId="48DD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8" w:type="dxa"/>
            <w:vAlign w:val="center"/>
          </w:tcPr>
          <w:p w14:paraId="5ABAB264">
            <w:pPr>
              <w:jc w:val="center"/>
              <w:rPr>
                <w:rFonts w:ascii="Times New Roman" w:hAnsi="Times New Roman"/>
                <w:sz w:val="18"/>
                <w:szCs w:val="18"/>
              </w:rPr>
            </w:pPr>
            <w:r>
              <w:rPr>
                <w:rFonts w:ascii="Times New Roman" w:hAnsi="Times New Roman"/>
                <w:sz w:val="18"/>
                <w:szCs w:val="18"/>
              </w:rPr>
              <w:t>单位地址</w:t>
            </w:r>
          </w:p>
        </w:tc>
        <w:tc>
          <w:tcPr>
            <w:tcW w:w="3056" w:type="dxa"/>
            <w:gridSpan w:val="3"/>
            <w:vAlign w:val="center"/>
          </w:tcPr>
          <w:p w14:paraId="21FB47CF">
            <w:pPr>
              <w:jc w:val="center"/>
              <w:rPr>
                <w:rFonts w:ascii="Times New Roman" w:hAnsi="Times New Roman"/>
                <w:sz w:val="18"/>
                <w:szCs w:val="18"/>
              </w:rPr>
            </w:pPr>
          </w:p>
          <w:p w14:paraId="5318598C">
            <w:pPr>
              <w:jc w:val="center"/>
              <w:rPr>
                <w:rFonts w:ascii="Times New Roman" w:hAnsi="Times New Roman"/>
                <w:sz w:val="18"/>
                <w:szCs w:val="18"/>
              </w:rPr>
            </w:pPr>
          </w:p>
        </w:tc>
        <w:tc>
          <w:tcPr>
            <w:tcW w:w="1536" w:type="dxa"/>
            <w:gridSpan w:val="2"/>
            <w:vAlign w:val="center"/>
          </w:tcPr>
          <w:p w14:paraId="0163A18D">
            <w:pPr>
              <w:jc w:val="center"/>
              <w:rPr>
                <w:rFonts w:ascii="Times New Roman" w:hAnsi="Times New Roman"/>
                <w:sz w:val="18"/>
                <w:szCs w:val="18"/>
              </w:rPr>
            </w:pPr>
            <w:r>
              <w:rPr>
                <w:rFonts w:ascii="Times New Roman" w:hAnsi="Times New Roman"/>
                <w:sz w:val="18"/>
                <w:szCs w:val="18"/>
              </w:rPr>
              <w:t>检查时间</w:t>
            </w:r>
          </w:p>
        </w:tc>
        <w:tc>
          <w:tcPr>
            <w:tcW w:w="3054" w:type="dxa"/>
            <w:gridSpan w:val="2"/>
            <w:vAlign w:val="center"/>
          </w:tcPr>
          <w:p w14:paraId="1ADEF0FC">
            <w:pPr>
              <w:jc w:val="center"/>
              <w:rPr>
                <w:rFonts w:ascii="Times New Roman" w:hAnsi="Times New Roman"/>
                <w:spacing w:val="60"/>
                <w:sz w:val="18"/>
                <w:szCs w:val="18"/>
              </w:rPr>
            </w:pPr>
          </w:p>
        </w:tc>
      </w:tr>
      <w:tr w14:paraId="36B1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8" w:type="dxa"/>
            <w:vAlign w:val="center"/>
          </w:tcPr>
          <w:p w14:paraId="1A106FBF">
            <w:pPr>
              <w:jc w:val="center"/>
              <w:rPr>
                <w:rFonts w:ascii="Times New Roman" w:hAnsi="Times New Roman"/>
                <w:sz w:val="18"/>
                <w:szCs w:val="18"/>
              </w:rPr>
            </w:pPr>
            <w:r>
              <w:rPr>
                <w:rFonts w:ascii="Times New Roman" w:hAnsi="Times New Roman"/>
                <w:sz w:val="18"/>
                <w:szCs w:val="18"/>
              </w:rPr>
              <w:t>检查对象</w:t>
            </w:r>
          </w:p>
        </w:tc>
        <w:tc>
          <w:tcPr>
            <w:tcW w:w="7646" w:type="dxa"/>
            <w:gridSpan w:val="7"/>
          </w:tcPr>
          <w:p w14:paraId="1F7B8BDA">
            <w:pPr>
              <w:jc w:val="center"/>
              <w:rPr>
                <w:rFonts w:ascii="Times New Roman" w:hAnsi="Times New Roman"/>
                <w:sz w:val="18"/>
                <w:szCs w:val="18"/>
              </w:rPr>
            </w:pPr>
          </w:p>
          <w:p w14:paraId="597A87ED">
            <w:pPr>
              <w:jc w:val="center"/>
              <w:rPr>
                <w:rFonts w:ascii="Times New Roman" w:hAnsi="Times New Roman"/>
                <w:sz w:val="18"/>
                <w:szCs w:val="18"/>
              </w:rPr>
            </w:pPr>
          </w:p>
          <w:p w14:paraId="093E390C">
            <w:pPr>
              <w:jc w:val="center"/>
              <w:rPr>
                <w:rFonts w:ascii="Times New Roman" w:hAnsi="Times New Roman"/>
                <w:sz w:val="18"/>
                <w:szCs w:val="18"/>
              </w:rPr>
            </w:pPr>
          </w:p>
          <w:p w14:paraId="2098B1CD">
            <w:pPr>
              <w:jc w:val="center"/>
              <w:rPr>
                <w:rFonts w:ascii="Times New Roman" w:hAnsi="Times New Roman"/>
                <w:sz w:val="18"/>
                <w:szCs w:val="18"/>
              </w:rPr>
            </w:pPr>
          </w:p>
          <w:p w14:paraId="0EDF0E94">
            <w:pPr>
              <w:jc w:val="center"/>
              <w:rPr>
                <w:rFonts w:ascii="Times New Roman" w:hAnsi="Times New Roman"/>
                <w:sz w:val="18"/>
                <w:szCs w:val="18"/>
              </w:rPr>
            </w:pPr>
          </w:p>
          <w:p w14:paraId="5E495C7C">
            <w:pPr>
              <w:jc w:val="center"/>
              <w:rPr>
                <w:rFonts w:ascii="Times New Roman" w:hAnsi="Times New Roman"/>
                <w:sz w:val="18"/>
                <w:szCs w:val="18"/>
              </w:rPr>
            </w:pPr>
          </w:p>
          <w:p w14:paraId="669C1B8D">
            <w:pPr>
              <w:jc w:val="center"/>
              <w:rPr>
                <w:rFonts w:ascii="Times New Roman" w:hAnsi="Times New Roman"/>
                <w:sz w:val="18"/>
                <w:szCs w:val="18"/>
              </w:rPr>
            </w:pPr>
          </w:p>
          <w:p w14:paraId="1C42C8DA">
            <w:pPr>
              <w:jc w:val="center"/>
              <w:rPr>
                <w:rFonts w:ascii="Times New Roman" w:hAnsi="Times New Roman"/>
                <w:sz w:val="18"/>
                <w:szCs w:val="18"/>
              </w:rPr>
            </w:pPr>
          </w:p>
          <w:p w14:paraId="197233DB">
            <w:pPr>
              <w:jc w:val="center"/>
              <w:rPr>
                <w:rFonts w:ascii="Times New Roman" w:hAnsi="Times New Roman"/>
                <w:sz w:val="18"/>
                <w:szCs w:val="18"/>
              </w:rPr>
            </w:pPr>
          </w:p>
          <w:p w14:paraId="4245DF68">
            <w:pPr>
              <w:jc w:val="center"/>
              <w:rPr>
                <w:rFonts w:ascii="Times New Roman" w:hAnsi="Times New Roman"/>
                <w:sz w:val="18"/>
                <w:szCs w:val="18"/>
              </w:rPr>
            </w:pPr>
          </w:p>
          <w:p w14:paraId="3341534C">
            <w:pPr>
              <w:jc w:val="center"/>
              <w:rPr>
                <w:rFonts w:ascii="Times New Roman" w:hAnsi="Times New Roman"/>
                <w:sz w:val="18"/>
                <w:szCs w:val="18"/>
              </w:rPr>
            </w:pPr>
          </w:p>
          <w:p w14:paraId="09CB5584">
            <w:pPr>
              <w:jc w:val="center"/>
              <w:rPr>
                <w:rFonts w:ascii="Times New Roman" w:hAnsi="Times New Roman"/>
                <w:sz w:val="18"/>
                <w:szCs w:val="18"/>
              </w:rPr>
            </w:pPr>
          </w:p>
          <w:p w14:paraId="7BBCD2A6">
            <w:pPr>
              <w:jc w:val="center"/>
              <w:rPr>
                <w:rFonts w:ascii="Times New Roman" w:hAnsi="Times New Roman"/>
                <w:sz w:val="18"/>
                <w:szCs w:val="18"/>
              </w:rPr>
            </w:pPr>
          </w:p>
          <w:p w14:paraId="265FF753">
            <w:pPr>
              <w:jc w:val="center"/>
              <w:rPr>
                <w:rFonts w:ascii="Times New Roman" w:hAnsi="Times New Roman"/>
                <w:sz w:val="18"/>
                <w:szCs w:val="18"/>
              </w:rPr>
            </w:pPr>
          </w:p>
        </w:tc>
      </w:tr>
      <w:tr w14:paraId="2BE5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8" w:type="dxa"/>
            <w:vAlign w:val="center"/>
          </w:tcPr>
          <w:p w14:paraId="0CEA9E99">
            <w:pPr>
              <w:jc w:val="center"/>
              <w:rPr>
                <w:rFonts w:ascii="Times New Roman" w:hAnsi="Times New Roman"/>
                <w:sz w:val="18"/>
                <w:szCs w:val="18"/>
              </w:rPr>
            </w:pPr>
            <w:r>
              <w:rPr>
                <w:rFonts w:ascii="Times New Roman" w:hAnsi="Times New Roman"/>
                <w:sz w:val="18"/>
                <w:szCs w:val="18"/>
              </w:rPr>
              <w:t>检查依据</w:t>
            </w:r>
          </w:p>
        </w:tc>
        <w:tc>
          <w:tcPr>
            <w:tcW w:w="7646" w:type="dxa"/>
            <w:gridSpan w:val="7"/>
          </w:tcPr>
          <w:p w14:paraId="630D7259">
            <w:pPr>
              <w:jc w:val="left"/>
              <w:rPr>
                <w:rFonts w:ascii="Times New Roman" w:hAnsi="Times New Roman"/>
                <w:sz w:val="18"/>
                <w:szCs w:val="18"/>
              </w:rPr>
            </w:pPr>
          </w:p>
          <w:p w14:paraId="019FFC33">
            <w:pPr>
              <w:jc w:val="left"/>
              <w:rPr>
                <w:rFonts w:ascii="Times New Roman" w:hAnsi="Times New Roman"/>
                <w:sz w:val="18"/>
                <w:szCs w:val="18"/>
              </w:rPr>
            </w:pPr>
            <w:r>
              <w:rPr>
                <w:rFonts w:ascii="Times New Roman" w:hAnsi="Times New Roman"/>
                <w:sz w:val="18"/>
                <w:szCs w:val="18"/>
              </w:rPr>
              <w:t>□GB50016《建筑设计防火规范》</w:t>
            </w:r>
          </w:p>
          <w:p w14:paraId="7B50130C">
            <w:pPr>
              <w:jc w:val="left"/>
              <w:rPr>
                <w:rFonts w:ascii="Times New Roman" w:hAnsi="Times New Roman"/>
                <w:sz w:val="18"/>
                <w:szCs w:val="18"/>
              </w:rPr>
            </w:pPr>
            <w:r>
              <w:rPr>
                <w:rFonts w:ascii="Times New Roman" w:hAnsi="Times New Roman"/>
                <w:sz w:val="18"/>
                <w:szCs w:val="18"/>
              </w:rPr>
              <w:t>□GB50067《汽车库、修车库、停车场设计防火规范》</w:t>
            </w:r>
          </w:p>
          <w:p w14:paraId="28ABEA81">
            <w:pPr>
              <w:jc w:val="left"/>
              <w:rPr>
                <w:rFonts w:ascii="Times New Roman" w:hAnsi="Times New Roman"/>
                <w:sz w:val="18"/>
                <w:szCs w:val="18"/>
              </w:rPr>
            </w:pPr>
            <w:r>
              <w:rPr>
                <w:rFonts w:ascii="Times New Roman" w:hAnsi="Times New Roman"/>
                <w:sz w:val="18"/>
                <w:szCs w:val="18"/>
              </w:rPr>
              <w:t>□GB50222《建筑内部装修设计防火规范》</w:t>
            </w:r>
          </w:p>
          <w:p w14:paraId="74B81511">
            <w:pPr>
              <w:jc w:val="left"/>
              <w:rPr>
                <w:rFonts w:ascii="Times New Roman" w:hAnsi="Times New Roman"/>
                <w:sz w:val="18"/>
                <w:szCs w:val="18"/>
              </w:rPr>
            </w:pPr>
            <w:r>
              <w:rPr>
                <w:rFonts w:ascii="Times New Roman" w:hAnsi="Times New Roman"/>
                <w:sz w:val="18"/>
                <w:szCs w:val="18"/>
              </w:rPr>
              <w:t>□GB50156《汽车加油加气站设计与施工规范》</w:t>
            </w:r>
          </w:p>
          <w:p w14:paraId="23BBD0BA">
            <w:pPr>
              <w:jc w:val="left"/>
              <w:rPr>
                <w:rFonts w:ascii="Times New Roman" w:hAnsi="Times New Roman"/>
                <w:sz w:val="18"/>
                <w:szCs w:val="18"/>
              </w:rPr>
            </w:pPr>
            <w:r>
              <w:rPr>
                <w:rFonts w:ascii="Times New Roman" w:hAnsi="Times New Roman"/>
                <w:sz w:val="18"/>
                <w:szCs w:val="18"/>
              </w:rPr>
              <w:t>□其他：</w:t>
            </w:r>
          </w:p>
          <w:p w14:paraId="6E5AE892">
            <w:pPr>
              <w:jc w:val="center"/>
              <w:rPr>
                <w:rFonts w:ascii="Times New Roman" w:hAnsi="Times New Roman"/>
                <w:b/>
                <w:sz w:val="18"/>
                <w:szCs w:val="18"/>
              </w:rPr>
            </w:pPr>
          </w:p>
          <w:p w14:paraId="16750CC9">
            <w:pPr>
              <w:jc w:val="center"/>
              <w:rPr>
                <w:rFonts w:ascii="Times New Roman" w:hAnsi="Times New Roman"/>
                <w:b/>
                <w:sz w:val="18"/>
                <w:szCs w:val="18"/>
              </w:rPr>
            </w:pPr>
          </w:p>
          <w:p w14:paraId="7D387099">
            <w:pPr>
              <w:jc w:val="center"/>
              <w:rPr>
                <w:rFonts w:ascii="Times New Roman" w:hAnsi="Times New Roman"/>
                <w:b/>
                <w:sz w:val="18"/>
                <w:szCs w:val="18"/>
              </w:rPr>
            </w:pPr>
          </w:p>
        </w:tc>
      </w:tr>
      <w:tr w14:paraId="3AA2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8" w:type="dxa"/>
            <w:vMerge w:val="restart"/>
            <w:vAlign w:val="center"/>
          </w:tcPr>
          <w:p w14:paraId="5BD6DD5F">
            <w:pPr>
              <w:jc w:val="center"/>
              <w:rPr>
                <w:rFonts w:ascii="Times New Roman" w:hAnsi="Times New Roman"/>
                <w:sz w:val="18"/>
                <w:szCs w:val="18"/>
              </w:rPr>
            </w:pPr>
            <w:r>
              <w:rPr>
                <w:rFonts w:ascii="Times New Roman" w:hAnsi="Times New Roman"/>
                <w:sz w:val="18"/>
                <w:szCs w:val="18"/>
              </w:rPr>
              <w:t>评估人员</w:t>
            </w:r>
          </w:p>
        </w:tc>
        <w:tc>
          <w:tcPr>
            <w:tcW w:w="1344" w:type="dxa"/>
            <w:vAlign w:val="center"/>
          </w:tcPr>
          <w:p w14:paraId="059E068D">
            <w:pPr>
              <w:jc w:val="center"/>
              <w:rPr>
                <w:rFonts w:ascii="Times New Roman" w:hAnsi="Times New Roman"/>
                <w:sz w:val="18"/>
                <w:szCs w:val="18"/>
              </w:rPr>
            </w:pPr>
            <w:r>
              <w:rPr>
                <w:rFonts w:ascii="Times New Roman" w:hAnsi="Times New Roman"/>
                <w:sz w:val="18"/>
                <w:szCs w:val="18"/>
              </w:rPr>
              <w:t>岗位</w:t>
            </w:r>
          </w:p>
        </w:tc>
        <w:tc>
          <w:tcPr>
            <w:tcW w:w="1247" w:type="dxa"/>
            <w:vAlign w:val="center"/>
          </w:tcPr>
          <w:p w14:paraId="229E56B1">
            <w:pPr>
              <w:jc w:val="center"/>
              <w:rPr>
                <w:rFonts w:ascii="Times New Roman" w:hAnsi="Times New Roman"/>
                <w:sz w:val="18"/>
                <w:szCs w:val="18"/>
              </w:rPr>
            </w:pPr>
            <w:r>
              <w:rPr>
                <w:rFonts w:ascii="Times New Roman" w:hAnsi="Times New Roman"/>
                <w:sz w:val="18"/>
                <w:szCs w:val="18"/>
              </w:rPr>
              <w:t>姓名</w:t>
            </w:r>
          </w:p>
        </w:tc>
        <w:tc>
          <w:tcPr>
            <w:tcW w:w="1520" w:type="dxa"/>
            <w:gridSpan w:val="2"/>
            <w:vAlign w:val="center"/>
          </w:tcPr>
          <w:p w14:paraId="03C86C2D">
            <w:pPr>
              <w:jc w:val="center"/>
              <w:rPr>
                <w:rFonts w:ascii="Times New Roman" w:hAnsi="Times New Roman"/>
                <w:sz w:val="18"/>
                <w:szCs w:val="18"/>
              </w:rPr>
            </w:pPr>
            <w:r>
              <w:rPr>
                <w:rFonts w:ascii="Times New Roman" w:hAnsi="Times New Roman"/>
                <w:sz w:val="18"/>
                <w:szCs w:val="18"/>
              </w:rPr>
              <w:t>分工</w:t>
            </w:r>
          </w:p>
        </w:tc>
        <w:tc>
          <w:tcPr>
            <w:tcW w:w="1525" w:type="dxa"/>
            <w:gridSpan w:val="2"/>
            <w:vAlign w:val="center"/>
          </w:tcPr>
          <w:p w14:paraId="3E975517">
            <w:pPr>
              <w:jc w:val="center"/>
              <w:rPr>
                <w:rFonts w:ascii="Times New Roman" w:hAnsi="Times New Roman"/>
                <w:spacing w:val="60"/>
                <w:sz w:val="18"/>
                <w:szCs w:val="18"/>
              </w:rPr>
            </w:pPr>
            <w:r>
              <w:rPr>
                <w:rFonts w:ascii="Times New Roman" w:hAnsi="Times New Roman"/>
                <w:spacing w:val="60"/>
                <w:sz w:val="18"/>
                <w:szCs w:val="18"/>
              </w:rPr>
              <w:t>签字</w:t>
            </w:r>
          </w:p>
        </w:tc>
        <w:tc>
          <w:tcPr>
            <w:tcW w:w="2010" w:type="dxa"/>
            <w:vAlign w:val="center"/>
          </w:tcPr>
          <w:p w14:paraId="7E0B88EF">
            <w:pPr>
              <w:jc w:val="center"/>
              <w:rPr>
                <w:rFonts w:ascii="Times New Roman" w:hAnsi="Times New Roman"/>
                <w:spacing w:val="60"/>
                <w:sz w:val="18"/>
                <w:szCs w:val="18"/>
              </w:rPr>
            </w:pPr>
            <w:r>
              <w:rPr>
                <w:rFonts w:ascii="Times New Roman" w:hAnsi="Times New Roman"/>
                <w:spacing w:val="60"/>
                <w:sz w:val="18"/>
                <w:szCs w:val="18"/>
              </w:rPr>
              <w:t>职业资格</w:t>
            </w:r>
          </w:p>
        </w:tc>
      </w:tr>
      <w:tr w14:paraId="52FB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8" w:type="dxa"/>
            <w:vMerge w:val="continue"/>
            <w:vAlign w:val="center"/>
          </w:tcPr>
          <w:p w14:paraId="30583A27">
            <w:pPr>
              <w:jc w:val="center"/>
              <w:rPr>
                <w:rFonts w:ascii="Times New Roman" w:hAnsi="Times New Roman"/>
                <w:sz w:val="18"/>
                <w:szCs w:val="18"/>
              </w:rPr>
            </w:pPr>
          </w:p>
        </w:tc>
        <w:tc>
          <w:tcPr>
            <w:tcW w:w="1344" w:type="dxa"/>
            <w:vAlign w:val="center"/>
          </w:tcPr>
          <w:p w14:paraId="50E76D09">
            <w:pPr>
              <w:jc w:val="center"/>
              <w:rPr>
                <w:rFonts w:ascii="Times New Roman" w:hAnsi="Times New Roman"/>
                <w:sz w:val="18"/>
                <w:szCs w:val="18"/>
              </w:rPr>
            </w:pPr>
            <w:r>
              <w:rPr>
                <w:rFonts w:ascii="Times New Roman" w:hAnsi="Times New Roman"/>
                <w:sz w:val="18"/>
                <w:szCs w:val="18"/>
              </w:rPr>
              <w:t>评估人员</w:t>
            </w:r>
          </w:p>
        </w:tc>
        <w:tc>
          <w:tcPr>
            <w:tcW w:w="1247" w:type="dxa"/>
            <w:vAlign w:val="center"/>
          </w:tcPr>
          <w:p w14:paraId="0C022637">
            <w:pPr>
              <w:jc w:val="center"/>
              <w:rPr>
                <w:rFonts w:ascii="Times New Roman" w:hAnsi="Times New Roman"/>
                <w:sz w:val="18"/>
                <w:szCs w:val="18"/>
              </w:rPr>
            </w:pPr>
          </w:p>
        </w:tc>
        <w:tc>
          <w:tcPr>
            <w:tcW w:w="1520" w:type="dxa"/>
            <w:gridSpan w:val="2"/>
            <w:vAlign w:val="center"/>
          </w:tcPr>
          <w:p w14:paraId="06A2D300">
            <w:pPr>
              <w:jc w:val="center"/>
              <w:rPr>
                <w:rFonts w:ascii="Times New Roman" w:hAnsi="Times New Roman"/>
                <w:sz w:val="18"/>
                <w:szCs w:val="18"/>
              </w:rPr>
            </w:pPr>
          </w:p>
        </w:tc>
        <w:tc>
          <w:tcPr>
            <w:tcW w:w="1525" w:type="dxa"/>
            <w:gridSpan w:val="2"/>
            <w:vAlign w:val="center"/>
          </w:tcPr>
          <w:p w14:paraId="18DBAC1A">
            <w:pPr>
              <w:jc w:val="center"/>
              <w:rPr>
                <w:rFonts w:ascii="Times New Roman" w:hAnsi="Times New Roman"/>
                <w:spacing w:val="60"/>
                <w:sz w:val="18"/>
                <w:szCs w:val="18"/>
              </w:rPr>
            </w:pPr>
          </w:p>
        </w:tc>
        <w:tc>
          <w:tcPr>
            <w:tcW w:w="2010" w:type="dxa"/>
            <w:vAlign w:val="center"/>
          </w:tcPr>
          <w:p w14:paraId="2D32C114">
            <w:pPr>
              <w:jc w:val="center"/>
              <w:rPr>
                <w:rFonts w:ascii="Times New Roman" w:hAnsi="Times New Roman"/>
                <w:spacing w:val="60"/>
                <w:sz w:val="18"/>
                <w:szCs w:val="18"/>
              </w:rPr>
            </w:pPr>
          </w:p>
        </w:tc>
      </w:tr>
      <w:tr w14:paraId="2533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8" w:type="dxa"/>
            <w:vMerge w:val="continue"/>
            <w:vAlign w:val="center"/>
          </w:tcPr>
          <w:p w14:paraId="79B34DE1">
            <w:pPr>
              <w:jc w:val="center"/>
              <w:rPr>
                <w:rFonts w:ascii="Times New Roman" w:hAnsi="Times New Roman"/>
                <w:sz w:val="18"/>
                <w:szCs w:val="18"/>
              </w:rPr>
            </w:pPr>
          </w:p>
        </w:tc>
        <w:tc>
          <w:tcPr>
            <w:tcW w:w="1344" w:type="dxa"/>
            <w:vAlign w:val="center"/>
          </w:tcPr>
          <w:p w14:paraId="02211D96">
            <w:pPr>
              <w:jc w:val="center"/>
              <w:rPr>
                <w:rFonts w:ascii="Times New Roman" w:hAnsi="Times New Roman"/>
                <w:sz w:val="18"/>
                <w:szCs w:val="18"/>
              </w:rPr>
            </w:pPr>
            <w:r>
              <w:rPr>
                <w:rFonts w:ascii="Times New Roman" w:hAnsi="Times New Roman"/>
                <w:sz w:val="18"/>
                <w:szCs w:val="18"/>
              </w:rPr>
              <w:t>评估人员</w:t>
            </w:r>
          </w:p>
        </w:tc>
        <w:tc>
          <w:tcPr>
            <w:tcW w:w="1247" w:type="dxa"/>
            <w:vAlign w:val="center"/>
          </w:tcPr>
          <w:p w14:paraId="6113D007">
            <w:pPr>
              <w:jc w:val="center"/>
              <w:rPr>
                <w:rFonts w:ascii="Times New Roman" w:hAnsi="Times New Roman"/>
                <w:sz w:val="18"/>
                <w:szCs w:val="18"/>
              </w:rPr>
            </w:pPr>
          </w:p>
        </w:tc>
        <w:tc>
          <w:tcPr>
            <w:tcW w:w="1520" w:type="dxa"/>
            <w:gridSpan w:val="2"/>
            <w:vAlign w:val="center"/>
          </w:tcPr>
          <w:p w14:paraId="2E77D209">
            <w:pPr>
              <w:jc w:val="center"/>
              <w:rPr>
                <w:rFonts w:ascii="Times New Roman" w:hAnsi="Times New Roman"/>
                <w:sz w:val="18"/>
                <w:szCs w:val="18"/>
              </w:rPr>
            </w:pPr>
          </w:p>
        </w:tc>
        <w:tc>
          <w:tcPr>
            <w:tcW w:w="1525" w:type="dxa"/>
            <w:gridSpan w:val="2"/>
            <w:vAlign w:val="center"/>
          </w:tcPr>
          <w:p w14:paraId="0C4D32C4">
            <w:pPr>
              <w:jc w:val="center"/>
              <w:rPr>
                <w:rFonts w:ascii="Times New Roman" w:hAnsi="Times New Roman"/>
                <w:spacing w:val="60"/>
                <w:sz w:val="18"/>
                <w:szCs w:val="18"/>
              </w:rPr>
            </w:pPr>
          </w:p>
        </w:tc>
        <w:tc>
          <w:tcPr>
            <w:tcW w:w="2010" w:type="dxa"/>
            <w:vAlign w:val="center"/>
          </w:tcPr>
          <w:p w14:paraId="6CCD3AD5">
            <w:pPr>
              <w:jc w:val="center"/>
              <w:rPr>
                <w:rFonts w:ascii="Times New Roman" w:hAnsi="Times New Roman"/>
                <w:spacing w:val="60"/>
                <w:sz w:val="18"/>
                <w:szCs w:val="18"/>
              </w:rPr>
            </w:pPr>
          </w:p>
        </w:tc>
      </w:tr>
      <w:tr w14:paraId="1AAE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8" w:type="dxa"/>
            <w:vMerge w:val="continue"/>
            <w:vAlign w:val="center"/>
          </w:tcPr>
          <w:p w14:paraId="61731B96">
            <w:pPr>
              <w:jc w:val="center"/>
              <w:rPr>
                <w:rFonts w:ascii="Times New Roman" w:hAnsi="Times New Roman"/>
                <w:sz w:val="18"/>
                <w:szCs w:val="18"/>
              </w:rPr>
            </w:pPr>
          </w:p>
        </w:tc>
        <w:tc>
          <w:tcPr>
            <w:tcW w:w="1344" w:type="dxa"/>
            <w:vAlign w:val="center"/>
          </w:tcPr>
          <w:p w14:paraId="6975771D">
            <w:pPr>
              <w:jc w:val="center"/>
              <w:rPr>
                <w:rFonts w:ascii="Times New Roman" w:hAnsi="Times New Roman"/>
                <w:sz w:val="18"/>
                <w:szCs w:val="18"/>
              </w:rPr>
            </w:pPr>
            <w:r>
              <w:rPr>
                <w:rFonts w:ascii="Times New Roman" w:hAnsi="Times New Roman"/>
                <w:sz w:val="18"/>
                <w:szCs w:val="18"/>
              </w:rPr>
              <w:t>评估人员</w:t>
            </w:r>
          </w:p>
        </w:tc>
        <w:tc>
          <w:tcPr>
            <w:tcW w:w="1247" w:type="dxa"/>
            <w:vAlign w:val="center"/>
          </w:tcPr>
          <w:p w14:paraId="1E811E57">
            <w:pPr>
              <w:jc w:val="center"/>
              <w:rPr>
                <w:rFonts w:ascii="Times New Roman" w:hAnsi="Times New Roman"/>
                <w:sz w:val="18"/>
                <w:szCs w:val="18"/>
              </w:rPr>
            </w:pPr>
          </w:p>
        </w:tc>
        <w:tc>
          <w:tcPr>
            <w:tcW w:w="1520" w:type="dxa"/>
            <w:gridSpan w:val="2"/>
            <w:vAlign w:val="center"/>
          </w:tcPr>
          <w:p w14:paraId="4E6E4423">
            <w:pPr>
              <w:jc w:val="center"/>
              <w:rPr>
                <w:rFonts w:ascii="Times New Roman" w:hAnsi="Times New Roman"/>
                <w:sz w:val="18"/>
                <w:szCs w:val="18"/>
              </w:rPr>
            </w:pPr>
          </w:p>
        </w:tc>
        <w:tc>
          <w:tcPr>
            <w:tcW w:w="1525" w:type="dxa"/>
            <w:gridSpan w:val="2"/>
            <w:vAlign w:val="center"/>
          </w:tcPr>
          <w:p w14:paraId="2483E00A">
            <w:pPr>
              <w:jc w:val="center"/>
              <w:rPr>
                <w:rFonts w:ascii="Times New Roman" w:hAnsi="Times New Roman"/>
                <w:spacing w:val="60"/>
                <w:sz w:val="18"/>
                <w:szCs w:val="18"/>
              </w:rPr>
            </w:pPr>
          </w:p>
        </w:tc>
        <w:tc>
          <w:tcPr>
            <w:tcW w:w="2010" w:type="dxa"/>
            <w:vAlign w:val="center"/>
          </w:tcPr>
          <w:p w14:paraId="31F5E924">
            <w:pPr>
              <w:jc w:val="center"/>
              <w:rPr>
                <w:rFonts w:ascii="Times New Roman" w:hAnsi="Times New Roman"/>
                <w:spacing w:val="60"/>
                <w:sz w:val="18"/>
                <w:szCs w:val="18"/>
              </w:rPr>
            </w:pPr>
          </w:p>
        </w:tc>
      </w:tr>
      <w:tr w14:paraId="17B4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8" w:type="dxa"/>
            <w:vMerge w:val="continue"/>
            <w:vAlign w:val="center"/>
          </w:tcPr>
          <w:p w14:paraId="5A2A6F9B">
            <w:pPr>
              <w:jc w:val="center"/>
              <w:rPr>
                <w:rFonts w:ascii="Times New Roman" w:hAnsi="Times New Roman"/>
                <w:sz w:val="18"/>
                <w:szCs w:val="18"/>
              </w:rPr>
            </w:pPr>
          </w:p>
        </w:tc>
        <w:tc>
          <w:tcPr>
            <w:tcW w:w="1344" w:type="dxa"/>
            <w:vAlign w:val="center"/>
          </w:tcPr>
          <w:p w14:paraId="0FC5352B">
            <w:pPr>
              <w:jc w:val="center"/>
              <w:rPr>
                <w:rFonts w:ascii="Times New Roman" w:hAnsi="Times New Roman"/>
                <w:sz w:val="18"/>
                <w:szCs w:val="18"/>
              </w:rPr>
            </w:pPr>
            <w:r>
              <w:rPr>
                <w:rFonts w:ascii="Times New Roman" w:hAnsi="Times New Roman"/>
                <w:sz w:val="18"/>
                <w:szCs w:val="18"/>
              </w:rPr>
              <w:t>评估人员</w:t>
            </w:r>
          </w:p>
        </w:tc>
        <w:tc>
          <w:tcPr>
            <w:tcW w:w="1247" w:type="dxa"/>
            <w:vAlign w:val="center"/>
          </w:tcPr>
          <w:p w14:paraId="2FFD931E">
            <w:pPr>
              <w:jc w:val="center"/>
              <w:rPr>
                <w:rFonts w:ascii="Times New Roman" w:hAnsi="Times New Roman"/>
                <w:sz w:val="18"/>
                <w:szCs w:val="18"/>
              </w:rPr>
            </w:pPr>
          </w:p>
        </w:tc>
        <w:tc>
          <w:tcPr>
            <w:tcW w:w="1520" w:type="dxa"/>
            <w:gridSpan w:val="2"/>
            <w:vAlign w:val="center"/>
          </w:tcPr>
          <w:p w14:paraId="22C6F721">
            <w:pPr>
              <w:jc w:val="center"/>
              <w:rPr>
                <w:rFonts w:ascii="Times New Roman" w:hAnsi="Times New Roman"/>
                <w:sz w:val="18"/>
                <w:szCs w:val="18"/>
              </w:rPr>
            </w:pPr>
          </w:p>
        </w:tc>
        <w:tc>
          <w:tcPr>
            <w:tcW w:w="1525" w:type="dxa"/>
            <w:gridSpan w:val="2"/>
            <w:vAlign w:val="center"/>
          </w:tcPr>
          <w:p w14:paraId="52258422">
            <w:pPr>
              <w:jc w:val="center"/>
              <w:rPr>
                <w:rFonts w:ascii="Times New Roman" w:hAnsi="Times New Roman"/>
                <w:spacing w:val="60"/>
                <w:sz w:val="18"/>
                <w:szCs w:val="18"/>
              </w:rPr>
            </w:pPr>
          </w:p>
        </w:tc>
        <w:tc>
          <w:tcPr>
            <w:tcW w:w="2010" w:type="dxa"/>
            <w:vAlign w:val="center"/>
          </w:tcPr>
          <w:p w14:paraId="0B670272">
            <w:pPr>
              <w:jc w:val="center"/>
              <w:rPr>
                <w:rFonts w:ascii="Times New Roman" w:hAnsi="Times New Roman"/>
                <w:spacing w:val="60"/>
                <w:sz w:val="18"/>
                <w:szCs w:val="18"/>
              </w:rPr>
            </w:pPr>
          </w:p>
        </w:tc>
      </w:tr>
      <w:tr w14:paraId="5F93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8" w:type="dxa"/>
            <w:vMerge w:val="continue"/>
            <w:vAlign w:val="center"/>
          </w:tcPr>
          <w:p w14:paraId="526303A1">
            <w:pPr>
              <w:jc w:val="center"/>
              <w:rPr>
                <w:rFonts w:ascii="Times New Roman" w:hAnsi="Times New Roman"/>
                <w:sz w:val="18"/>
                <w:szCs w:val="18"/>
              </w:rPr>
            </w:pPr>
          </w:p>
        </w:tc>
        <w:tc>
          <w:tcPr>
            <w:tcW w:w="1344" w:type="dxa"/>
            <w:vAlign w:val="center"/>
          </w:tcPr>
          <w:p w14:paraId="4151113A">
            <w:pPr>
              <w:jc w:val="center"/>
              <w:rPr>
                <w:rFonts w:ascii="Times New Roman" w:hAnsi="Times New Roman"/>
                <w:sz w:val="18"/>
                <w:szCs w:val="18"/>
              </w:rPr>
            </w:pPr>
            <w:r>
              <w:rPr>
                <w:rFonts w:ascii="Times New Roman" w:hAnsi="Times New Roman"/>
                <w:sz w:val="18"/>
                <w:szCs w:val="18"/>
              </w:rPr>
              <w:t>评估人员</w:t>
            </w:r>
          </w:p>
        </w:tc>
        <w:tc>
          <w:tcPr>
            <w:tcW w:w="1247" w:type="dxa"/>
            <w:vAlign w:val="center"/>
          </w:tcPr>
          <w:p w14:paraId="7F091E53">
            <w:pPr>
              <w:jc w:val="center"/>
              <w:rPr>
                <w:rFonts w:ascii="Times New Roman" w:hAnsi="Times New Roman"/>
                <w:sz w:val="18"/>
                <w:szCs w:val="18"/>
              </w:rPr>
            </w:pPr>
          </w:p>
        </w:tc>
        <w:tc>
          <w:tcPr>
            <w:tcW w:w="1520" w:type="dxa"/>
            <w:gridSpan w:val="2"/>
            <w:vAlign w:val="center"/>
          </w:tcPr>
          <w:p w14:paraId="74D1DD7F">
            <w:pPr>
              <w:jc w:val="center"/>
              <w:rPr>
                <w:rFonts w:ascii="Times New Roman" w:hAnsi="Times New Roman"/>
                <w:sz w:val="18"/>
                <w:szCs w:val="18"/>
              </w:rPr>
            </w:pPr>
          </w:p>
        </w:tc>
        <w:tc>
          <w:tcPr>
            <w:tcW w:w="1525" w:type="dxa"/>
            <w:gridSpan w:val="2"/>
            <w:vAlign w:val="center"/>
          </w:tcPr>
          <w:p w14:paraId="3FB40FE3">
            <w:pPr>
              <w:jc w:val="center"/>
              <w:rPr>
                <w:rFonts w:ascii="Times New Roman" w:hAnsi="Times New Roman"/>
                <w:spacing w:val="60"/>
                <w:sz w:val="18"/>
                <w:szCs w:val="18"/>
              </w:rPr>
            </w:pPr>
          </w:p>
        </w:tc>
        <w:tc>
          <w:tcPr>
            <w:tcW w:w="2010" w:type="dxa"/>
            <w:vAlign w:val="center"/>
          </w:tcPr>
          <w:p w14:paraId="563E1C93">
            <w:pPr>
              <w:jc w:val="center"/>
              <w:rPr>
                <w:rFonts w:ascii="Times New Roman" w:hAnsi="Times New Roman"/>
                <w:spacing w:val="60"/>
                <w:sz w:val="18"/>
                <w:szCs w:val="18"/>
              </w:rPr>
            </w:pPr>
          </w:p>
        </w:tc>
      </w:tr>
      <w:tr w14:paraId="34A0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8" w:type="dxa"/>
            <w:vMerge w:val="continue"/>
            <w:vAlign w:val="center"/>
          </w:tcPr>
          <w:p w14:paraId="7B600056">
            <w:pPr>
              <w:jc w:val="center"/>
              <w:rPr>
                <w:rFonts w:ascii="Times New Roman" w:hAnsi="Times New Roman"/>
                <w:sz w:val="18"/>
                <w:szCs w:val="18"/>
              </w:rPr>
            </w:pPr>
          </w:p>
        </w:tc>
        <w:tc>
          <w:tcPr>
            <w:tcW w:w="1344" w:type="dxa"/>
            <w:vAlign w:val="center"/>
          </w:tcPr>
          <w:p w14:paraId="317E2AAA">
            <w:pPr>
              <w:jc w:val="center"/>
              <w:rPr>
                <w:rFonts w:ascii="Times New Roman" w:hAnsi="Times New Roman"/>
                <w:sz w:val="18"/>
                <w:szCs w:val="18"/>
              </w:rPr>
            </w:pPr>
            <w:r>
              <w:rPr>
                <w:rFonts w:ascii="Times New Roman" w:hAnsi="Times New Roman"/>
                <w:sz w:val="18"/>
                <w:szCs w:val="18"/>
              </w:rPr>
              <w:t>评估人员</w:t>
            </w:r>
          </w:p>
        </w:tc>
        <w:tc>
          <w:tcPr>
            <w:tcW w:w="1247" w:type="dxa"/>
            <w:vAlign w:val="center"/>
          </w:tcPr>
          <w:p w14:paraId="495CB75A">
            <w:pPr>
              <w:jc w:val="center"/>
              <w:rPr>
                <w:rFonts w:ascii="Times New Roman" w:hAnsi="Times New Roman"/>
                <w:sz w:val="18"/>
                <w:szCs w:val="18"/>
              </w:rPr>
            </w:pPr>
          </w:p>
        </w:tc>
        <w:tc>
          <w:tcPr>
            <w:tcW w:w="1520" w:type="dxa"/>
            <w:gridSpan w:val="2"/>
            <w:vAlign w:val="center"/>
          </w:tcPr>
          <w:p w14:paraId="12B09681">
            <w:pPr>
              <w:jc w:val="center"/>
              <w:rPr>
                <w:rFonts w:ascii="Times New Roman" w:hAnsi="Times New Roman"/>
                <w:sz w:val="18"/>
                <w:szCs w:val="18"/>
              </w:rPr>
            </w:pPr>
          </w:p>
        </w:tc>
        <w:tc>
          <w:tcPr>
            <w:tcW w:w="1525" w:type="dxa"/>
            <w:gridSpan w:val="2"/>
            <w:vAlign w:val="center"/>
          </w:tcPr>
          <w:p w14:paraId="53C34B46">
            <w:pPr>
              <w:jc w:val="center"/>
              <w:rPr>
                <w:rFonts w:ascii="Times New Roman" w:hAnsi="Times New Roman"/>
                <w:spacing w:val="60"/>
                <w:sz w:val="18"/>
                <w:szCs w:val="18"/>
              </w:rPr>
            </w:pPr>
          </w:p>
        </w:tc>
        <w:tc>
          <w:tcPr>
            <w:tcW w:w="2010" w:type="dxa"/>
            <w:vAlign w:val="center"/>
          </w:tcPr>
          <w:p w14:paraId="463A6F8E">
            <w:pPr>
              <w:jc w:val="center"/>
              <w:rPr>
                <w:rFonts w:ascii="Times New Roman" w:hAnsi="Times New Roman"/>
                <w:spacing w:val="60"/>
                <w:sz w:val="18"/>
                <w:szCs w:val="18"/>
              </w:rPr>
            </w:pPr>
          </w:p>
        </w:tc>
      </w:tr>
      <w:tr w14:paraId="7A8A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8" w:type="dxa"/>
            <w:vMerge w:val="continue"/>
            <w:vAlign w:val="center"/>
          </w:tcPr>
          <w:p w14:paraId="4F90D524">
            <w:pPr>
              <w:jc w:val="center"/>
              <w:rPr>
                <w:rFonts w:ascii="Times New Roman" w:hAnsi="Times New Roman"/>
                <w:sz w:val="18"/>
                <w:szCs w:val="18"/>
              </w:rPr>
            </w:pPr>
          </w:p>
        </w:tc>
        <w:tc>
          <w:tcPr>
            <w:tcW w:w="1344" w:type="dxa"/>
            <w:vAlign w:val="center"/>
          </w:tcPr>
          <w:p w14:paraId="79256893">
            <w:pPr>
              <w:jc w:val="center"/>
              <w:rPr>
                <w:rFonts w:ascii="Times New Roman" w:hAnsi="Times New Roman"/>
                <w:sz w:val="18"/>
                <w:szCs w:val="18"/>
              </w:rPr>
            </w:pPr>
            <w:r>
              <w:rPr>
                <w:rFonts w:ascii="Times New Roman" w:hAnsi="Times New Roman"/>
                <w:sz w:val="18"/>
                <w:szCs w:val="18"/>
              </w:rPr>
              <w:t>单项负责人</w:t>
            </w:r>
          </w:p>
        </w:tc>
        <w:tc>
          <w:tcPr>
            <w:tcW w:w="1247" w:type="dxa"/>
            <w:vAlign w:val="center"/>
          </w:tcPr>
          <w:p w14:paraId="07B1F4DF">
            <w:pPr>
              <w:jc w:val="center"/>
              <w:rPr>
                <w:rFonts w:ascii="Times New Roman" w:hAnsi="Times New Roman"/>
                <w:sz w:val="18"/>
                <w:szCs w:val="18"/>
              </w:rPr>
            </w:pPr>
          </w:p>
        </w:tc>
        <w:tc>
          <w:tcPr>
            <w:tcW w:w="1520" w:type="dxa"/>
            <w:gridSpan w:val="2"/>
            <w:vAlign w:val="center"/>
          </w:tcPr>
          <w:p w14:paraId="0A709F04">
            <w:pPr>
              <w:jc w:val="center"/>
              <w:rPr>
                <w:rFonts w:ascii="Times New Roman" w:hAnsi="Times New Roman"/>
                <w:sz w:val="18"/>
                <w:szCs w:val="18"/>
              </w:rPr>
            </w:pPr>
            <w:r>
              <w:rPr>
                <w:rFonts w:ascii="Times New Roman" w:hAnsi="Times New Roman"/>
                <w:sz w:val="18"/>
                <w:szCs w:val="18"/>
              </w:rPr>
              <w:t>执业印章</w:t>
            </w:r>
          </w:p>
        </w:tc>
        <w:tc>
          <w:tcPr>
            <w:tcW w:w="3535" w:type="dxa"/>
            <w:gridSpan w:val="3"/>
            <w:vAlign w:val="center"/>
          </w:tcPr>
          <w:p w14:paraId="7916F872">
            <w:pPr>
              <w:jc w:val="center"/>
              <w:rPr>
                <w:rFonts w:ascii="Times New Roman" w:hAnsi="Times New Roman"/>
                <w:spacing w:val="60"/>
                <w:sz w:val="18"/>
                <w:szCs w:val="18"/>
              </w:rPr>
            </w:pPr>
          </w:p>
        </w:tc>
      </w:tr>
      <w:tr w14:paraId="00FF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8" w:type="dxa"/>
            <w:vAlign w:val="center"/>
          </w:tcPr>
          <w:p w14:paraId="6686FE84">
            <w:pPr>
              <w:jc w:val="center"/>
              <w:rPr>
                <w:rFonts w:ascii="Times New Roman" w:hAnsi="Times New Roman"/>
                <w:sz w:val="18"/>
                <w:szCs w:val="18"/>
              </w:rPr>
            </w:pPr>
            <w:r>
              <w:rPr>
                <w:rFonts w:ascii="Times New Roman" w:hAnsi="Times New Roman"/>
                <w:sz w:val="18"/>
                <w:szCs w:val="18"/>
              </w:rPr>
              <w:t>委托方</w:t>
            </w:r>
          </w:p>
        </w:tc>
        <w:tc>
          <w:tcPr>
            <w:tcW w:w="7646" w:type="dxa"/>
            <w:gridSpan w:val="7"/>
            <w:vAlign w:val="center"/>
          </w:tcPr>
          <w:p w14:paraId="084138C9">
            <w:pPr>
              <w:jc w:val="center"/>
              <w:rPr>
                <w:rFonts w:ascii="Times New Roman" w:hAnsi="Times New Roman"/>
                <w:spacing w:val="60"/>
                <w:sz w:val="18"/>
                <w:szCs w:val="18"/>
              </w:rPr>
            </w:pPr>
          </w:p>
        </w:tc>
      </w:tr>
    </w:tbl>
    <w:p w14:paraId="10E172EE">
      <w:pPr>
        <w:jc w:val="left"/>
        <w:rPr>
          <w:rFonts w:ascii="Times New Roman" w:hAnsi="Times New Roman"/>
          <w:sz w:val="18"/>
          <w:szCs w:val="18"/>
        </w:rPr>
      </w:pPr>
    </w:p>
    <w:p w14:paraId="4E455209">
      <w:pPr>
        <w:jc w:val="left"/>
        <w:rPr>
          <w:rFonts w:ascii="Times New Roman" w:hAnsi="Times New Roman"/>
          <w:sz w:val="18"/>
          <w:szCs w:val="18"/>
        </w:rPr>
      </w:pPr>
      <w:r>
        <w:rPr>
          <w:rFonts w:ascii="Times New Roman" w:hAnsi="Times New Roman"/>
          <w:sz w:val="18"/>
          <w:szCs w:val="18"/>
        </w:rPr>
        <w:t>编号：                                                                        共  页   第  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092"/>
        <w:gridCol w:w="4699"/>
        <w:gridCol w:w="899"/>
      </w:tblGrid>
      <w:tr w14:paraId="605B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6973C947">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53345B5F">
            <w:pPr>
              <w:jc w:val="center"/>
              <w:rPr>
                <w:rFonts w:ascii="Times New Roman" w:hAnsi="Times New Roman"/>
                <w:b/>
                <w:bCs/>
                <w:sz w:val="18"/>
                <w:szCs w:val="18"/>
              </w:rPr>
            </w:pPr>
            <w:r>
              <w:rPr>
                <w:rFonts w:ascii="Times New Roman" w:hAnsi="Times New Roman"/>
                <w:b/>
                <w:bCs/>
                <w:sz w:val="18"/>
                <w:szCs w:val="18"/>
              </w:rPr>
              <w:t>检查内容</w:t>
            </w:r>
          </w:p>
        </w:tc>
        <w:tc>
          <w:tcPr>
            <w:tcW w:w="5103" w:type="dxa"/>
            <w:vAlign w:val="center"/>
          </w:tcPr>
          <w:p w14:paraId="29FEA403">
            <w:pPr>
              <w:jc w:val="center"/>
              <w:rPr>
                <w:rFonts w:ascii="Times New Roman" w:hAnsi="Times New Roman"/>
                <w:b/>
                <w:bCs/>
                <w:sz w:val="18"/>
                <w:szCs w:val="18"/>
              </w:rPr>
            </w:pPr>
            <w:r>
              <w:rPr>
                <w:rFonts w:ascii="Times New Roman" w:hAnsi="Times New Roman"/>
                <w:b/>
                <w:bCs/>
                <w:sz w:val="18"/>
                <w:szCs w:val="18"/>
              </w:rPr>
              <w:t>标准要求</w:t>
            </w:r>
          </w:p>
        </w:tc>
        <w:tc>
          <w:tcPr>
            <w:tcW w:w="957" w:type="dxa"/>
            <w:vAlign w:val="center"/>
          </w:tcPr>
          <w:p w14:paraId="6DE1BD0E">
            <w:pPr>
              <w:jc w:val="center"/>
              <w:rPr>
                <w:rFonts w:ascii="Times New Roman" w:hAnsi="Times New Roman"/>
                <w:b/>
                <w:bCs/>
                <w:sz w:val="18"/>
                <w:szCs w:val="18"/>
              </w:rPr>
            </w:pPr>
            <w:r>
              <w:rPr>
                <w:rFonts w:ascii="Times New Roman" w:hAnsi="Times New Roman"/>
                <w:b/>
                <w:bCs/>
                <w:sz w:val="18"/>
                <w:szCs w:val="18"/>
              </w:rPr>
              <w:t>检查结果</w:t>
            </w:r>
          </w:p>
        </w:tc>
      </w:tr>
      <w:tr w14:paraId="2EDC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1FEDE1FB">
            <w:pPr>
              <w:jc w:val="left"/>
              <w:rPr>
                <w:rFonts w:ascii="Times New Roman" w:hAnsi="Times New Roman"/>
                <w:sz w:val="18"/>
                <w:szCs w:val="18"/>
              </w:rPr>
            </w:pPr>
            <w:r>
              <w:rPr>
                <w:rFonts w:ascii="Times New Roman" w:hAnsi="Times New Roman"/>
                <w:sz w:val="18"/>
                <w:szCs w:val="18"/>
              </w:rPr>
              <w:t xml:space="preserve">6.1.1  </w:t>
            </w:r>
            <w:r>
              <w:rPr>
                <w:rFonts w:hint="eastAsia" w:ascii="Times New Roman" w:hAnsi="Times New Roman"/>
                <w:sz w:val="18"/>
                <w:szCs w:val="18"/>
              </w:rPr>
              <w:t>建筑消防合法性</w:t>
            </w:r>
          </w:p>
        </w:tc>
      </w:tr>
      <w:tr w14:paraId="1D2E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760B1ABF">
            <w:pPr>
              <w:jc w:val="left"/>
              <w:rPr>
                <w:rFonts w:ascii="Times New Roman" w:hAnsi="Times New Roman"/>
                <w:sz w:val="18"/>
                <w:szCs w:val="18"/>
              </w:rPr>
            </w:pPr>
            <w:r>
              <w:rPr>
                <w:rFonts w:hint="eastAsia" w:ascii="Times New Roman" w:hAnsi="Times New Roman"/>
                <w:sz w:val="18"/>
                <w:szCs w:val="18"/>
              </w:rPr>
              <w:t>6.1.1.1</w:t>
            </w:r>
          </w:p>
        </w:tc>
        <w:tc>
          <w:tcPr>
            <w:tcW w:w="2268" w:type="dxa"/>
            <w:vAlign w:val="center"/>
          </w:tcPr>
          <w:p w14:paraId="385CFAFB">
            <w:pPr>
              <w:jc w:val="left"/>
              <w:rPr>
                <w:rFonts w:ascii="Times New Roman" w:hAnsi="Times New Roman"/>
                <w:sz w:val="18"/>
                <w:szCs w:val="18"/>
              </w:rPr>
            </w:pPr>
            <w:r>
              <w:rPr>
                <w:rFonts w:hint="eastAsia" w:ascii="Times New Roman" w:hAnsi="Times New Roman"/>
                <w:sz w:val="18"/>
                <w:szCs w:val="18"/>
              </w:rPr>
              <w:t>消防验收合格的手续、竣工验收消防备案手续或者经抽查合格的手续、消防安全检查法律文书</w:t>
            </w:r>
          </w:p>
        </w:tc>
        <w:tc>
          <w:tcPr>
            <w:tcW w:w="5103" w:type="dxa"/>
            <w:vAlign w:val="center"/>
          </w:tcPr>
          <w:p w14:paraId="29F1E492">
            <w:pPr>
              <w:jc w:val="left"/>
              <w:rPr>
                <w:rFonts w:ascii="Times New Roman" w:hAnsi="Times New Roman"/>
                <w:sz w:val="18"/>
                <w:szCs w:val="18"/>
              </w:rPr>
            </w:pPr>
            <w:r>
              <w:rPr>
                <w:rFonts w:hint="eastAsia" w:ascii="Times New Roman" w:hAnsi="Times New Roman"/>
                <w:sz w:val="18"/>
                <w:szCs w:val="18"/>
              </w:rPr>
              <w:t>因持有建设工程消防验收文书或备案凭证，公众聚集场所还应持有投入使用营业、消防安全检查法律文书</w:t>
            </w:r>
          </w:p>
        </w:tc>
        <w:tc>
          <w:tcPr>
            <w:tcW w:w="957" w:type="dxa"/>
            <w:vAlign w:val="center"/>
          </w:tcPr>
          <w:p w14:paraId="5B73727B">
            <w:pPr>
              <w:jc w:val="center"/>
              <w:rPr>
                <w:rFonts w:ascii="Times New Roman" w:hAnsi="Times New Roman"/>
                <w:sz w:val="18"/>
                <w:szCs w:val="18"/>
              </w:rPr>
            </w:pPr>
          </w:p>
        </w:tc>
      </w:tr>
      <w:tr w14:paraId="3B6F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19B88ECD">
            <w:pPr>
              <w:jc w:val="left"/>
              <w:rPr>
                <w:rFonts w:ascii="Times New Roman" w:hAnsi="Times New Roman"/>
                <w:sz w:val="18"/>
                <w:szCs w:val="18"/>
              </w:rPr>
            </w:pPr>
            <w:r>
              <w:rPr>
                <w:rFonts w:hint="eastAsia" w:ascii="Times New Roman" w:hAnsi="Times New Roman"/>
                <w:sz w:val="18"/>
                <w:szCs w:val="18"/>
              </w:rPr>
              <w:t>6.1.2</w:t>
            </w:r>
            <w:r>
              <w:rPr>
                <w:rFonts w:ascii="Times New Roman" w:hAnsi="Times New Roman"/>
                <w:sz w:val="18"/>
                <w:szCs w:val="18"/>
              </w:rPr>
              <w:t xml:space="preserve">  </w:t>
            </w:r>
            <w:r>
              <w:rPr>
                <w:rFonts w:hint="eastAsia" w:ascii="Times New Roman" w:hAnsi="Times New Roman"/>
                <w:sz w:val="18"/>
                <w:szCs w:val="18"/>
              </w:rPr>
              <w:t>建筑使用情况</w:t>
            </w:r>
          </w:p>
        </w:tc>
      </w:tr>
      <w:tr w14:paraId="2EDB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0599704D">
            <w:pPr>
              <w:jc w:val="left"/>
              <w:rPr>
                <w:rFonts w:ascii="Times New Roman" w:hAnsi="Times New Roman"/>
                <w:sz w:val="18"/>
                <w:szCs w:val="18"/>
              </w:rPr>
            </w:pPr>
            <w:r>
              <w:rPr>
                <w:rFonts w:hint="eastAsia" w:ascii="Times New Roman" w:hAnsi="Times New Roman"/>
                <w:sz w:val="18"/>
                <w:szCs w:val="18"/>
              </w:rPr>
              <w:t>6.1.2.1</w:t>
            </w:r>
          </w:p>
        </w:tc>
        <w:tc>
          <w:tcPr>
            <w:tcW w:w="2268" w:type="dxa"/>
            <w:vAlign w:val="center"/>
          </w:tcPr>
          <w:p w14:paraId="5057C00C">
            <w:pPr>
              <w:jc w:val="left"/>
              <w:rPr>
                <w:rFonts w:ascii="Times New Roman" w:hAnsi="Times New Roman"/>
                <w:sz w:val="18"/>
                <w:szCs w:val="18"/>
              </w:rPr>
            </w:pPr>
            <w:r>
              <w:rPr>
                <w:rFonts w:hint="eastAsia" w:ascii="Times New Roman" w:hAnsi="Times New Roman"/>
                <w:sz w:val="18"/>
                <w:szCs w:val="18"/>
              </w:rPr>
              <w:t>建筑物或场所的使用功能一致性</w:t>
            </w:r>
          </w:p>
        </w:tc>
        <w:tc>
          <w:tcPr>
            <w:tcW w:w="5103" w:type="dxa"/>
            <w:vAlign w:val="center"/>
          </w:tcPr>
          <w:p w14:paraId="4CAF0387">
            <w:pPr>
              <w:jc w:val="left"/>
              <w:rPr>
                <w:rFonts w:ascii="Times New Roman" w:hAnsi="Times New Roman"/>
                <w:sz w:val="18"/>
                <w:szCs w:val="18"/>
              </w:rPr>
            </w:pPr>
            <w:r>
              <w:rPr>
                <w:rFonts w:hint="eastAsia" w:ascii="Times New Roman" w:hAnsi="Times New Roman"/>
                <w:sz w:val="18"/>
                <w:szCs w:val="18"/>
              </w:rPr>
              <w:t>使用功能、用途应与消防验收、竣工验收消防备案。、消防安全检查时确定的用途一致。改变使用性质是否履行合法手续</w:t>
            </w:r>
          </w:p>
        </w:tc>
        <w:tc>
          <w:tcPr>
            <w:tcW w:w="957" w:type="dxa"/>
            <w:vAlign w:val="center"/>
          </w:tcPr>
          <w:p w14:paraId="6BC182E4">
            <w:pPr>
              <w:jc w:val="center"/>
              <w:rPr>
                <w:rFonts w:ascii="Times New Roman" w:hAnsi="Times New Roman"/>
                <w:sz w:val="18"/>
                <w:szCs w:val="18"/>
              </w:rPr>
            </w:pPr>
          </w:p>
        </w:tc>
      </w:tr>
      <w:tr w14:paraId="53A6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306C0468">
            <w:pPr>
              <w:jc w:val="left"/>
              <w:rPr>
                <w:rFonts w:ascii="Times New Roman" w:hAnsi="Times New Roman"/>
                <w:sz w:val="18"/>
                <w:szCs w:val="18"/>
              </w:rPr>
            </w:pPr>
            <w:r>
              <w:rPr>
                <w:rFonts w:hint="eastAsia" w:ascii="Times New Roman" w:hAnsi="Times New Roman"/>
                <w:sz w:val="18"/>
                <w:szCs w:val="18"/>
              </w:rPr>
              <w:t>6.1.3</w:t>
            </w:r>
            <w:r>
              <w:rPr>
                <w:rFonts w:ascii="Times New Roman" w:hAnsi="Times New Roman"/>
                <w:sz w:val="18"/>
                <w:szCs w:val="18"/>
              </w:rPr>
              <w:t xml:space="preserve">  </w:t>
            </w:r>
            <w:r>
              <w:rPr>
                <w:rFonts w:hint="eastAsia" w:ascii="Times New Roman" w:hAnsi="Times New Roman"/>
                <w:sz w:val="18"/>
                <w:szCs w:val="18"/>
              </w:rPr>
              <w:t>总平面布局</w:t>
            </w:r>
          </w:p>
        </w:tc>
      </w:tr>
      <w:tr w14:paraId="403C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D2E8073">
            <w:pPr>
              <w:jc w:val="left"/>
              <w:rPr>
                <w:rFonts w:ascii="Times New Roman" w:hAnsi="Times New Roman"/>
                <w:sz w:val="18"/>
                <w:szCs w:val="18"/>
              </w:rPr>
            </w:pPr>
            <w:r>
              <w:rPr>
                <w:rFonts w:hint="eastAsia" w:ascii="Times New Roman" w:hAnsi="Times New Roman"/>
                <w:sz w:val="18"/>
                <w:szCs w:val="18"/>
              </w:rPr>
              <w:t>6.1.3.2</w:t>
            </w:r>
          </w:p>
        </w:tc>
        <w:tc>
          <w:tcPr>
            <w:tcW w:w="2268" w:type="dxa"/>
            <w:vAlign w:val="center"/>
          </w:tcPr>
          <w:p w14:paraId="084DEFE1">
            <w:pPr>
              <w:jc w:val="left"/>
              <w:rPr>
                <w:rFonts w:ascii="Times New Roman" w:hAnsi="Times New Roman"/>
                <w:sz w:val="18"/>
                <w:szCs w:val="18"/>
              </w:rPr>
            </w:pPr>
            <w:r>
              <w:rPr>
                <w:rFonts w:hint="eastAsia" w:ascii="Times New Roman" w:hAnsi="Times New Roman"/>
                <w:sz w:val="18"/>
                <w:szCs w:val="18"/>
              </w:rPr>
              <w:t>与相邻建筑的防火间距、同一建筑不同部位之间的间距</w:t>
            </w:r>
          </w:p>
        </w:tc>
        <w:tc>
          <w:tcPr>
            <w:tcW w:w="5103" w:type="dxa"/>
            <w:vAlign w:val="center"/>
          </w:tcPr>
          <w:p w14:paraId="7C1A7942">
            <w:pPr>
              <w:jc w:val="left"/>
              <w:rPr>
                <w:rFonts w:ascii="Times New Roman" w:hAnsi="Times New Roman"/>
                <w:sz w:val="18"/>
                <w:szCs w:val="18"/>
              </w:rPr>
            </w:pPr>
            <w:r>
              <w:rPr>
                <w:rFonts w:hint="eastAsia" w:ascii="Times New Roman" w:hAnsi="Times New Roman"/>
                <w:sz w:val="18"/>
                <w:szCs w:val="18"/>
              </w:rPr>
              <w:t>建筑间的防火间距应符合国家标准要求</w:t>
            </w:r>
          </w:p>
        </w:tc>
        <w:tc>
          <w:tcPr>
            <w:tcW w:w="957" w:type="dxa"/>
            <w:vAlign w:val="center"/>
          </w:tcPr>
          <w:p w14:paraId="09BDFE22">
            <w:pPr>
              <w:jc w:val="center"/>
              <w:rPr>
                <w:rFonts w:ascii="Times New Roman" w:hAnsi="Times New Roman"/>
                <w:sz w:val="18"/>
                <w:szCs w:val="18"/>
              </w:rPr>
            </w:pPr>
          </w:p>
        </w:tc>
      </w:tr>
      <w:tr w14:paraId="4E38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846" w:type="dxa"/>
            <w:vAlign w:val="center"/>
          </w:tcPr>
          <w:p w14:paraId="38DAFEAD">
            <w:pPr>
              <w:jc w:val="left"/>
              <w:rPr>
                <w:rFonts w:ascii="Times New Roman" w:hAnsi="Times New Roman"/>
                <w:sz w:val="18"/>
                <w:szCs w:val="18"/>
              </w:rPr>
            </w:pPr>
            <w:r>
              <w:rPr>
                <w:rFonts w:hint="eastAsia" w:ascii="Times New Roman" w:hAnsi="Times New Roman"/>
                <w:sz w:val="18"/>
                <w:szCs w:val="18"/>
              </w:rPr>
              <w:t>6.1.3.3</w:t>
            </w:r>
          </w:p>
        </w:tc>
        <w:tc>
          <w:tcPr>
            <w:tcW w:w="2268" w:type="dxa"/>
            <w:vAlign w:val="center"/>
          </w:tcPr>
          <w:p w14:paraId="2C6D6C88">
            <w:pPr>
              <w:jc w:val="left"/>
              <w:rPr>
                <w:rFonts w:ascii="Times New Roman" w:hAnsi="Times New Roman"/>
                <w:sz w:val="18"/>
                <w:szCs w:val="18"/>
              </w:rPr>
            </w:pPr>
            <w:r>
              <w:rPr>
                <w:rFonts w:hint="eastAsia" w:ascii="Times New Roman" w:hAnsi="Times New Roman"/>
                <w:sz w:val="18"/>
                <w:szCs w:val="18"/>
              </w:rPr>
              <w:t>消防车道的设置形式及满足消防车通行的情况</w:t>
            </w:r>
          </w:p>
        </w:tc>
        <w:tc>
          <w:tcPr>
            <w:tcW w:w="5103" w:type="dxa"/>
            <w:vAlign w:val="center"/>
          </w:tcPr>
          <w:p w14:paraId="67416137">
            <w:pPr>
              <w:jc w:val="left"/>
              <w:rPr>
                <w:rFonts w:ascii="Times New Roman" w:hAnsi="Times New Roman"/>
                <w:sz w:val="18"/>
                <w:szCs w:val="18"/>
              </w:rPr>
            </w:pPr>
          </w:p>
          <w:p w14:paraId="09BF29F9">
            <w:pPr>
              <w:jc w:val="left"/>
              <w:rPr>
                <w:rFonts w:ascii="Times New Roman" w:hAnsi="Times New Roman"/>
                <w:sz w:val="18"/>
                <w:szCs w:val="18"/>
              </w:rPr>
            </w:pPr>
            <w:r>
              <w:rPr>
                <w:rFonts w:hint="eastAsia" w:ascii="Times New Roman" w:hAnsi="Times New Roman"/>
                <w:sz w:val="18"/>
                <w:szCs w:val="18"/>
              </w:rPr>
              <w:t>消防车道的净宽度和净空高度均不应小于4.0m，与建筑物之间不应设置妨碍消防车操作的树木、架空管线等障碍物，靠建筑外墙一侧的边缘距离建筑外墙不宜小于5m，坡度不宜大于8%，环形消防车道至少应有两处与其他车道连通，尽头式消防车道应设置回车道或回车场，回车场面积不应小于12m×12m，高层建筑不宜小于15m×15m，供重型消防车使用不宜小于18m×18m</w:t>
            </w:r>
          </w:p>
          <w:p w14:paraId="4FB04B83">
            <w:pPr>
              <w:jc w:val="left"/>
              <w:rPr>
                <w:rFonts w:ascii="Times New Roman" w:hAnsi="Times New Roman"/>
                <w:sz w:val="18"/>
                <w:szCs w:val="18"/>
              </w:rPr>
            </w:pPr>
          </w:p>
        </w:tc>
        <w:tc>
          <w:tcPr>
            <w:tcW w:w="957" w:type="dxa"/>
            <w:vAlign w:val="center"/>
          </w:tcPr>
          <w:p w14:paraId="5A7C96CE">
            <w:pPr>
              <w:jc w:val="center"/>
              <w:rPr>
                <w:rFonts w:ascii="Times New Roman" w:hAnsi="Times New Roman"/>
                <w:sz w:val="18"/>
                <w:szCs w:val="18"/>
              </w:rPr>
            </w:pPr>
          </w:p>
        </w:tc>
      </w:tr>
      <w:tr w14:paraId="43C2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846" w:type="dxa"/>
            <w:vAlign w:val="center"/>
          </w:tcPr>
          <w:p w14:paraId="31C7DF65">
            <w:pPr>
              <w:jc w:val="left"/>
              <w:rPr>
                <w:rFonts w:ascii="Times New Roman" w:hAnsi="Times New Roman"/>
                <w:sz w:val="18"/>
                <w:szCs w:val="18"/>
              </w:rPr>
            </w:pPr>
            <w:r>
              <w:rPr>
                <w:rFonts w:hint="eastAsia" w:ascii="Times New Roman" w:hAnsi="Times New Roman"/>
                <w:sz w:val="18"/>
                <w:szCs w:val="18"/>
              </w:rPr>
              <w:t>6.1.3.4</w:t>
            </w:r>
          </w:p>
        </w:tc>
        <w:tc>
          <w:tcPr>
            <w:tcW w:w="2268" w:type="dxa"/>
            <w:vAlign w:val="center"/>
          </w:tcPr>
          <w:p w14:paraId="4E35AE35">
            <w:pPr>
              <w:jc w:val="left"/>
              <w:rPr>
                <w:rFonts w:ascii="Times New Roman" w:hAnsi="Times New Roman"/>
                <w:sz w:val="18"/>
                <w:szCs w:val="18"/>
              </w:rPr>
            </w:pPr>
            <w:r>
              <w:rPr>
                <w:rFonts w:hint="eastAsia" w:ascii="Times New Roman" w:hAnsi="Times New Roman"/>
                <w:sz w:val="18"/>
                <w:szCs w:val="18"/>
              </w:rPr>
              <w:t>消防扑救面和操作场地的设置位置、长度、宽度、承载能力、坡度</w:t>
            </w:r>
          </w:p>
        </w:tc>
        <w:tc>
          <w:tcPr>
            <w:tcW w:w="5103" w:type="dxa"/>
            <w:vAlign w:val="center"/>
          </w:tcPr>
          <w:p w14:paraId="7511CE21">
            <w:pPr>
              <w:jc w:val="left"/>
              <w:rPr>
                <w:rFonts w:ascii="Times New Roman" w:hAnsi="Times New Roman"/>
                <w:sz w:val="18"/>
                <w:szCs w:val="18"/>
              </w:rPr>
            </w:pPr>
          </w:p>
          <w:p w14:paraId="2B708144">
            <w:pPr>
              <w:jc w:val="left"/>
              <w:rPr>
                <w:rFonts w:ascii="Times New Roman" w:hAnsi="Times New Roman"/>
                <w:sz w:val="18"/>
                <w:szCs w:val="18"/>
              </w:rPr>
            </w:pPr>
            <w:r>
              <w:rPr>
                <w:rFonts w:hint="eastAsia" w:ascii="Times New Roman" w:hAnsi="Times New Roman"/>
                <w:sz w:val="18"/>
                <w:szCs w:val="18"/>
              </w:rPr>
              <w:t>高层建筑应至少沿一个长边或周边长度的1/4且不小于一个长边长度的底边连续布置消防车登高操作场地，其范围内群芳进深不应大于4m，消防车登高操作场地长度、宽度分别不应小于15m和10m。建筑高度大于50m的建筑，场地长度、宽度分别不应小于20m和10m，场地靠建筑外墙一侧的边缘距离建筑外墙不宜小于5m，且不应大于10m，场地的坡度不宜大于3%</w:t>
            </w:r>
          </w:p>
          <w:p w14:paraId="2D5BBD06">
            <w:pPr>
              <w:jc w:val="left"/>
              <w:rPr>
                <w:rFonts w:ascii="Times New Roman" w:hAnsi="Times New Roman"/>
                <w:sz w:val="18"/>
                <w:szCs w:val="18"/>
              </w:rPr>
            </w:pPr>
          </w:p>
        </w:tc>
        <w:tc>
          <w:tcPr>
            <w:tcW w:w="957" w:type="dxa"/>
            <w:vAlign w:val="center"/>
          </w:tcPr>
          <w:p w14:paraId="244A344E">
            <w:pPr>
              <w:jc w:val="center"/>
              <w:rPr>
                <w:rFonts w:ascii="Times New Roman" w:hAnsi="Times New Roman"/>
                <w:sz w:val="18"/>
                <w:szCs w:val="18"/>
              </w:rPr>
            </w:pPr>
          </w:p>
        </w:tc>
      </w:tr>
      <w:tr w14:paraId="0C05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846" w:type="dxa"/>
            <w:vAlign w:val="center"/>
          </w:tcPr>
          <w:p w14:paraId="4F2677D6">
            <w:pPr>
              <w:jc w:val="left"/>
              <w:rPr>
                <w:rFonts w:ascii="Times New Roman" w:hAnsi="Times New Roman"/>
                <w:sz w:val="18"/>
                <w:szCs w:val="18"/>
              </w:rPr>
            </w:pPr>
            <w:r>
              <w:rPr>
                <w:rFonts w:hint="eastAsia" w:ascii="Times New Roman" w:hAnsi="Times New Roman"/>
                <w:sz w:val="18"/>
                <w:szCs w:val="18"/>
              </w:rPr>
              <w:t>6.1.3.5</w:t>
            </w:r>
          </w:p>
        </w:tc>
        <w:tc>
          <w:tcPr>
            <w:tcW w:w="2268" w:type="dxa"/>
            <w:vAlign w:val="center"/>
          </w:tcPr>
          <w:p w14:paraId="1E8056F5">
            <w:pPr>
              <w:jc w:val="left"/>
              <w:rPr>
                <w:rFonts w:ascii="Times New Roman" w:hAnsi="Times New Roman"/>
                <w:sz w:val="18"/>
                <w:szCs w:val="18"/>
              </w:rPr>
            </w:pPr>
            <w:r>
              <w:rPr>
                <w:rFonts w:hint="eastAsia" w:ascii="Times New Roman" w:hAnsi="Times New Roman"/>
                <w:sz w:val="18"/>
                <w:szCs w:val="18"/>
              </w:rPr>
              <w:t>停机坪设置情况</w:t>
            </w:r>
          </w:p>
        </w:tc>
        <w:tc>
          <w:tcPr>
            <w:tcW w:w="5103" w:type="dxa"/>
            <w:vAlign w:val="center"/>
          </w:tcPr>
          <w:p w14:paraId="2670A0B3">
            <w:pPr>
              <w:jc w:val="left"/>
              <w:rPr>
                <w:rFonts w:ascii="Times New Roman" w:hAnsi="Times New Roman"/>
                <w:sz w:val="18"/>
                <w:szCs w:val="18"/>
              </w:rPr>
            </w:pPr>
          </w:p>
          <w:p w14:paraId="26E3DBC7">
            <w:pPr>
              <w:jc w:val="left"/>
              <w:rPr>
                <w:rFonts w:ascii="Times New Roman" w:hAnsi="Times New Roman"/>
                <w:sz w:val="18"/>
                <w:szCs w:val="18"/>
              </w:rPr>
            </w:pPr>
            <w:r>
              <w:rPr>
                <w:rFonts w:hint="eastAsia" w:ascii="Times New Roman" w:hAnsi="Times New Roman"/>
                <w:sz w:val="18"/>
                <w:szCs w:val="18"/>
              </w:rPr>
              <w:t>距机房、水箱间、天线等保持至少5m距离，建筑到机坪出口不少于两个，每个净宽度不小于0.9m，四周设航空障碍灯，并应安装应急照明灯和消火栓</w:t>
            </w:r>
          </w:p>
          <w:p w14:paraId="6521D85A">
            <w:pPr>
              <w:jc w:val="left"/>
              <w:rPr>
                <w:rFonts w:ascii="Times New Roman" w:hAnsi="Times New Roman"/>
                <w:sz w:val="18"/>
                <w:szCs w:val="18"/>
              </w:rPr>
            </w:pPr>
          </w:p>
        </w:tc>
        <w:tc>
          <w:tcPr>
            <w:tcW w:w="957" w:type="dxa"/>
            <w:vAlign w:val="center"/>
          </w:tcPr>
          <w:p w14:paraId="6D012073">
            <w:pPr>
              <w:jc w:val="center"/>
              <w:rPr>
                <w:rFonts w:ascii="Times New Roman" w:hAnsi="Times New Roman"/>
                <w:sz w:val="18"/>
                <w:szCs w:val="18"/>
              </w:rPr>
            </w:pPr>
          </w:p>
        </w:tc>
      </w:tr>
      <w:tr w14:paraId="2F2A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0FB1907D">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6DE8E39C">
            <w:pPr>
              <w:jc w:val="center"/>
              <w:rPr>
                <w:rFonts w:ascii="Times New Roman" w:hAnsi="Times New Roman"/>
                <w:sz w:val="18"/>
                <w:szCs w:val="18"/>
              </w:rPr>
            </w:pPr>
          </w:p>
        </w:tc>
      </w:tr>
      <w:tr w14:paraId="5ED5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4F93CB7B">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445CB909">
            <w:pPr>
              <w:jc w:val="center"/>
              <w:rPr>
                <w:rFonts w:ascii="Times New Roman" w:hAnsi="Times New Roman"/>
                <w:sz w:val="18"/>
                <w:szCs w:val="18"/>
              </w:rPr>
            </w:pPr>
          </w:p>
        </w:tc>
      </w:tr>
    </w:tbl>
    <w:p w14:paraId="1CB37FC5">
      <w:pPr>
        <w:jc w:val="left"/>
        <w:rPr>
          <w:rFonts w:hint="eastAsia" w:ascii="Times New Roman" w:hAnsi="Times New Roman"/>
          <w:sz w:val="18"/>
          <w:szCs w:val="18"/>
        </w:rPr>
      </w:pPr>
      <w:r>
        <w:rPr>
          <w:szCs w:val="21"/>
        </w:rPr>
        <w:br w:type="page"/>
      </w:r>
    </w:p>
    <w:p w14:paraId="01B7B964">
      <w:pPr>
        <w:jc w:val="left"/>
        <w:rPr>
          <w:rFonts w:ascii="Times New Roman" w:hAnsi="Times New Roman"/>
          <w:sz w:val="18"/>
          <w:szCs w:val="18"/>
        </w:rPr>
      </w:pPr>
      <w:r>
        <w:rPr>
          <w:rFonts w:hint="eastAsia" w:ascii="Times New Roman" w:hAnsi="Times New Roman"/>
          <w:sz w:val="18"/>
          <w:szCs w:val="18"/>
        </w:rPr>
        <w:t xml:space="preserve">编号：                                            </w:t>
      </w:r>
      <w:r>
        <w:rPr>
          <w:rFonts w:ascii="Times New Roman" w:hAnsi="Times New Roman"/>
          <w:sz w:val="18"/>
          <w:szCs w:val="18"/>
        </w:rPr>
        <w:t xml:space="preserve">               </w:t>
      </w:r>
      <w:r>
        <w:rPr>
          <w:rFonts w:hint="eastAsia" w:ascii="Times New Roman" w:hAnsi="Times New Roman"/>
          <w:sz w:val="18"/>
          <w:szCs w:val="18"/>
        </w:rPr>
        <w:t xml:space="preserve">             共  页   第  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103"/>
        <w:gridCol w:w="4684"/>
        <w:gridCol w:w="902"/>
      </w:tblGrid>
      <w:tr w14:paraId="3B35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6" w:type="dxa"/>
            <w:vAlign w:val="center"/>
          </w:tcPr>
          <w:p w14:paraId="738E46FA">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64A6E44A">
            <w:pPr>
              <w:jc w:val="center"/>
              <w:rPr>
                <w:rFonts w:ascii="Times New Roman" w:hAnsi="Times New Roman"/>
                <w:b/>
                <w:bCs/>
                <w:sz w:val="18"/>
                <w:szCs w:val="18"/>
              </w:rPr>
            </w:pPr>
            <w:r>
              <w:rPr>
                <w:rFonts w:ascii="Times New Roman" w:hAnsi="Times New Roman"/>
                <w:b/>
                <w:bCs/>
                <w:sz w:val="18"/>
                <w:szCs w:val="18"/>
              </w:rPr>
              <w:t>检查内容</w:t>
            </w:r>
          </w:p>
        </w:tc>
        <w:tc>
          <w:tcPr>
            <w:tcW w:w="5103" w:type="dxa"/>
            <w:vAlign w:val="center"/>
          </w:tcPr>
          <w:p w14:paraId="5C66D6CC">
            <w:pPr>
              <w:jc w:val="center"/>
              <w:rPr>
                <w:rFonts w:ascii="Times New Roman" w:hAnsi="Times New Roman"/>
                <w:b/>
                <w:bCs/>
                <w:sz w:val="18"/>
                <w:szCs w:val="18"/>
              </w:rPr>
            </w:pPr>
            <w:r>
              <w:rPr>
                <w:rFonts w:ascii="Times New Roman" w:hAnsi="Times New Roman"/>
                <w:b/>
                <w:bCs/>
                <w:sz w:val="18"/>
                <w:szCs w:val="18"/>
              </w:rPr>
              <w:t>标准要求</w:t>
            </w:r>
          </w:p>
        </w:tc>
        <w:tc>
          <w:tcPr>
            <w:tcW w:w="957" w:type="dxa"/>
            <w:vAlign w:val="center"/>
          </w:tcPr>
          <w:p w14:paraId="21F65E10">
            <w:pPr>
              <w:jc w:val="center"/>
              <w:rPr>
                <w:rFonts w:ascii="Times New Roman" w:hAnsi="Times New Roman"/>
                <w:b/>
                <w:bCs/>
                <w:sz w:val="18"/>
                <w:szCs w:val="18"/>
              </w:rPr>
            </w:pPr>
            <w:r>
              <w:rPr>
                <w:rFonts w:ascii="Times New Roman" w:hAnsi="Times New Roman"/>
                <w:b/>
                <w:bCs/>
                <w:sz w:val="18"/>
                <w:szCs w:val="18"/>
              </w:rPr>
              <w:t>检查结果</w:t>
            </w:r>
          </w:p>
        </w:tc>
      </w:tr>
      <w:tr w14:paraId="39A6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174" w:type="dxa"/>
            <w:gridSpan w:val="4"/>
            <w:vAlign w:val="center"/>
          </w:tcPr>
          <w:p w14:paraId="1DEE8E90">
            <w:pPr>
              <w:jc w:val="left"/>
              <w:rPr>
                <w:rFonts w:ascii="Times New Roman" w:hAnsi="Times New Roman"/>
                <w:sz w:val="18"/>
                <w:szCs w:val="18"/>
              </w:rPr>
            </w:pPr>
            <w:r>
              <w:rPr>
                <w:rFonts w:ascii="Times New Roman" w:hAnsi="Times New Roman"/>
                <w:sz w:val="18"/>
                <w:szCs w:val="18"/>
              </w:rPr>
              <w:t>6.1.</w:t>
            </w:r>
            <w:r>
              <w:rPr>
                <w:rFonts w:hint="eastAsia" w:ascii="Times New Roman" w:hAnsi="Times New Roman"/>
                <w:sz w:val="18"/>
                <w:szCs w:val="18"/>
              </w:rPr>
              <w:t>4</w:t>
            </w:r>
            <w:r>
              <w:rPr>
                <w:rFonts w:ascii="Times New Roman" w:hAnsi="Times New Roman"/>
                <w:sz w:val="18"/>
                <w:szCs w:val="18"/>
              </w:rPr>
              <w:t xml:space="preserve">  </w:t>
            </w:r>
            <w:r>
              <w:rPr>
                <w:rFonts w:hint="eastAsia" w:ascii="Times New Roman" w:hAnsi="Times New Roman"/>
                <w:sz w:val="18"/>
                <w:szCs w:val="18"/>
              </w:rPr>
              <w:t>平面布置</w:t>
            </w:r>
          </w:p>
        </w:tc>
      </w:tr>
      <w:tr w14:paraId="6763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6" w:type="dxa"/>
            <w:vMerge w:val="restart"/>
            <w:vAlign w:val="center"/>
          </w:tcPr>
          <w:p w14:paraId="51E62CBB">
            <w:pPr>
              <w:jc w:val="left"/>
              <w:rPr>
                <w:rFonts w:ascii="Times New Roman" w:hAnsi="Times New Roman"/>
                <w:sz w:val="18"/>
                <w:szCs w:val="18"/>
              </w:rPr>
            </w:pPr>
            <w:r>
              <w:rPr>
                <w:rFonts w:hint="eastAsia" w:ascii="Times New Roman" w:hAnsi="Times New Roman"/>
                <w:sz w:val="18"/>
                <w:szCs w:val="18"/>
              </w:rPr>
              <w:t>6.1.4.2</w:t>
            </w:r>
          </w:p>
        </w:tc>
        <w:tc>
          <w:tcPr>
            <w:tcW w:w="2268" w:type="dxa"/>
            <w:vAlign w:val="center"/>
          </w:tcPr>
          <w:p w14:paraId="4B8F0069">
            <w:pPr>
              <w:jc w:val="left"/>
              <w:rPr>
                <w:rFonts w:ascii="Times New Roman" w:hAnsi="Times New Roman"/>
                <w:sz w:val="18"/>
                <w:szCs w:val="18"/>
              </w:rPr>
            </w:pPr>
            <w:r>
              <w:rPr>
                <w:rFonts w:hint="eastAsia" w:ascii="Times New Roman" w:hAnsi="Times New Roman"/>
                <w:sz w:val="18"/>
                <w:szCs w:val="18"/>
              </w:rPr>
              <w:t>防火分区面积</w:t>
            </w:r>
          </w:p>
        </w:tc>
        <w:tc>
          <w:tcPr>
            <w:tcW w:w="5103" w:type="dxa"/>
            <w:vAlign w:val="center"/>
          </w:tcPr>
          <w:p w14:paraId="026456EF">
            <w:pPr>
              <w:jc w:val="left"/>
              <w:rPr>
                <w:rFonts w:ascii="Times New Roman" w:hAnsi="Times New Roman"/>
                <w:sz w:val="18"/>
                <w:szCs w:val="18"/>
              </w:rPr>
            </w:pPr>
            <w:r>
              <w:rPr>
                <w:rFonts w:hint="eastAsia" w:ascii="Times New Roman" w:hAnsi="Times New Roman"/>
                <w:sz w:val="18"/>
                <w:szCs w:val="18"/>
              </w:rPr>
              <w:t>应符合国家标准要求</w:t>
            </w:r>
          </w:p>
        </w:tc>
        <w:tc>
          <w:tcPr>
            <w:tcW w:w="957" w:type="dxa"/>
            <w:vAlign w:val="center"/>
          </w:tcPr>
          <w:p w14:paraId="08B25ECA">
            <w:pPr>
              <w:jc w:val="center"/>
              <w:rPr>
                <w:rFonts w:ascii="Times New Roman" w:hAnsi="Times New Roman"/>
                <w:sz w:val="18"/>
                <w:szCs w:val="18"/>
              </w:rPr>
            </w:pPr>
          </w:p>
        </w:tc>
      </w:tr>
      <w:tr w14:paraId="2050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6" w:type="dxa"/>
            <w:vMerge w:val="continue"/>
            <w:vAlign w:val="center"/>
          </w:tcPr>
          <w:p w14:paraId="67D6909C">
            <w:pPr>
              <w:jc w:val="left"/>
              <w:rPr>
                <w:rFonts w:ascii="Times New Roman" w:hAnsi="Times New Roman"/>
                <w:sz w:val="18"/>
                <w:szCs w:val="18"/>
              </w:rPr>
            </w:pPr>
          </w:p>
        </w:tc>
        <w:tc>
          <w:tcPr>
            <w:tcW w:w="2268" w:type="dxa"/>
            <w:vAlign w:val="center"/>
          </w:tcPr>
          <w:p w14:paraId="1577E20F">
            <w:pPr>
              <w:jc w:val="left"/>
              <w:rPr>
                <w:rFonts w:ascii="Times New Roman" w:hAnsi="Times New Roman"/>
                <w:sz w:val="18"/>
                <w:szCs w:val="18"/>
              </w:rPr>
            </w:pPr>
            <w:r>
              <w:rPr>
                <w:rFonts w:hint="eastAsia" w:ascii="Times New Roman" w:hAnsi="Times New Roman"/>
                <w:sz w:val="18"/>
                <w:szCs w:val="18"/>
              </w:rPr>
              <w:t>代替防火墙分割的防火卷帘</w:t>
            </w:r>
          </w:p>
        </w:tc>
        <w:tc>
          <w:tcPr>
            <w:tcW w:w="5103" w:type="dxa"/>
            <w:vAlign w:val="center"/>
          </w:tcPr>
          <w:p w14:paraId="0990D479">
            <w:pPr>
              <w:jc w:val="left"/>
              <w:rPr>
                <w:rFonts w:ascii="Times New Roman" w:hAnsi="Times New Roman"/>
                <w:sz w:val="18"/>
                <w:szCs w:val="18"/>
              </w:rPr>
            </w:pPr>
          </w:p>
          <w:p w14:paraId="6E140903">
            <w:pPr>
              <w:jc w:val="left"/>
              <w:rPr>
                <w:rFonts w:ascii="Times New Roman" w:hAnsi="Times New Roman"/>
                <w:sz w:val="18"/>
                <w:szCs w:val="18"/>
              </w:rPr>
            </w:pPr>
            <w:r>
              <w:rPr>
                <w:rFonts w:hint="eastAsia" w:ascii="Times New Roman" w:hAnsi="Times New Roman"/>
                <w:sz w:val="18"/>
                <w:szCs w:val="18"/>
              </w:rPr>
              <w:t>除中庭外，防火分隔长度不超过30m时，卷帘长度不得大于10m；当防火分割长度超过30m时，卷帘长度不得大于该部位宽度的1/3，且不大于20m；防火卷帘、防护罩等与楼板、梁和墙、柱之间的间隙应采用防火封堵材料等封堵</w:t>
            </w:r>
          </w:p>
          <w:p w14:paraId="087CD562">
            <w:pPr>
              <w:jc w:val="left"/>
              <w:rPr>
                <w:rFonts w:ascii="Times New Roman" w:hAnsi="Times New Roman"/>
                <w:sz w:val="18"/>
                <w:szCs w:val="18"/>
              </w:rPr>
            </w:pPr>
          </w:p>
        </w:tc>
        <w:tc>
          <w:tcPr>
            <w:tcW w:w="957" w:type="dxa"/>
            <w:vAlign w:val="center"/>
          </w:tcPr>
          <w:p w14:paraId="0414DD66">
            <w:pPr>
              <w:jc w:val="center"/>
              <w:rPr>
                <w:rFonts w:ascii="Times New Roman" w:hAnsi="Times New Roman"/>
                <w:sz w:val="18"/>
                <w:szCs w:val="18"/>
              </w:rPr>
            </w:pPr>
          </w:p>
        </w:tc>
      </w:tr>
      <w:tr w14:paraId="7906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6" w:type="dxa"/>
            <w:vMerge w:val="continue"/>
            <w:vAlign w:val="center"/>
          </w:tcPr>
          <w:p w14:paraId="0A673D14">
            <w:pPr>
              <w:jc w:val="left"/>
              <w:rPr>
                <w:rFonts w:ascii="Times New Roman" w:hAnsi="Times New Roman"/>
                <w:sz w:val="18"/>
                <w:szCs w:val="18"/>
              </w:rPr>
            </w:pPr>
          </w:p>
        </w:tc>
        <w:tc>
          <w:tcPr>
            <w:tcW w:w="2268" w:type="dxa"/>
            <w:vAlign w:val="center"/>
          </w:tcPr>
          <w:p w14:paraId="4C0AEC07">
            <w:pPr>
              <w:jc w:val="left"/>
              <w:rPr>
                <w:rFonts w:ascii="Times New Roman" w:hAnsi="Times New Roman"/>
                <w:sz w:val="18"/>
                <w:szCs w:val="18"/>
              </w:rPr>
            </w:pPr>
            <w:r>
              <w:rPr>
                <w:rFonts w:hint="eastAsia" w:ascii="Times New Roman" w:hAnsi="Times New Roman"/>
                <w:sz w:val="18"/>
                <w:szCs w:val="18"/>
              </w:rPr>
              <w:t>设在变形缝处附近的防火门</w:t>
            </w:r>
          </w:p>
        </w:tc>
        <w:tc>
          <w:tcPr>
            <w:tcW w:w="5103" w:type="dxa"/>
            <w:vAlign w:val="center"/>
          </w:tcPr>
          <w:p w14:paraId="7DC11C0A">
            <w:pPr>
              <w:jc w:val="left"/>
              <w:rPr>
                <w:rFonts w:ascii="Times New Roman" w:hAnsi="Times New Roman"/>
                <w:sz w:val="18"/>
                <w:szCs w:val="18"/>
              </w:rPr>
            </w:pPr>
            <w:r>
              <w:rPr>
                <w:rFonts w:hint="eastAsia" w:ascii="Times New Roman" w:hAnsi="Times New Roman"/>
                <w:sz w:val="18"/>
                <w:szCs w:val="18"/>
              </w:rPr>
              <w:t>应设置在楼层较多一侧，且开启时门扇不跨越变形缝</w:t>
            </w:r>
          </w:p>
        </w:tc>
        <w:tc>
          <w:tcPr>
            <w:tcW w:w="957" w:type="dxa"/>
            <w:vAlign w:val="center"/>
          </w:tcPr>
          <w:p w14:paraId="40B5256D">
            <w:pPr>
              <w:jc w:val="center"/>
              <w:rPr>
                <w:rFonts w:ascii="Times New Roman" w:hAnsi="Times New Roman"/>
                <w:sz w:val="18"/>
                <w:szCs w:val="18"/>
              </w:rPr>
            </w:pPr>
          </w:p>
        </w:tc>
      </w:tr>
      <w:tr w14:paraId="1AC4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6" w:type="dxa"/>
            <w:vMerge w:val="continue"/>
            <w:vAlign w:val="center"/>
          </w:tcPr>
          <w:p w14:paraId="1702F87A">
            <w:pPr>
              <w:jc w:val="left"/>
              <w:rPr>
                <w:rFonts w:ascii="Times New Roman" w:hAnsi="Times New Roman"/>
                <w:sz w:val="18"/>
                <w:szCs w:val="18"/>
              </w:rPr>
            </w:pPr>
          </w:p>
        </w:tc>
        <w:tc>
          <w:tcPr>
            <w:tcW w:w="2268" w:type="dxa"/>
            <w:vAlign w:val="center"/>
          </w:tcPr>
          <w:p w14:paraId="28A7A681">
            <w:pPr>
              <w:jc w:val="left"/>
              <w:rPr>
                <w:rFonts w:ascii="Times New Roman" w:hAnsi="Times New Roman"/>
                <w:sz w:val="18"/>
                <w:szCs w:val="18"/>
              </w:rPr>
            </w:pPr>
            <w:r>
              <w:rPr>
                <w:rFonts w:hint="eastAsia" w:ascii="Times New Roman" w:hAnsi="Times New Roman"/>
                <w:sz w:val="18"/>
                <w:szCs w:val="18"/>
              </w:rPr>
              <w:t>建筑内的防火隔墙</w:t>
            </w:r>
          </w:p>
        </w:tc>
        <w:tc>
          <w:tcPr>
            <w:tcW w:w="5103" w:type="dxa"/>
            <w:vAlign w:val="center"/>
          </w:tcPr>
          <w:p w14:paraId="7EA43EDD">
            <w:pPr>
              <w:jc w:val="left"/>
              <w:rPr>
                <w:rFonts w:ascii="Times New Roman" w:hAnsi="Times New Roman"/>
                <w:sz w:val="18"/>
                <w:szCs w:val="18"/>
              </w:rPr>
            </w:pPr>
            <w:r>
              <w:rPr>
                <w:rFonts w:hint="eastAsia" w:ascii="Times New Roman" w:hAnsi="Times New Roman"/>
                <w:sz w:val="18"/>
                <w:szCs w:val="18"/>
              </w:rPr>
              <w:t>应采用不燃材料且耐火极限满足国家标准要求，管道穿越处应采用防火封堵材料等封堵严密</w:t>
            </w:r>
          </w:p>
        </w:tc>
        <w:tc>
          <w:tcPr>
            <w:tcW w:w="957" w:type="dxa"/>
            <w:vAlign w:val="center"/>
          </w:tcPr>
          <w:p w14:paraId="1970665A">
            <w:pPr>
              <w:jc w:val="center"/>
              <w:rPr>
                <w:rFonts w:ascii="Times New Roman" w:hAnsi="Times New Roman"/>
                <w:sz w:val="18"/>
                <w:szCs w:val="18"/>
              </w:rPr>
            </w:pPr>
          </w:p>
        </w:tc>
      </w:tr>
      <w:tr w14:paraId="0FB0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6" w:type="dxa"/>
            <w:vMerge w:val="continue"/>
            <w:vAlign w:val="center"/>
          </w:tcPr>
          <w:p w14:paraId="19F0AD57">
            <w:pPr>
              <w:jc w:val="left"/>
              <w:rPr>
                <w:rFonts w:ascii="Times New Roman" w:hAnsi="Times New Roman"/>
                <w:sz w:val="18"/>
                <w:szCs w:val="18"/>
              </w:rPr>
            </w:pPr>
          </w:p>
        </w:tc>
        <w:tc>
          <w:tcPr>
            <w:tcW w:w="2268" w:type="dxa"/>
            <w:vAlign w:val="center"/>
          </w:tcPr>
          <w:p w14:paraId="086E5882">
            <w:pPr>
              <w:jc w:val="left"/>
              <w:rPr>
                <w:rFonts w:ascii="Times New Roman" w:hAnsi="Times New Roman"/>
                <w:sz w:val="18"/>
                <w:szCs w:val="18"/>
              </w:rPr>
            </w:pPr>
            <w:r>
              <w:rPr>
                <w:rFonts w:hint="eastAsia" w:ascii="Times New Roman" w:hAnsi="Times New Roman"/>
                <w:sz w:val="18"/>
                <w:szCs w:val="18"/>
              </w:rPr>
              <w:t>防烟分区的划分、面积</w:t>
            </w:r>
          </w:p>
        </w:tc>
        <w:tc>
          <w:tcPr>
            <w:tcW w:w="5103" w:type="dxa"/>
            <w:vAlign w:val="center"/>
          </w:tcPr>
          <w:p w14:paraId="4012713F">
            <w:pPr>
              <w:jc w:val="left"/>
              <w:rPr>
                <w:rFonts w:ascii="Times New Roman" w:hAnsi="Times New Roman"/>
                <w:sz w:val="18"/>
                <w:szCs w:val="18"/>
              </w:rPr>
            </w:pPr>
            <w:r>
              <w:rPr>
                <w:rFonts w:hint="eastAsia" w:ascii="Times New Roman" w:hAnsi="Times New Roman"/>
                <w:sz w:val="18"/>
                <w:szCs w:val="18"/>
              </w:rPr>
              <w:t>建筑防烟分区面积应不大于500㎡，汽车库不超过2000㎡</w:t>
            </w:r>
          </w:p>
        </w:tc>
        <w:tc>
          <w:tcPr>
            <w:tcW w:w="957" w:type="dxa"/>
            <w:vAlign w:val="center"/>
          </w:tcPr>
          <w:p w14:paraId="017E7E45">
            <w:pPr>
              <w:jc w:val="center"/>
              <w:rPr>
                <w:rFonts w:ascii="Times New Roman" w:hAnsi="Times New Roman"/>
                <w:sz w:val="18"/>
                <w:szCs w:val="18"/>
              </w:rPr>
            </w:pPr>
          </w:p>
        </w:tc>
      </w:tr>
      <w:tr w14:paraId="0053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6" w:type="dxa"/>
            <w:vMerge w:val="continue"/>
            <w:vAlign w:val="center"/>
          </w:tcPr>
          <w:p w14:paraId="3FC63DE4">
            <w:pPr>
              <w:jc w:val="left"/>
              <w:rPr>
                <w:rFonts w:ascii="Times New Roman" w:hAnsi="Times New Roman"/>
                <w:sz w:val="18"/>
                <w:szCs w:val="18"/>
              </w:rPr>
            </w:pPr>
          </w:p>
        </w:tc>
        <w:tc>
          <w:tcPr>
            <w:tcW w:w="2268" w:type="dxa"/>
            <w:vAlign w:val="center"/>
          </w:tcPr>
          <w:p w14:paraId="718604AE">
            <w:pPr>
              <w:jc w:val="left"/>
              <w:rPr>
                <w:rFonts w:ascii="Times New Roman" w:hAnsi="Times New Roman"/>
                <w:sz w:val="18"/>
                <w:szCs w:val="18"/>
              </w:rPr>
            </w:pPr>
            <w:r>
              <w:rPr>
                <w:rFonts w:hint="eastAsia" w:ascii="Times New Roman" w:hAnsi="Times New Roman"/>
                <w:sz w:val="18"/>
                <w:szCs w:val="18"/>
              </w:rPr>
              <w:t>挡烟垂壁等防烟分隔设施的高度、燃烧性能</w:t>
            </w:r>
          </w:p>
        </w:tc>
        <w:tc>
          <w:tcPr>
            <w:tcW w:w="5103" w:type="dxa"/>
            <w:vAlign w:val="center"/>
          </w:tcPr>
          <w:p w14:paraId="0F8578D9">
            <w:pPr>
              <w:jc w:val="left"/>
              <w:rPr>
                <w:rFonts w:ascii="Times New Roman" w:hAnsi="Times New Roman"/>
                <w:sz w:val="18"/>
                <w:szCs w:val="18"/>
              </w:rPr>
            </w:pPr>
            <w:r>
              <w:rPr>
                <w:rFonts w:hint="eastAsia" w:ascii="Times New Roman" w:hAnsi="Times New Roman"/>
                <w:sz w:val="18"/>
                <w:szCs w:val="18"/>
              </w:rPr>
              <w:t>不燃材料制成，从顶棚下垂不小于500mm的固定或活动的挡烟设施，壁板无变形破损，悬挂牢固稳定</w:t>
            </w:r>
          </w:p>
        </w:tc>
        <w:tc>
          <w:tcPr>
            <w:tcW w:w="957" w:type="dxa"/>
            <w:vAlign w:val="center"/>
          </w:tcPr>
          <w:p w14:paraId="683F2459">
            <w:pPr>
              <w:jc w:val="center"/>
              <w:rPr>
                <w:rFonts w:ascii="Times New Roman" w:hAnsi="Times New Roman"/>
                <w:sz w:val="18"/>
                <w:szCs w:val="18"/>
              </w:rPr>
            </w:pPr>
          </w:p>
        </w:tc>
      </w:tr>
      <w:tr w14:paraId="1B27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6" w:type="dxa"/>
            <w:vMerge w:val="restart"/>
            <w:vAlign w:val="center"/>
          </w:tcPr>
          <w:p w14:paraId="752C5AFD">
            <w:pPr>
              <w:jc w:val="left"/>
              <w:rPr>
                <w:rFonts w:ascii="Times New Roman" w:hAnsi="Times New Roman"/>
                <w:sz w:val="18"/>
                <w:szCs w:val="18"/>
              </w:rPr>
            </w:pPr>
            <w:r>
              <w:rPr>
                <w:rFonts w:hint="eastAsia" w:ascii="Times New Roman" w:hAnsi="Times New Roman"/>
                <w:sz w:val="18"/>
                <w:szCs w:val="18"/>
              </w:rPr>
              <w:t>6.1.4.3</w:t>
            </w:r>
          </w:p>
        </w:tc>
        <w:tc>
          <w:tcPr>
            <w:tcW w:w="2268" w:type="dxa"/>
            <w:vAlign w:val="center"/>
          </w:tcPr>
          <w:p w14:paraId="2DAFE862">
            <w:pPr>
              <w:jc w:val="left"/>
              <w:rPr>
                <w:rFonts w:ascii="Times New Roman" w:hAnsi="Times New Roman"/>
                <w:sz w:val="18"/>
                <w:szCs w:val="18"/>
              </w:rPr>
            </w:pPr>
            <w:r>
              <w:rPr>
                <w:rFonts w:hint="eastAsia" w:ascii="Times New Roman" w:hAnsi="Times New Roman"/>
                <w:sz w:val="18"/>
                <w:szCs w:val="18"/>
              </w:rPr>
              <w:t>有顶棚的步行街、厨房</w:t>
            </w:r>
          </w:p>
        </w:tc>
        <w:tc>
          <w:tcPr>
            <w:tcW w:w="5103" w:type="dxa"/>
            <w:vAlign w:val="center"/>
          </w:tcPr>
          <w:p w14:paraId="11B5DA30">
            <w:pPr>
              <w:jc w:val="left"/>
              <w:rPr>
                <w:rFonts w:ascii="Times New Roman" w:hAnsi="Times New Roman"/>
                <w:sz w:val="18"/>
                <w:szCs w:val="18"/>
              </w:rPr>
            </w:pPr>
          </w:p>
          <w:p w14:paraId="399EAD13">
            <w:pPr>
              <w:jc w:val="left"/>
              <w:rPr>
                <w:rFonts w:ascii="Times New Roman" w:hAnsi="Times New Roman"/>
                <w:sz w:val="18"/>
                <w:szCs w:val="18"/>
              </w:rPr>
            </w:pPr>
            <w:r>
              <w:rPr>
                <w:rFonts w:hint="eastAsia" w:ascii="Times New Roman" w:hAnsi="Times New Roman"/>
                <w:sz w:val="18"/>
                <w:szCs w:val="18"/>
              </w:rPr>
              <w:t>有顶棚的步行街不应设置有游乐设施、经常性展位等使用功能场所。商户与步行街之间、两侧商铺之间的隔墙耐火极限应小于1.00h，步行街、商铺与其他空间之间的隔墙耐火极限不小于3.00h，各商铺面积不超过300㎡。有明火的食品加工厨房应以耐火极限不低于2.00h的隔墙及乙级防火门窗与其他空间分隔</w:t>
            </w:r>
          </w:p>
          <w:p w14:paraId="60D05725">
            <w:pPr>
              <w:jc w:val="left"/>
              <w:rPr>
                <w:rFonts w:ascii="Times New Roman" w:hAnsi="Times New Roman"/>
                <w:sz w:val="18"/>
                <w:szCs w:val="18"/>
              </w:rPr>
            </w:pPr>
          </w:p>
        </w:tc>
        <w:tc>
          <w:tcPr>
            <w:tcW w:w="957" w:type="dxa"/>
            <w:vAlign w:val="center"/>
          </w:tcPr>
          <w:p w14:paraId="77AB447A">
            <w:pPr>
              <w:jc w:val="center"/>
              <w:rPr>
                <w:rFonts w:ascii="Times New Roman" w:hAnsi="Times New Roman"/>
                <w:sz w:val="18"/>
                <w:szCs w:val="18"/>
              </w:rPr>
            </w:pPr>
          </w:p>
        </w:tc>
      </w:tr>
      <w:tr w14:paraId="1316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6" w:type="dxa"/>
            <w:vMerge w:val="continue"/>
            <w:vAlign w:val="center"/>
          </w:tcPr>
          <w:p w14:paraId="14F277C2">
            <w:pPr>
              <w:jc w:val="left"/>
              <w:rPr>
                <w:rFonts w:ascii="Times New Roman" w:hAnsi="Times New Roman"/>
                <w:sz w:val="18"/>
                <w:szCs w:val="18"/>
              </w:rPr>
            </w:pPr>
          </w:p>
        </w:tc>
        <w:tc>
          <w:tcPr>
            <w:tcW w:w="2268" w:type="dxa"/>
            <w:vAlign w:val="center"/>
          </w:tcPr>
          <w:p w14:paraId="3EDFF36E">
            <w:pPr>
              <w:jc w:val="left"/>
              <w:rPr>
                <w:rFonts w:ascii="Times New Roman" w:hAnsi="Times New Roman"/>
                <w:sz w:val="18"/>
                <w:szCs w:val="18"/>
              </w:rPr>
            </w:pPr>
            <w:r>
              <w:rPr>
                <w:rFonts w:hint="eastAsia" w:ascii="Times New Roman" w:hAnsi="Times New Roman"/>
                <w:sz w:val="18"/>
                <w:szCs w:val="18"/>
              </w:rPr>
              <w:t>歌舞娱乐放映游艺场所，托儿所、幼儿园，儿童活动场所，老年人照料设施</w:t>
            </w:r>
          </w:p>
        </w:tc>
        <w:tc>
          <w:tcPr>
            <w:tcW w:w="5103" w:type="dxa"/>
            <w:vAlign w:val="center"/>
          </w:tcPr>
          <w:p w14:paraId="4102EC7A">
            <w:pPr>
              <w:jc w:val="left"/>
              <w:rPr>
                <w:rFonts w:ascii="Times New Roman" w:hAnsi="Times New Roman"/>
                <w:sz w:val="18"/>
                <w:szCs w:val="18"/>
              </w:rPr>
            </w:pPr>
            <w:r>
              <w:rPr>
                <w:rFonts w:hint="eastAsia" w:ascii="Times New Roman" w:hAnsi="Times New Roman"/>
                <w:sz w:val="18"/>
                <w:szCs w:val="18"/>
              </w:rPr>
              <w:t>设置的楼层、部位应满足国家标准要求，一级应以耐火极限不小于2.00h的隔墙、1.5h不燃性楼板及乙级防火门窗与其他空间分隔</w:t>
            </w:r>
          </w:p>
        </w:tc>
        <w:tc>
          <w:tcPr>
            <w:tcW w:w="957" w:type="dxa"/>
            <w:vAlign w:val="center"/>
          </w:tcPr>
          <w:p w14:paraId="359C57DB">
            <w:pPr>
              <w:jc w:val="center"/>
              <w:rPr>
                <w:rFonts w:ascii="Times New Roman" w:hAnsi="Times New Roman"/>
                <w:sz w:val="18"/>
                <w:szCs w:val="18"/>
              </w:rPr>
            </w:pPr>
          </w:p>
        </w:tc>
      </w:tr>
      <w:tr w14:paraId="194D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6" w:type="dxa"/>
            <w:vMerge w:val="continue"/>
            <w:vAlign w:val="center"/>
          </w:tcPr>
          <w:p w14:paraId="42EB76C1">
            <w:pPr>
              <w:jc w:val="left"/>
              <w:rPr>
                <w:rFonts w:ascii="Times New Roman" w:hAnsi="Times New Roman"/>
                <w:sz w:val="18"/>
                <w:szCs w:val="18"/>
              </w:rPr>
            </w:pPr>
          </w:p>
        </w:tc>
        <w:tc>
          <w:tcPr>
            <w:tcW w:w="2268" w:type="dxa"/>
            <w:vAlign w:val="center"/>
          </w:tcPr>
          <w:p w14:paraId="75ABEB48">
            <w:pPr>
              <w:jc w:val="left"/>
              <w:rPr>
                <w:rFonts w:ascii="Times New Roman" w:hAnsi="Times New Roman"/>
                <w:sz w:val="18"/>
                <w:szCs w:val="18"/>
              </w:rPr>
            </w:pPr>
            <w:r>
              <w:rPr>
                <w:rFonts w:hint="eastAsia" w:ascii="Times New Roman" w:hAnsi="Times New Roman"/>
                <w:sz w:val="18"/>
                <w:szCs w:val="18"/>
              </w:rPr>
              <w:t>厂房的员工宿舍、办公室，以及甲、乙类火灾危险性中间仓库等场所</w:t>
            </w:r>
          </w:p>
        </w:tc>
        <w:tc>
          <w:tcPr>
            <w:tcW w:w="5103" w:type="dxa"/>
            <w:vAlign w:val="center"/>
          </w:tcPr>
          <w:p w14:paraId="5C4433E6">
            <w:pPr>
              <w:jc w:val="left"/>
              <w:rPr>
                <w:rFonts w:ascii="Times New Roman" w:hAnsi="Times New Roman"/>
                <w:sz w:val="18"/>
                <w:szCs w:val="18"/>
              </w:rPr>
            </w:pPr>
          </w:p>
          <w:p w14:paraId="222945A3">
            <w:pPr>
              <w:jc w:val="left"/>
              <w:rPr>
                <w:rFonts w:ascii="Times New Roman" w:hAnsi="Times New Roman"/>
                <w:sz w:val="18"/>
                <w:szCs w:val="18"/>
              </w:rPr>
            </w:pPr>
            <w:r>
              <w:rPr>
                <w:rFonts w:hint="eastAsia" w:ascii="Times New Roman" w:hAnsi="Times New Roman"/>
                <w:sz w:val="18"/>
                <w:szCs w:val="18"/>
              </w:rPr>
              <w:t>厂房内严禁设置员工宿舍，丙类厂房内设置的办公室、休息室应以耐火极限不小于2.5h的隔墙、1.5h不然性楼板及防火门窗与其他空间分隔，至少一个安全出口；甲、乙、丙类火灾危险性中间仓库应以耐火极限不低于3.00h的隔墙、1.5h不燃性楼板及甲级防火门窗与其他空间分隔</w:t>
            </w:r>
          </w:p>
          <w:p w14:paraId="03ADB6B9">
            <w:pPr>
              <w:jc w:val="left"/>
              <w:rPr>
                <w:rFonts w:ascii="Times New Roman" w:hAnsi="Times New Roman"/>
                <w:sz w:val="18"/>
                <w:szCs w:val="18"/>
              </w:rPr>
            </w:pPr>
          </w:p>
        </w:tc>
        <w:tc>
          <w:tcPr>
            <w:tcW w:w="957" w:type="dxa"/>
            <w:vAlign w:val="center"/>
          </w:tcPr>
          <w:p w14:paraId="10D76C01">
            <w:pPr>
              <w:jc w:val="center"/>
              <w:rPr>
                <w:rFonts w:ascii="Times New Roman" w:hAnsi="Times New Roman"/>
                <w:sz w:val="18"/>
                <w:szCs w:val="18"/>
              </w:rPr>
            </w:pPr>
          </w:p>
        </w:tc>
      </w:tr>
      <w:tr w14:paraId="7D31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6" w:type="dxa"/>
            <w:vMerge w:val="continue"/>
            <w:vAlign w:val="center"/>
          </w:tcPr>
          <w:p w14:paraId="183BE7D0">
            <w:pPr>
              <w:jc w:val="left"/>
              <w:rPr>
                <w:rFonts w:ascii="Times New Roman" w:hAnsi="Times New Roman"/>
                <w:sz w:val="18"/>
                <w:szCs w:val="18"/>
              </w:rPr>
            </w:pPr>
          </w:p>
        </w:tc>
        <w:tc>
          <w:tcPr>
            <w:tcW w:w="2268" w:type="dxa"/>
            <w:vAlign w:val="center"/>
          </w:tcPr>
          <w:p w14:paraId="7D7BD5E1">
            <w:pPr>
              <w:jc w:val="left"/>
              <w:rPr>
                <w:rFonts w:ascii="Times New Roman" w:hAnsi="Times New Roman"/>
                <w:sz w:val="18"/>
                <w:szCs w:val="18"/>
              </w:rPr>
            </w:pPr>
            <w:r>
              <w:rPr>
                <w:rFonts w:hint="eastAsia" w:ascii="Times New Roman" w:hAnsi="Times New Roman"/>
                <w:sz w:val="18"/>
                <w:szCs w:val="18"/>
              </w:rPr>
              <w:t>仓库内员工宿舍、办公室和休息室</w:t>
            </w:r>
          </w:p>
        </w:tc>
        <w:tc>
          <w:tcPr>
            <w:tcW w:w="5103" w:type="dxa"/>
            <w:vAlign w:val="center"/>
          </w:tcPr>
          <w:p w14:paraId="2E91032C">
            <w:pPr>
              <w:jc w:val="left"/>
              <w:rPr>
                <w:rFonts w:ascii="Times New Roman" w:hAnsi="Times New Roman"/>
                <w:sz w:val="18"/>
                <w:szCs w:val="18"/>
              </w:rPr>
            </w:pPr>
            <w:r>
              <w:rPr>
                <w:rFonts w:hint="eastAsia" w:ascii="Times New Roman" w:hAnsi="Times New Roman"/>
                <w:sz w:val="18"/>
                <w:szCs w:val="18"/>
              </w:rPr>
              <w:t>仓库内严禁设置员工宿舍，丙、丁类库房内设置的办公室、休息室以耐火极限不小于2.5h的隔墙、1.5h不燃性楼板及防火门窗与其他空间分隔，并设置独立安全出口</w:t>
            </w:r>
          </w:p>
        </w:tc>
        <w:tc>
          <w:tcPr>
            <w:tcW w:w="957" w:type="dxa"/>
            <w:vAlign w:val="center"/>
          </w:tcPr>
          <w:p w14:paraId="4078471A">
            <w:pPr>
              <w:jc w:val="center"/>
              <w:rPr>
                <w:rFonts w:ascii="Times New Roman" w:hAnsi="Times New Roman"/>
                <w:sz w:val="18"/>
                <w:szCs w:val="18"/>
              </w:rPr>
            </w:pPr>
          </w:p>
        </w:tc>
      </w:tr>
      <w:tr w14:paraId="51B8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6" w:type="dxa"/>
            <w:vAlign w:val="center"/>
          </w:tcPr>
          <w:p w14:paraId="5292BAF8">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6F0AB33D">
            <w:pPr>
              <w:jc w:val="center"/>
              <w:rPr>
                <w:rFonts w:ascii="Times New Roman" w:hAnsi="Times New Roman"/>
                <w:sz w:val="18"/>
                <w:szCs w:val="18"/>
              </w:rPr>
            </w:pPr>
          </w:p>
          <w:p w14:paraId="1398BB5C">
            <w:pPr>
              <w:jc w:val="center"/>
              <w:rPr>
                <w:rFonts w:ascii="Times New Roman" w:hAnsi="Times New Roman"/>
                <w:sz w:val="18"/>
                <w:szCs w:val="18"/>
              </w:rPr>
            </w:pPr>
          </w:p>
        </w:tc>
      </w:tr>
      <w:tr w14:paraId="2C60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6" w:type="dxa"/>
            <w:vAlign w:val="center"/>
          </w:tcPr>
          <w:p w14:paraId="6BFDB659">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3D304277">
            <w:pPr>
              <w:jc w:val="center"/>
              <w:rPr>
                <w:rFonts w:ascii="Times New Roman" w:hAnsi="Times New Roman"/>
                <w:sz w:val="18"/>
                <w:szCs w:val="18"/>
              </w:rPr>
            </w:pPr>
          </w:p>
          <w:p w14:paraId="777F293D">
            <w:pPr>
              <w:jc w:val="center"/>
              <w:rPr>
                <w:rFonts w:ascii="Times New Roman" w:hAnsi="Times New Roman"/>
                <w:sz w:val="18"/>
                <w:szCs w:val="18"/>
              </w:rPr>
            </w:pPr>
          </w:p>
        </w:tc>
      </w:tr>
    </w:tbl>
    <w:p w14:paraId="692983A4">
      <w:pPr>
        <w:widowControl/>
        <w:jc w:val="left"/>
        <w:rPr>
          <w:szCs w:val="21"/>
        </w:rPr>
      </w:pPr>
      <w:r>
        <w:rPr>
          <w:szCs w:val="21"/>
        </w:rPr>
        <w:br w:type="page"/>
      </w:r>
    </w:p>
    <w:p w14:paraId="5B8F9DD3">
      <w:pPr>
        <w:widowControl/>
        <w:jc w:val="left"/>
        <w:rPr>
          <w:szCs w:val="21"/>
        </w:rPr>
      </w:pPr>
    </w:p>
    <w:p w14:paraId="4F5FE183">
      <w:pPr>
        <w:widowControl/>
        <w:jc w:val="left"/>
        <w:rPr>
          <w:rFonts w:ascii="Times New Roman" w:hAnsi="Times New Roman"/>
          <w:sz w:val="18"/>
          <w:szCs w:val="18"/>
        </w:rPr>
      </w:pPr>
      <w:r>
        <w:rPr>
          <w:rFonts w:hint="eastAsia" w:ascii="Times New Roman" w:hAnsi="Times New Roman"/>
          <w:sz w:val="18"/>
          <w:szCs w:val="18"/>
        </w:rPr>
        <w:t xml:space="preserve">编号：                       </w:t>
      </w:r>
      <w:r>
        <w:rPr>
          <w:rFonts w:ascii="Times New Roman" w:hAnsi="Times New Roman"/>
          <w:sz w:val="18"/>
          <w:szCs w:val="18"/>
        </w:rPr>
        <w:t xml:space="preserve">               </w:t>
      </w:r>
      <w:r>
        <w:rPr>
          <w:rFonts w:hint="eastAsia" w:ascii="Times New Roman" w:hAnsi="Times New Roman"/>
          <w:sz w:val="18"/>
          <w:szCs w:val="18"/>
        </w:rPr>
        <w:t xml:space="preserve">                                          共  页   第  页</w:t>
      </w:r>
    </w:p>
    <w:tbl>
      <w:tblPr>
        <w:tblStyle w:val="8"/>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104"/>
        <w:gridCol w:w="4553"/>
        <w:gridCol w:w="1001"/>
      </w:tblGrid>
      <w:tr w14:paraId="7056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95F3094">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6752B8B5">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501B5447">
            <w:pPr>
              <w:jc w:val="center"/>
              <w:rPr>
                <w:rFonts w:ascii="Times New Roman" w:hAnsi="Times New Roman"/>
                <w:b/>
                <w:bCs/>
                <w:sz w:val="18"/>
                <w:szCs w:val="18"/>
              </w:rPr>
            </w:pPr>
            <w:r>
              <w:rPr>
                <w:rFonts w:ascii="Times New Roman" w:hAnsi="Times New Roman"/>
                <w:b/>
                <w:bCs/>
                <w:sz w:val="18"/>
                <w:szCs w:val="18"/>
              </w:rPr>
              <w:t>标准要求</w:t>
            </w:r>
          </w:p>
        </w:tc>
        <w:tc>
          <w:tcPr>
            <w:tcW w:w="1066" w:type="dxa"/>
            <w:vAlign w:val="center"/>
          </w:tcPr>
          <w:p w14:paraId="7379520C">
            <w:pPr>
              <w:jc w:val="center"/>
              <w:rPr>
                <w:rFonts w:ascii="Times New Roman" w:hAnsi="Times New Roman"/>
                <w:b/>
                <w:bCs/>
                <w:sz w:val="18"/>
                <w:szCs w:val="18"/>
              </w:rPr>
            </w:pPr>
            <w:r>
              <w:rPr>
                <w:rFonts w:ascii="Times New Roman" w:hAnsi="Times New Roman"/>
                <w:b/>
                <w:bCs/>
                <w:sz w:val="18"/>
                <w:szCs w:val="18"/>
              </w:rPr>
              <w:t>检查结果</w:t>
            </w:r>
          </w:p>
        </w:tc>
      </w:tr>
      <w:tr w14:paraId="2E28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restart"/>
            <w:vAlign w:val="center"/>
          </w:tcPr>
          <w:p w14:paraId="20E364D3">
            <w:pPr>
              <w:jc w:val="left"/>
              <w:rPr>
                <w:rFonts w:ascii="Times New Roman" w:hAnsi="Times New Roman"/>
                <w:sz w:val="18"/>
                <w:szCs w:val="18"/>
              </w:rPr>
            </w:pPr>
            <w:r>
              <w:rPr>
                <w:rFonts w:hint="eastAsia" w:ascii="Times New Roman" w:hAnsi="Times New Roman"/>
                <w:sz w:val="18"/>
                <w:szCs w:val="18"/>
              </w:rPr>
              <w:t>6.1.4.4</w:t>
            </w:r>
          </w:p>
        </w:tc>
        <w:tc>
          <w:tcPr>
            <w:tcW w:w="2268" w:type="dxa"/>
            <w:vAlign w:val="center"/>
          </w:tcPr>
          <w:p w14:paraId="5A942D5F">
            <w:pPr>
              <w:jc w:val="left"/>
              <w:rPr>
                <w:rFonts w:ascii="Times New Roman" w:hAnsi="Times New Roman"/>
                <w:sz w:val="18"/>
                <w:szCs w:val="18"/>
              </w:rPr>
            </w:pPr>
            <w:r>
              <w:rPr>
                <w:rFonts w:hint="eastAsia" w:ascii="Times New Roman" w:hAnsi="Times New Roman"/>
                <w:sz w:val="18"/>
                <w:szCs w:val="18"/>
              </w:rPr>
              <w:t>消防控制室耐火等级</w:t>
            </w:r>
          </w:p>
        </w:tc>
        <w:tc>
          <w:tcPr>
            <w:tcW w:w="4961" w:type="dxa"/>
            <w:vAlign w:val="center"/>
          </w:tcPr>
          <w:p w14:paraId="375F5DAC">
            <w:pPr>
              <w:jc w:val="left"/>
              <w:rPr>
                <w:rFonts w:ascii="Times New Roman" w:hAnsi="Times New Roman"/>
                <w:sz w:val="18"/>
                <w:szCs w:val="18"/>
              </w:rPr>
            </w:pPr>
            <w:r>
              <w:rPr>
                <w:rFonts w:hint="eastAsia" w:ascii="Times New Roman" w:hAnsi="Times New Roman"/>
                <w:sz w:val="18"/>
                <w:szCs w:val="18"/>
              </w:rPr>
              <w:t>单独建造的消防控制室，其耐火等级不应低于二级。附设在建筑内的消防控制室应采用耐火极限不低于2.00h的防火隔墙和1.5h的楼板与其他部位分隔</w:t>
            </w:r>
          </w:p>
        </w:tc>
        <w:tc>
          <w:tcPr>
            <w:tcW w:w="1066" w:type="dxa"/>
            <w:vAlign w:val="center"/>
          </w:tcPr>
          <w:p w14:paraId="5CDD6687">
            <w:pPr>
              <w:jc w:val="center"/>
              <w:rPr>
                <w:rFonts w:ascii="Times New Roman" w:hAnsi="Times New Roman"/>
                <w:sz w:val="18"/>
                <w:szCs w:val="18"/>
              </w:rPr>
            </w:pPr>
          </w:p>
        </w:tc>
      </w:tr>
      <w:tr w14:paraId="7A3D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5BEB53C4">
            <w:pPr>
              <w:jc w:val="left"/>
              <w:rPr>
                <w:rFonts w:ascii="Times New Roman" w:hAnsi="Times New Roman"/>
                <w:sz w:val="18"/>
                <w:szCs w:val="18"/>
              </w:rPr>
            </w:pPr>
          </w:p>
        </w:tc>
        <w:tc>
          <w:tcPr>
            <w:tcW w:w="2268" w:type="dxa"/>
            <w:vAlign w:val="center"/>
          </w:tcPr>
          <w:p w14:paraId="249981DA">
            <w:pPr>
              <w:jc w:val="left"/>
              <w:rPr>
                <w:rFonts w:ascii="Times New Roman" w:hAnsi="Times New Roman"/>
                <w:sz w:val="18"/>
                <w:szCs w:val="18"/>
              </w:rPr>
            </w:pPr>
            <w:r>
              <w:rPr>
                <w:rFonts w:hint="eastAsia" w:ascii="Times New Roman" w:hAnsi="Times New Roman"/>
                <w:sz w:val="18"/>
                <w:szCs w:val="18"/>
              </w:rPr>
              <w:t>控制室设置位置</w:t>
            </w:r>
          </w:p>
        </w:tc>
        <w:tc>
          <w:tcPr>
            <w:tcW w:w="4961" w:type="dxa"/>
            <w:vAlign w:val="center"/>
          </w:tcPr>
          <w:p w14:paraId="33BDB2D2">
            <w:pPr>
              <w:jc w:val="left"/>
              <w:rPr>
                <w:rFonts w:ascii="Times New Roman" w:hAnsi="Times New Roman"/>
                <w:sz w:val="18"/>
                <w:szCs w:val="18"/>
              </w:rPr>
            </w:pPr>
            <w:r>
              <w:rPr>
                <w:rFonts w:hint="eastAsia" w:ascii="Times New Roman" w:hAnsi="Times New Roman"/>
                <w:sz w:val="18"/>
                <w:szCs w:val="18"/>
              </w:rPr>
              <w:t>宜设置在首层或地下一层靠外墙部位，不应设置在电磁场干扰较强及其他可能影响消防控制设备正常工作的房间附近</w:t>
            </w:r>
          </w:p>
        </w:tc>
        <w:tc>
          <w:tcPr>
            <w:tcW w:w="1066" w:type="dxa"/>
            <w:vAlign w:val="center"/>
          </w:tcPr>
          <w:p w14:paraId="08C0078C">
            <w:pPr>
              <w:jc w:val="center"/>
              <w:rPr>
                <w:rFonts w:ascii="Times New Roman" w:hAnsi="Times New Roman"/>
                <w:sz w:val="18"/>
                <w:szCs w:val="18"/>
              </w:rPr>
            </w:pPr>
          </w:p>
        </w:tc>
      </w:tr>
      <w:tr w14:paraId="7CA8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2DB21AEF">
            <w:pPr>
              <w:jc w:val="left"/>
              <w:rPr>
                <w:rFonts w:ascii="Times New Roman" w:hAnsi="Times New Roman"/>
                <w:sz w:val="18"/>
                <w:szCs w:val="18"/>
              </w:rPr>
            </w:pPr>
          </w:p>
        </w:tc>
        <w:tc>
          <w:tcPr>
            <w:tcW w:w="2268" w:type="dxa"/>
            <w:vAlign w:val="center"/>
          </w:tcPr>
          <w:p w14:paraId="44B51BB8">
            <w:pPr>
              <w:jc w:val="left"/>
              <w:rPr>
                <w:rFonts w:ascii="Times New Roman" w:hAnsi="Times New Roman"/>
                <w:sz w:val="18"/>
                <w:szCs w:val="18"/>
              </w:rPr>
            </w:pPr>
            <w:r>
              <w:rPr>
                <w:rFonts w:hint="eastAsia" w:ascii="Times New Roman" w:hAnsi="Times New Roman"/>
                <w:sz w:val="18"/>
                <w:szCs w:val="18"/>
              </w:rPr>
              <w:t>疏散门</w:t>
            </w:r>
          </w:p>
        </w:tc>
        <w:tc>
          <w:tcPr>
            <w:tcW w:w="4961" w:type="dxa"/>
            <w:vAlign w:val="center"/>
          </w:tcPr>
          <w:p w14:paraId="5F951AEA">
            <w:pPr>
              <w:jc w:val="left"/>
              <w:rPr>
                <w:rFonts w:ascii="Times New Roman" w:hAnsi="Times New Roman"/>
                <w:sz w:val="18"/>
                <w:szCs w:val="18"/>
              </w:rPr>
            </w:pPr>
            <w:r>
              <w:rPr>
                <w:rFonts w:hint="eastAsia" w:ascii="Times New Roman" w:hAnsi="Times New Roman"/>
                <w:sz w:val="18"/>
                <w:szCs w:val="18"/>
              </w:rPr>
              <w:t>应直通室外或安全出口</w:t>
            </w:r>
          </w:p>
        </w:tc>
        <w:tc>
          <w:tcPr>
            <w:tcW w:w="1066" w:type="dxa"/>
            <w:vAlign w:val="center"/>
          </w:tcPr>
          <w:p w14:paraId="036830DA">
            <w:pPr>
              <w:jc w:val="center"/>
              <w:rPr>
                <w:rFonts w:ascii="Times New Roman" w:hAnsi="Times New Roman"/>
                <w:sz w:val="18"/>
                <w:szCs w:val="18"/>
              </w:rPr>
            </w:pPr>
          </w:p>
        </w:tc>
      </w:tr>
      <w:tr w14:paraId="267B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restart"/>
            <w:vAlign w:val="center"/>
          </w:tcPr>
          <w:p w14:paraId="6C96F1B1">
            <w:pPr>
              <w:jc w:val="left"/>
              <w:rPr>
                <w:rFonts w:ascii="Times New Roman" w:hAnsi="Times New Roman"/>
                <w:sz w:val="18"/>
                <w:szCs w:val="18"/>
              </w:rPr>
            </w:pPr>
            <w:r>
              <w:rPr>
                <w:rFonts w:hint="eastAsia" w:ascii="Times New Roman" w:hAnsi="Times New Roman"/>
                <w:sz w:val="18"/>
                <w:szCs w:val="18"/>
              </w:rPr>
              <w:t>6.1.4.5</w:t>
            </w:r>
          </w:p>
        </w:tc>
        <w:tc>
          <w:tcPr>
            <w:tcW w:w="2268" w:type="dxa"/>
            <w:vAlign w:val="center"/>
          </w:tcPr>
          <w:p w14:paraId="3DC18F22">
            <w:pPr>
              <w:jc w:val="left"/>
              <w:rPr>
                <w:rFonts w:ascii="Times New Roman" w:hAnsi="Times New Roman"/>
                <w:sz w:val="18"/>
                <w:szCs w:val="18"/>
              </w:rPr>
            </w:pPr>
            <w:r>
              <w:rPr>
                <w:rFonts w:hint="eastAsia" w:ascii="Times New Roman" w:hAnsi="Times New Roman"/>
                <w:sz w:val="18"/>
                <w:szCs w:val="18"/>
              </w:rPr>
              <w:t>消防水泵房耐火等级</w:t>
            </w:r>
          </w:p>
        </w:tc>
        <w:tc>
          <w:tcPr>
            <w:tcW w:w="4961" w:type="dxa"/>
            <w:vAlign w:val="center"/>
          </w:tcPr>
          <w:p w14:paraId="0133CDDE">
            <w:pPr>
              <w:jc w:val="left"/>
              <w:rPr>
                <w:rFonts w:ascii="Times New Roman" w:hAnsi="Times New Roman"/>
                <w:sz w:val="18"/>
                <w:szCs w:val="18"/>
              </w:rPr>
            </w:pPr>
            <w:r>
              <w:rPr>
                <w:rFonts w:hint="eastAsia" w:ascii="Times New Roman" w:hAnsi="Times New Roman"/>
                <w:sz w:val="18"/>
                <w:szCs w:val="18"/>
              </w:rPr>
              <w:t>单独建造的消防水泵房，其耐火等级不应低于二级。附设在建筑内的消防水泵房应采用耐火极限不低于2.00h的防火隔墙和1.5h的楼板与其他部位分隔</w:t>
            </w:r>
          </w:p>
        </w:tc>
        <w:tc>
          <w:tcPr>
            <w:tcW w:w="1066" w:type="dxa"/>
            <w:vAlign w:val="center"/>
          </w:tcPr>
          <w:p w14:paraId="13413477">
            <w:pPr>
              <w:jc w:val="center"/>
              <w:rPr>
                <w:rFonts w:ascii="Times New Roman" w:hAnsi="Times New Roman"/>
                <w:sz w:val="18"/>
                <w:szCs w:val="18"/>
              </w:rPr>
            </w:pPr>
          </w:p>
        </w:tc>
      </w:tr>
      <w:tr w14:paraId="1646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146039E7">
            <w:pPr>
              <w:jc w:val="left"/>
              <w:rPr>
                <w:rFonts w:ascii="Times New Roman" w:hAnsi="Times New Roman"/>
                <w:sz w:val="18"/>
                <w:szCs w:val="18"/>
              </w:rPr>
            </w:pPr>
          </w:p>
        </w:tc>
        <w:tc>
          <w:tcPr>
            <w:tcW w:w="2268" w:type="dxa"/>
            <w:vAlign w:val="center"/>
          </w:tcPr>
          <w:p w14:paraId="167E495B">
            <w:pPr>
              <w:jc w:val="left"/>
              <w:rPr>
                <w:rFonts w:ascii="Times New Roman" w:hAnsi="Times New Roman"/>
                <w:sz w:val="18"/>
                <w:szCs w:val="18"/>
              </w:rPr>
            </w:pPr>
            <w:r>
              <w:rPr>
                <w:rFonts w:hint="eastAsia" w:ascii="Times New Roman" w:hAnsi="Times New Roman"/>
                <w:sz w:val="18"/>
                <w:szCs w:val="18"/>
              </w:rPr>
              <w:t>消防水泵房设置位置</w:t>
            </w:r>
          </w:p>
        </w:tc>
        <w:tc>
          <w:tcPr>
            <w:tcW w:w="4961" w:type="dxa"/>
            <w:vAlign w:val="center"/>
          </w:tcPr>
          <w:p w14:paraId="7BDD033B">
            <w:pPr>
              <w:jc w:val="left"/>
              <w:rPr>
                <w:rFonts w:ascii="Times New Roman" w:hAnsi="Times New Roman"/>
                <w:sz w:val="18"/>
                <w:szCs w:val="18"/>
              </w:rPr>
            </w:pPr>
            <w:r>
              <w:rPr>
                <w:rFonts w:hint="eastAsia" w:ascii="Times New Roman" w:hAnsi="Times New Roman"/>
                <w:sz w:val="18"/>
                <w:szCs w:val="18"/>
              </w:rPr>
              <w:t>附设在建筑内的消防水泵房，不应设置在地下三层及以下或室内地面与室外出入口地坪高差大于10m的地下楼层</w:t>
            </w:r>
          </w:p>
        </w:tc>
        <w:tc>
          <w:tcPr>
            <w:tcW w:w="1066" w:type="dxa"/>
            <w:vAlign w:val="center"/>
          </w:tcPr>
          <w:p w14:paraId="198FE190">
            <w:pPr>
              <w:jc w:val="center"/>
              <w:rPr>
                <w:rFonts w:ascii="Times New Roman" w:hAnsi="Times New Roman"/>
                <w:sz w:val="18"/>
                <w:szCs w:val="18"/>
              </w:rPr>
            </w:pPr>
          </w:p>
        </w:tc>
      </w:tr>
      <w:tr w14:paraId="61D4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1EBEB6F6">
            <w:pPr>
              <w:jc w:val="left"/>
              <w:rPr>
                <w:rFonts w:ascii="Times New Roman" w:hAnsi="Times New Roman"/>
                <w:sz w:val="18"/>
                <w:szCs w:val="18"/>
              </w:rPr>
            </w:pPr>
          </w:p>
        </w:tc>
        <w:tc>
          <w:tcPr>
            <w:tcW w:w="2268" w:type="dxa"/>
            <w:vAlign w:val="center"/>
          </w:tcPr>
          <w:p w14:paraId="37C9B6FB">
            <w:pPr>
              <w:jc w:val="left"/>
              <w:rPr>
                <w:rFonts w:ascii="Times New Roman" w:hAnsi="Times New Roman"/>
                <w:sz w:val="18"/>
                <w:szCs w:val="18"/>
              </w:rPr>
            </w:pPr>
            <w:r>
              <w:rPr>
                <w:rFonts w:hint="eastAsia" w:ascii="Times New Roman" w:hAnsi="Times New Roman"/>
                <w:sz w:val="18"/>
                <w:szCs w:val="18"/>
              </w:rPr>
              <w:t>疏散门</w:t>
            </w:r>
          </w:p>
        </w:tc>
        <w:tc>
          <w:tcPr>
            <w:tcW w:w="4961" w:type="dxa"/>
            <w:vAlign w:val="center"/>
          </w:tcPr>
          <w:p w14:paraId="6C393AF0">
            <w:pPr>
              <w:jc w:val="left"/>
              <w:rPr>
                <w:rFonts w:ascii="Times New Roman" w:hAnsi="Times New Roman"/>
                <w:sz w:val="18"/>
                <w:szCs w:val="18"/>
              </w:rPr>
            </w:pPr>
            <w:r>
              <w:rPr>
                <w:rFonts w:hint="eastAsia" w:ascii="Times New Roman" w:hAnsi="Times New Roman"/>
                <w:sz w:val="18"/>
                <w:szCs w:val="18"/>
              </w:rPr>
              <w:t>开向建筑内的门应采用乙级防火门，疏散门应直通室外或安全出口</w:t>
            </w:r>
          </w:p>
        </w:tc>
        <w:tc>
          <w:tcPr>
            <w:tcW w:w="1066" w:type="dxa"/>
            <w:vAlign w:val="center"/>
          </w:tcPr>
          <w:p w14:paraId="1E9AE7E3">
            <w:pPr>
              <w:jc w:val="center"/>
              <w:rPr>
                <w:rFonts w:ascii="Times New Roman" w:hAnsi="Times New Roman"/>
                <w:sz w:val="18"/>
                <w:szCs w:val="18"/>
              </w:rPr>
            </w:pPr>
          </w:p>
        </w:tc>
      </w:tr>
      <w:tr w14:paraId="3114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6B879AF3">
            <w:pPr>
              <w:jc w:val="left"/>
              <w:rPr>
                <w:rFonts w:ascii="Times New Roman" w:hAnsi="Times New Roman"/>
                <w:sz w:val="18"/>
                <w:szCs w:val="18"/>
              </w:rPr>
            </w:pPr>
          </w:p>
        </w:tc>
        <w:tc>
          <w:tcPr>
            <w:tcW w:w="2268" w:type="dxa"/>
            <w:vAlign w:val="center"/>
          </w:tcPr>
          <w:p w14:paraId="1E0D28C9">
            <w:pPr>
              <w:jc w:val="left"/>
              <w:rPr>
                <w:rFonts w:ascii="Times New Roman" w:hAnsi="Times New Roman"/>
                <w:sz w:val="18"/>
                <w:szCs w:val="18"/>
              </w:rPr>
            </w:pPr>
            <w:r>
              <w:rPr>
                <w:rFonts w:hint="eastAsia" w:ascii="Times New Roman" w:hAnsi="Times New Roman"/>
                <w:sz w:val="18"/>
                <w:szCs w:val="18"/>
              </w:rPr>
              <w:t>防水、风通情况</w:t>
            </w:r>
          </w:p>
        </w:tc>
        <w:tc>
          <w:tcPr>
            <w:tcW w:w="4961" w:type="dxa"/>
            <w:vAlign w:val="center"/>
          </w:tcPr>
          <w:p w14:paraId="701501CA">
            <w:pPr>
              <w:jc w:val="left"/>
              <w:rPr>
                <w:rFonts w:ascii="Times New Roman" w:hAnsi="Times New Roman"/>
                <w:sz w:val="18"/>
                <w:szCs w:val="18"/>
              </w:rPr>
            </w:pPr>
            <w:r>
              <w:rPr>
                <w:rFonts w:hint="eastAsia" w:ascii="Times New Roman" w:hAnsi="Times New Roman"/>
                <w:sz w:val="18"/>
                <w:szCs w:val="18"/>
              </w:rPr>
              <w:t>应采取可靠防水淹及排水技术措施，通风量宜按照6次/h设置</w:t>
            </w:r>
          </w:p>
        </w:tc>
        <w:tc>
          <w:tcPr>
            <w:tcW w:w="1066" w:type="dxa"/>
            <w:vAlign w:val="center"/>
          </w:tcPr>
          <w:p w14:paraId="3F596C89">
            <w:pPr>
              <w:jc w:val="center"/>
              <w:rPr>
                <w:rFonts w:ascii="Times New Roman" w:hAnsi="Times New Roman"/>
                <w:sz w:val="18"/>
                <w:szCs w:val="18"/>
              </w:rPr>
            </w:pPr>
          </w:p>
        </w:tc>
      </w:tr>
      <w:tr w14:paraId="799E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restart"/>
            <w:vAlign w:val="center"/>
          </w:tcPr>
          <w:p w14:paraId="09847028">
            <w:pPr>
              <w:jc w:val="left"/>
              <w:rPr>
                <w:rFonts w:ascii="Times New Roman" w:hAnsi="Times New Roman"/>
                <w:sz w:val="18"/>
                <w:szCs w:val="18"/>
              </w:rPr>
            </w:pPr>
            <w:r>
              <w:rPr>
                <w:rFonts w:hint="eastAsia" w:ascii="Times New Roman" w:hAnsi="Times New Roman"/>
                <w:sz w:val="18"/>
                <w:szCs w:val="18"/>
              </w:rPr>
              <w:t>6.1.4.6</w:t>
            </w:r>
          </w:p>
        </w:tc>
        <w:tc>
          <w:tcPr>
            <w:tcW w:w="2268" w:type="dxa"/>
            <w:vAlign w:val="center"/>
          </w:tcPr>
          <w:p w14:paraId="484F53B0">
            <w:pPr>
              <w:jc w:val="left"/>
              <w:rPr>
                <w:rFonts w:ascii="Times New Roman" w:hAnsi="Times New Roman"/>
                <w:sz w:val="18"/>
                <w:szCs w:val="18"/>
              </w:rPr>
            </w:pPr>
            <w:r>
              <w:rPr>
                <w:rFonts w:hint="eastAsia" w:ascii="Times New Roman" w:hAnsi="Times New Roman"/>
                <w:sz w:val="18"/>
                <w:szCs w:val="18"/>
              </w:rPr>
              <w:t>燃油燃气锅炉房设置位置</w:t>
            </w:r>
          </w:p>
        </w:tc>
        <w:tc>
          <w:tcPr>
            <w:tcW w:w="4961" w:type="dxa"/>
            <w:vAlign w:val="center"/>
          </w:tcPr>
          <w:p w14:paraId="6455783E">
            <w:pPr>
              <w:jc w:val="left"/>
              <w:rPr>
                <w:rFonts w:ascii="Times New Roman" w:hAnsi="Times New Roman"/>
                <w:sz w:val="18"/>
                <w:szCs w:val="18"/>
              </w:rPr>
            </w:pPr>
            <w:r>
              <w:rPr>
                <w:rFonts w:hint="eastAsia" w:ascii="Times New Roman" w:hAnsi="Times New Roman"/>
                <w:sz w:val="18"/>
                <w:szCs w:val="18"/>
              </w:rPr>
              <w:t>应设置在首层或地下一层靠外墙部位，但常（负）压燃油或燃气锅炉设置在地下二层或屋顶上且距离通向屋面的安全出口不应小于6m；采用相对密度（与空气密度的比值）不小于0.75的可燃气体为燃料的锅炉，不得设置在地下或半地下</w:t>
            </w:r>
          </w:p>
        </w:tc>
        <w:tc>
          <w:tcPr>
            <w:tcW w:w="1066" w:type="dxa"/>
            <w:vAlign w:val="center"/>
          </w:tcPr>
          <w:p w14:paraId="0CEC9FDD">
            <w:pPr>
              <w:jc w:val="center"/>
              <w:rPr>
                <w:rFonts w:ascii="Times New Roman" w:hAnsi="Times New Roman"/>
                <w:sz w:val="18"/>
                <w:szCs w:val="18"/>
              </w:rPr>
            </w:pPr>
          </w:p>
        </w:tc>
      </w:tr>
      <w:tr w14:paraId="7114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4931A9C1">
            <w:pPr>
              <w:jc w:val="left"/>
              <w:rPr>
                <w:rFonts w:ascii="Times New Roman" w:hAnsi="Times New Roman"/>
                <w:sz w:val="18"/>
                <w:szCs w:val="18"/>
              </w:rPr>
            </w:pPr>
          </w:p>
        </w:tc>
        <w:tc>
          <w:tcPr>
            <w:tcW w:w="2268" w:type="dxa"/>
            <w:vAlign w:val="center"/>
          </w:tcPr>
          <w:p w14:paraId="712BB92A">
            <w:pPr>
              <w:jc w:val="left"/>
              <w:rPr>
                <w:rFonts w:ascii="Times New Roman" w:hAnsi="Times New Roman"/>
                <w:sz w:val="18"/>
                <w:szCs w:val="18"/>
              </w:rPr>
            </w:pPr>
            <w:r>
              <w:rPr>
                <w:rFonts w:hint="eastAsia" w:ascii="Times New Roman" w:hAnsi="Times New Roman"/>
                <w:sz w:val="18"/>
                <w:szCs w:val="18"/>
              </w:rPr>
              <w:t>锅炉房防火分隔</w:t>
            </w:r>
          </w:p>
        </w:tc>
        <w:tc>
          <w:tcPr>
            <w:tcW w:w="4961" w:type="dxa"/>
            <w:vAlign w:val="center"/>
          </w:tcPr>
          <w:p w14:paraId="1529BF81">
            <w:pPr>
              <w:jc w:val="left"/>
              <w:rPr>
                <w:rFonts w:ascii="Times New Roman" w:hAnsi="Times New Roman"/>
                <w:sz w:val="18"/>
                <w:szCs w:val="18"/>
              </w:rPr>
            </w:pPr>
            <w:r>
              <w:rPr>
                <w:rFonts w:hint="eastAsia" w:ascii="Times New Roman" w:hAnsi="Times New Roman"/>
                <w:sz w:val="18"/>
                <w:szCs w:val="18"/>
              </w:rPr>
              <w:t>与其他部位之间应采用耐火极限不低于2.00h的防火隔墙和1.5h的不然性楼板分隔。在隔墙和楼板上不应开设洞口，确需在隔墙上设置门、窗时，应采用甲级防火门、窗</w:t>
            </w:r>
          </w:p>
        </w:tc>
        <w:tc>
          <w:tcPr>
            <w:tcW w:w="1066" w:type="dxa"/>
            <w:vAlign w:val="center"/>
          </w:tcPr>
          <w:p w14:paraId="167BCADD">
            <w:pPr>
              <w:jc w:val="center"/>
              <w:rPr>
                <w:rFonts w:ascii="Times New Roman" w:hAnsi="Times New Roman"/>
                <w:sz w:val="18"/>
                <w:szCs w:val="18"/>
              </w:rPr>
            </w:pPr>
          </w:p>
        </w:tc>
      </w:tr>
      <w:tr w14:paraId="2F2D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71E2296B">
            <w:pPr>
              <w:jc w:val="left"/>
              <w:rPr>
                <w:rFonts w:ascii="Times New Roman" w:hAnsi="Times New Roman"/>
                <w:sz w:val="18"/>
                <w:szCs w:val="18"/>
              </w:rPr>
            </w:pPr>
          </w:p>
        </w:tc>
        <w:tc>
          <w:tcPr>
            <w:tcW w:w="2268" w:type="dxa"/>
            <w:vAlign w:val="center"/>
          </w:tcPr>
          <w:p w14:paraId="7B252BF3">
            <w:pPr>
              <w:jc w:val="left"/>
              <w:rPr>
                <w:rFonts w:ascii="Times New Roman" w:hAnsi="Times New Roman"/>
                <w:sz w:val="18"/>
                <w:szCs w:val="18"/>
              </w:rPr>
            </w:pPr>
            <w:r>
              <w:rPr>
                <w:rFonts w:hint="eastAsia" w:ascii="Times New Roman" w:hAnsi="Times New Roman"/>
                <w:sz w:val="18"/>
                <w:szCs w:val="18"/>
              </w:rPr>
              <w:t>锅炉房疏散门</w:t>
            </w:r>
          </w:p>
        </w:tc>
        <w:tc>
          <w:tcPr>
            <w:tcW w:w="4961" w:type="dxa"/>
            <w:vAlign w:val="center"/>
          </w:tcPr>
          <w:p w14:paraId="5FD45553">
            <w:pPr>
              <w:jc w:val="left"/>
              <w:rPr>
                <w:rFonts w:ascii="Times New Roman" w:hAnsi="Times New Roman"/>
                <w:sz w:val="18"/>
                <w:szCs w:val="18"/>
              </w:rPr>
            </w:pPr>
            <w:r>
              <w:rPr>
                <w:rFonts w:hint="eastAsia" w:ascii="Times New Roman" w:hAnsi="Times New Roman"/>
                <w:sz w:val="18"/>
                <w:szCs w:val="18"/>
              </w:rPr>
              <w:t>应直通室外或安全出口</w:t>
            </w:r>
          </w:p>
        </w:tc>
        <w:tc>
          <w:tcPr>
            <w:tcW w:w="1066" w:type="dxa"/>
            <w:vAlign w:val="center"/>
          </w:tcPr>
          <w:p w14:paraId="7B407579">
            <w:pPr>
              <w:jc w:val="center"/>
              <w:rPr>
                <w:rFonts w:ascii="Times New Roman" w:hAnsi="Times New Roman"/>
                <w:sz w:val="18"/>
                <w:szCs w:val="18"/>
              </w:rPr>
            </w:pPr>
          </w:p>
        </w:tc>
      </w:tr>
      <w:tr w14:paraId="0CCA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7FF21C08">
            <w:pPr>
              <w:jc w:val="left"/>
              <w:rPr>
                <w:rFonts w:ascii="Times New Roman" w:hAnsi="Times New Roman"/>
                <w:sz w:val="18"/>
                <w:szCs w:val="18"/>
              </w:rPr>
            </w:pPr>
          </w:p>
        </w:tc>
        <w:tc>
          <w:tcPr>
            <w:tcW w:w="2268" w:type="dxa"/>
            <w:vAlign w:val="center"/>
          </w:tcPr>
          <w:p w14:paraId="519AA476">
            <w:pPr>
              <w:jc w:val="left"/>
              <w:rPr>
                <w:rFonts w:ascii="Times New Roman" w:hAnsi="Times New Roman"/>
                <w:sz w:val="18"/>
                <w:szCs w:val="18"/>
              </w:rPr>
            </w:pPr>
            <w:r>
              <w:rPr>
                <w:rFonts w:hint="eastAsia" w:ascii="Times New Roman" w:hAnsi="Times New Roman"/>
                <w:sz w:val="18"/>
                <w:szCs w:val="18"/>
              </w:rPr>
              <w:t>储油间的分隔、储量</w:t>
            </w:r>
          </w:p>
        </w:tc>
        <w:tc>
          <w:tcPr>
            <w:tcW w:w="4961" w:type="dxa"/>
            <w:vAlign w:val="center"/>
          </w:tcPr>
          <w:p w14:paraId="24CD3836">
            <w:pPr>
              <w:jc w:val="left"/>
              <w:rPr>
                <w:rFonts w:ascii="Times New Roman" w:hAnsi="Times New Roman"/>
                <w:sz w:val="18"/>
                <w:szCs w:val="18"/>
              </w:rPr>
            </w:pPr>
            <w:r>
              <w:rPr>
                <w:rFonts w:hint="eastAsia" w:ascii="Times New Roman" w:hAnsi="Times New Roman"/>
                <w:sz w:val="18"/>
                <w:szCs w:val="18"/>
              </w:rPr>
              <w:t>总储存量不应大于1m</w:t>
            </w:r>
            <w:r>
              <w:rPr>
                <w:rFonts w:hint="eastAsia" w:ascii="Times New Roman" w:hAnsi="Times New Roman"/>
                <w:sz w:val="18"/>
                <w:szCs w:val="18"/>
                <w:vertAlign w:val="superscript"/>
              </w:rPr>
              <w:t>3</w:t>
            </w:r>
            <w:r>
              <w:rPr>
                <w:rFonts w:hint="eastAsia" w:ascii="Times New Roman" w:hAnsi="Times New Roman"/>
                <w:sz w:val="18"/>
                <w:szCs w:val="18"/>
              </w:rPr>
              <w:t>，且储油间应采用耐火极限不低于3.00h的防火隔墙、甲级防火门与锅炉房分隔</w:t>
            </w:r>
          </w:p>
        </w:tc>
        <w:tc>
          <w:tcPr>
            <w:tcW w:w="1066" w:type="dxa"/>
            <w:vAlign w:val="center"/>
          </w:tcPr>
          <w:p w14:paraId="00269394">
            <w:pPr>
              <w:jc w:val="center"/>
              <w:rPr>
                <w:rFonts w:ascii="Times New Roman" w:hAnsi="Times New Roman"/>
                <w:sz w:val="18"/>
                <w:szCs w:val="18"/>
              </w:rPr>
            </w:pPr>
          </w:p>
        </w:tc>
      </w:tr>
      <w:tr w14:paraId="232F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restart"/>
            <w:vAlign w:val="center"/>
          </w:tcPr>
          <w:p w14:paraId="65B71A3F">
            <w:pPr>
              <w:jc w:val="left"/>
              <w:rPr>
                <w:rFonts w:ascii="Times New Roman" w:hAnsi="Times New Roman"/>
                <w:sz w:val="18"/>
                <w:szCs w:val="18"/>
              </w:rPr>
            </w:pPr>
            <w:r>
              <w:rPr>
                <w:rFonts w:hint="eastAsia" w:ascii="Times New Roman" w:hAnsi="Times New Roman"/>
                <w:sz w:val="18"/>
                <w:szCs w:val="18"/>
              </w:rPr>
              <w:t>6.1.4.7</w:t>
            </w:r>
          </w:p>
        </w:tc>
        <w:tc>
          <w:tcPr>
            <w:tcW w:w="2268" w:type="dxa"/>
            <w:vAlign w:val="center"/>
          </w:tcPr>
          <w:p w14:paraId="24A30F5F">
            <w:pPr>
              <w:jc w:val="left"/>
              <w:rPr>
                <w:rFonts w:ascii="Times New Roman" w:hAnsi="Times New Roman"/>
                <w:sz w:val="18"/>
                <w:szCs w:val="18"/>
              </w:rPr>
            </w:pPr>
            <w:r>
              <w:rPr>
                <w:rFonts w:hint="eastAsia" w:ascii="Times New Roman" w:hAnsi="Times New Roman"/>
                <w:sz w:val="18"/>
                <w:szCs w:val="18"/>
              </w:rPr>
              <w:t>柴油发电机房设置位置</w:t>
            </w:r>
          </w:p>
        </w:tc>
        <w:tc>
          <w:tcPr>
            <w:tcW w:w="4961" w:type="dxa"/>
            <w:vAlign w:val="center"/>
          </w:tcPr>
          <w:p w14:paraId="632DD599">
            <w:pPr>
              <w:jc w:val="left"/>
              <w:rPr>
                <w:rFonts w:ascii="Times New Roman" w:hAnsi="Times New Roman"/>
                <w:sz w:val="18"/>
                <w:szCs w:val="18"/>
              </w:rPr>
            </w:pPr>
            <w:r>
              <w:rPr>
                <w:rFonts w:hint="eastAsia" w:ascii="Times New Roman" w:hAnsi="Times New Roman"/>
                <w:sz w:val="18"/>
                <w:szCs w:val="18"/>
              </w:rPr>
              <w:t>宜布置在首层和地下一、二层，不应布置在人员密集场所的上一层、下一层或贴邻</w:t>
            </w:r>
          </w:p>
        </w:tc>
        <w:tc>
          <w:tcPr>
            <w:tcW w:w="1066" w:type="dxa"/>
            <w:vAlign w:val="center"/>
          </w:tcPr>
          <w:p w14:paraId="17A988E0">
            <w:pPr>
              <w:jc w:val="center"/>
              <w:rPr>
                <w:rFonts w:ascii="Times New Roman" w:hAnsi="Times New Roman"/>
                <w:sz w:val="18"/>
                <w:szCs w:val="18"/>
              </w:rPr>
            </w:pPr>
          </w:p>
        </w:tc>
      </w:tr>
      <w:tr w14:paraId="6C44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1EFF815A">
            <w:pPr>
              <w:jc w:val="left"/>
              <w:rPr>
                <w:rFonts w:ascii="Times New Roman" w:hAnsi="Times New Roman"/>
                <w:sz w:val="18"/>
                <w:szCs w:val="18"/>
              </w:rPr>
            </w:pPr>
          </w:p>
        </w:tc>
        <w:tc>
          <w:tcPr>
            <w:tcW w:w="2268" w:type="dxa"/>
            <w:vAlign w:val="center"/>
          </w:tcPr>
          <w:p w14:paraId="3628BE17">
            <w:pPr>
              <w:jc w:val="left"/>
              <w:rPr>
                <w:rFonts w:ascii="Times New Roman" w:hAnsi="Times New Roman"/>
                <w:sz w:val="18"/>
                <w:szCs w:val="18"/>
              </w:rPr>
            </w:pPr>
            <w:r>
              <w:rPr>
                <w:rFonts w:hint="eastAsia" w:ascii="Times New Roman" w:hAnsi="Times New Roman"/>
                <w:sz w:val="18"/>
                <w:szCs w:val="18"/>
              </w:rPr>
              <w:t>柴油发电机房防火分隔</w:t>
            </w:r>
          </w:p>
        </w:tc>
        <w:tc>
          <w:tcPr>
            <w:tcW w:w="4961" w:type="dxa"/>
            <w:vAlign w:val="center"/>
          </w:tcPr>
          <w:p w14:paraId="4988541B">
            <w:pPr>
              <w:jc w:val="left"/>
              <w:rPr>
                <w:rFonts w:ascii="Times New Roman" w:hAnsi="Times New Roman"/>
                <w:sz w:val="18"/>
                <w:szCs w:val="18"/>
              </w:rPr>
            </w:pPr>
            <w:r>
              <w:rPr>
                <w:rFonts w:hint="eastAsia" w:ascii="Times New Roman" w:hAnsi="Times New Roman"/>
                <w:sz w:val="18"/>
                <w:szCs w:val="18"/>
              </w:rPr>
              <w:t>应采用耐火极限不低于2.00h的防火隔墙和1.5h的不燃性楼板与其他部位分隔，门应采用甲级防火门</w:t>
            </w:r>
          </w:p>
        </w:tc>
        <w:tc>
          <w:tcPr>
            <w:tcW w:w="1066" w:type="dxa"/>
            <w:vAlign w:val="center"/>
          </w:tcPr>
          <w:p w14:paraId="0DA7C9C3">
            <w:pPr>
              <w:jc w:val="center"/>
              <w:rPr>
                <w:rFonts w:ascii="Times New Roman" w:hAnsi="Times New Roman"/>
                <w:sz w:val="18"/>
                <w:szCs w:val="18"/>
              </w:rPr>
            </w:pPr>
          </w:p>
        </w:tc>
      </w:tr>
      <w:tr w14:paraId="4769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492A5EB5">
            <w:pPr>
              <w:jc w:val="left"/>
              <w:rPr>
                <w:rFonts w:ascii="Times New Roman" w:hAnsi="Times New Roman"/>
                <w:sz w:val="18"/>
                <w:szCs w:val="18"/>
              </w:rPr>
            </w:pPr>
          </w:p>
        </w:tc>
        <w:tc>
          <w:tcPr>
            <w:tcW w:w="2268" w:type="dxa"/>
            <w:vAlign w:val="center"/>
          </w:tcPr>
          <w:p w14:paraId="7B9D8C8F">
            <w:pPr>
              <w:jc w:val="left"/>
              <w:rPr>
                <w:rFonts w:ascii="Times New Roman" w:hAnsi="Times New Roman"/>
                <w:sz w:val="18"/>
                <w:szCs w:val="18"/>
              </w:rPr>
            </w:pPr>
            <w:r>
              <w:rPr>
                <w:rFonts w:hint="eastAsia" w:ascii="Times New Roman" w:hAnsi="Times New Roman"/>
                <w:sz w:val="18"/>
                <w:szCs w:val="18"/>
              </w:rPr>
              <w:t>柴油发电机房消防设施设置</w:t>
            </w:r>
          </w:p>
        </w:tc>
        <w:tc>
          <w:tcPr>
            <w:tcW w:w="4961" w:type="dxa"/>
            <w:vAlign w:val="center"/>
          </w:tcPr>
          <w:p w14:paraId="05615274">
            <w:pPr>
              <w:jc w:val="left"/>
              <w:rPr>
                <w:rFonts w:ascii="Times New Roman" w:hAnsi="Times New Roman"/>
                <w:sz w:val="18"/>
                <w:szCs w:val="18"/>
              </w:rPr>
            </w:pPr>
            <w:r>
              <w:rPr>
                <w:rFonts w:hint="eastAsia" w:ascii="Times New Roman" w:hAnsi="Times New Roman"/>
                <w:sz w:val="18"/>
                <w:szCs w:val="18"/>
              </w:rPr>
              <w:t>应设置火灾报警装置和与柴油发电机容量和建筑规模相适应的灭火设施，当建筑内其他部位设置自动喷水灭火系统时，机房内应设置自动喷水灭火系统</w:t>
            </w:r>
          </w:p>
        </w:tc>
        <w:tc>
          <w:tcPr>
            <w:tcW w:w="1066" w:type="dxa"/>
            <w:vAlign w:val="center"/>
          </w:tcPr>
          <w:p w14:paraId="000E7FE8">
            <w:pPr>
              <w:jc w:val="center"/>
              <w:rPr>
                <w:rFonts w:ascii="Times New Roman" w:hAnsi="Times New Roman"/>
                <w:sz w:val="18"/>
                <w:szCs w:val="18"/>
              </w:rPr>
            </w:pPr>
          </w:p>
        </w:tc>
      </w:tr>
      <w:tr w14:paraId="0DAF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0CFD18F9">
            <w:pPr>
              <w:jc w:val="left"/>
              <w:rPr>
                <w:rFonts w:ascii="Times New Roman" w:hAnsi="Times New Roman"/>
                <w:sz w:val="18"/>
                <w:szCs w:val="18"/>
              </w:rPr>
            </w:pPr>
          </w:p>
        </w:tc>
        <w:tc>
          <w:tcPr>
            <w:tcW w:w="2268" w:type="dxa"/>
            <w:vAlign w:val="center"/>
          </w:tcPr>
          <w:p w14:paraId="5E0D1057">
            <w:pPr>
              <w:jc w:val="left"/>
              <w:rPr>
                <w:rFonts w:ascii="Times New Roman" w:hAnsi="Times New Roman"/>
                <w:sz w:val="18"/>
                <w:szCs w:val="18"/>
              </w:rPr>
            </w:pPr>
            <w:r>
              <w:rPr>
                <w:rFonts w:hint="eastAsia" w:ascii="Times New Roman" w:hAnsi="Times New Roman"/>
                <w:sz w:val="18"/>
                <w:szCs w:val="18"/>
              </w:rPr>
              <w:t>储油间的分隔、储量</w:t>
            </w:r>
          </w:p>
        </w:tc>
        <w:tc>
          <w:tcPr>
            <w:tcW w:w="4961" w:type="dxa"/>
            <w:vAlign w:val="center"/>
          </w:tcPr>
          <w:p w14:paraId="56011F74">
            <w:pPr>
              <w:jc w:val="left"/>
              <w:rPr>
                <w:rFonts w:ascii="Times New Roman" w:hAnsi="Times New Roman"/>
                <w:sz w:val="18"/>
                <w:szCs w:val="18"/>
              </w:rPr>
            </w:pPr>
            <w:r>
              <w:rPr>
                <w:rFonts w:hint="eastAsia" w:ascii="Times New Roman" w:hAnsi="Times New Roman"/>
                <w:sz w:val="18"/>
                <w:szCs w:val="18"/>
              </w:rPr>
              <w:t>总储存量不应大于1m</w:t>
            </w:r>
            <w:r>
              <w:rPr>
                <w:rFonts w:hint="eastAsia" w:ascii="Times New Roman" w:hAnsi="Times New Roman"/>
                <w:sz w:val="18"/>
                <w:szCs w:val="18"/>
                <w:vertAlign w:val="superscript"/>
              </w:rPr>
              <w:t>3</w:t>
            </w:r>
            <w:r>
              <w:rPr>
                <w:rFonts w:hint="eastAsia" w:ascii="Times New Roman" w:hAnsi="Times New Roman"/>
                <w:sz w:val="18"/>
                <w:szCs w:val="18"/>
              </w:rPr>
              <w:t>，储油间应采用耐火极限不低于3.00h的防火隔墙、甲级防火门与锅炉房分隔</w:t>
            </w:r>
          </w:p>
        </w:tc>
        <w:tc>
          <w:tcPr>
            <w:tcW w:w="1066" w:type="dxa"/>
            <w:vAlign w:val="center"/>
          </w:tcPr>
          <w:p w14:paraId="037B474B">
            <w:pPr>
              <w:jc w:val="center"/>
              <w:rPr>
                <w:rFonts w:ascii="Times New Roman" w:hAnsi="Times New Roman"/>
                <w:sz w:val="18"/>
                <w:szCs w:val="18"/>
              </w:rPr>
            </w:pPr>
          </w:p>
        </w:tc>
      </w:tr>
      <w:tr w14:paraId="43F7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723EADF3">
            <w:pPr>
              <w:jc w:val="center"/>
              <w:rPr>
                <w:rFonts w:ascii="Times New Roman" w:hAnsi="Times New Roman"/>
                <w:sz w:val="18"/>
                <w:szCs w:val="18"/>
              </w:rPr>
            </w:pPr>
            <w:r>
              <w:rPr>
                <w:rFonts w:hint="eastAsia" w:ascii="Times New Roman" w:hAnsi="Times New Roman"/>
                <w:sz w:val="18"/>
                <w:szCs w:val="18"/>
              </w:rPr>
              <w:t>评估方</w:t>
            </w:r>
          </w:p>
        </w:tc>
        <w:tc>
          <w:tcPr>
            <w:tcW w:w="8295" w:type="dxa"/>
            <w:gridSpan w:val="3"/>
            <w:vAlign w:val="center"/>
          </w:tcPr>
          <w:p w14:paraId="55A0B1D4">
            <w:pPr>
              <w:jc w:val="center"/>
              <w:rPr>
                <w:rFonts w:ascii="Times New Roman" w:hAnsi="Times New Roman"/>
                <w:sz w:val="18"/>
                <w:szCs w:val="18"/>
              </w:rPr>
            </w:pPr>
          </w:p>
        </w:tc>
      </w:tr>
      <w:tr w14:paraId="5BEE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3A726A70">
            <w:pPr>
              <w:jc w:val="center"/>
              <w:rPr>
                <w:rFonts w:ascii="Times New Roman" w:hAnsi="Times New Roman"/>
                <w:sz w:val="18"/>
                <w:szCs w:val="18"/>
              </w:rPr>
            </w:pPr>
            <w:r>
              <w:rPr>
                <w:rFonts w:hint="eastAsia" w:ascii="Times New Roman" w:hAnsi="Times New Roman"/>
                <w:sz w:val="18"/>
                <w:szCs w:val="18"/>
              </w:rPr>
              <w:t>委托方</w:t>
            </w:r>
          </w:p>
        </w:tc>
        <w:tc>
          <w:tcPr>
            <w:tcW w:w="8295" w:type="dxa"/>
            <w:gridSpan w:val="3"/>
            <w:vAlign w:val="center"/>
          </w:tcPr>
          <w:p w14:paraId="77C173CA">
            <w:pPr>
              <w:jc w:val="center"/>
              <w:rPr>
                <w:rFonts w:ascii="Times New Roman" w:hAnsi="Times New Roman"/>
                <w:sz w:val="18"/>
                <w:szCs w:val="18"/>
              </w:rPr>
            </w:pPr>
          </w:p>
        </w:tc>
      </w:tr>
    </w:tbl>
    <w:p w14:paraId="6FB6C5F6">
      <w:pPr>
        <w:jc w:val="left"/>
        <w:rPr>
          <w:szCs w:val="21"/>
        </w:rPr>
      </w:pPr>
      <w:r>
        <w:rPr>
          <w:szCs w:val="21"/>
        </w:rPr>
        <w:br w:type="page"/>
      </w:r>
    </w:p>
    <w:p w14:paraId="3CE25F8D">
      <w:pPr>
        <w:jc w:val="left"/>
        <w:rPr>
          <w:rFonts w:hint="eastAsia" w:ascii="Times New Roman" w:hAnsi="Times New Roman"/>
          <w:sz w:val="18"/>
          <w:szCs w:val="18"/>
        </w:rPr>
      </w:pPr>
    </w:p>
    <w:p w14:paraId="678C197B">
      <w:pPr>
        <w:jc w:val="left"/>
        <w:rPr>
          <w:rFonts w:ascii="Times New Roman" w:hAnsi="Times New Roman"/>
          <w:sz w:val="18"/>
          <w:szCs w:val="18"/>
        </w:rPr>
      </w:pPr>
      <w:r>
        <w:rPr>
          <w:rFonts w:hint="eastAsia" w:ascii="Times New Roman" w:hAnsi="Times New Roman"/>
          <w:sz w:val="18"/>
          <w:szCs w:val="18"/>
        </w:rPr>
        <w:t xml:space="preserve">编号：                  </w:t>
      </w:r>
      <w:r>
        <w:rPr>
          <w:rFonts w:ascii="Times New Roman" w:hAnsi="Times New Roman"/>
          <w:sz w:val="18"/>
          <w:szCs w:val="18"/>
        </w:rPr>
        <w:t xml:space="preserve">               </w:t>
      </w:r>
      <w:r>
        <w:rPr>
          <w:rFonts w:hint="eastAsia" w:ascii="Times New Roman" w:hAnsi="Times New Roman"/>
          <w:sz w:val="18"/>
          <w:szCs w:val="18"/>
        </w:rPr>
        <w:t xml:space="preserve">                                               共  页   第  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107"/>
        <w:gridCol w:w="4549"/>
        <w:gridCol w:w="1033"/>
      </w:tblGrid>
      <w:tr w14:paraId="0BFC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0B97C4DB">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0132BB97">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171AB043">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4E2CFF23">
            <w:pPr>
              <w:jc w:val="center"/>
              <w:rPr>
                <w:rFonts w:ascii="Times New Roman" w:hAnsi="Times New Roman"/>
                <w:b/>
                <w:bCs/>
                <w:sz w:val="18"/>
                <w:szCs w:val="18"/>
              </w:rPr>
            </w:pPr>
            <w:r>
              <w:rPr>
                <w:rFonts w:ascii="Times New Roman" w:hAnsi="Times New Roman"/>
                <w:b/>
                <w:bCs/>
                <w:sz w:val="18"/>
                <w:szCs w:val="18"/>
              </w:rPr>
              <w:t>检查结果</w:t>
            </w:r>
          </w:p>
        </w:tc>
      </w:tr>
      <w:tr w14:paraId="30D3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restart"/>
            <w:vAlign w:val="center"/>
          </w:tcPr>
          <w:p w14:paraId="4666117F">
            <w:pPr>
              <w:jc w:val="left"/>
              <w:rPr>
                <w:rFonts w:ascii="Times New Roman" w:hAnsi="Times New Roman"/>
                <w:sz w:val="18"/>
                <w:szCs w:val="18"/>
              </w:rPr>
            </w:pPr>
            <w:r>
              <w:rPr>
                <w:rFonts w:hint="eastAsia" w:ascii="Times New Roman" w:hAnsi="Times New Roman"/>
                <w:sz w:val="18"/>
                <w:szCs w:val="18"/>
              </w:rPr>
              <w:t>6.1.4.8</w:t>
            </w:r>
          </w:p>
        </w:tc>
        <w:tc>
          <w:tcPr>
            <w:tcW w:w="2268" w:type="dxa"/>
            <w:vAlign w:val="center"/>
          </w:tcPr>
          <w:p w14:paraId="3CD3EDB1">
            <w:pPr>
              <w:jc w:val="left"/>
              <w:rPr>
                <w:rFonts w:ascii="Times New Roman" w:hAnsi="Times New Roman"/>
                <w:sz w:val="18"/>
                <w:szCs w:val="18"/>
              </w:rPr>
            </w:pPr>
            <w:r>
              <w:rPr>
                <w:rFonts w:hint="eastAsia" w:ascii="Times New Roman" w:hAnsi="Times New Roman"/>
                <w:sz w:val="18"/>
                <w:szCs w:val="18"/>
              </w:rPr>
              <w:t>变配电室、瓶组间等其他重点部位防火分隔</w:t>
            </w:r>
          </w:p>
        </w:tc>
        <w:tc>
          <w:tcPr>
            <w:tcW w:w="4961" w:type="dxa"/>
            <w:vAlign w:val="center"/>
          </w:tcPr>
          <w:p w14:paraId="66CCC61B">
            <w:pPr>
              <w:jc w:val="left"/>
              <w:rPr>
                <w:rFonts w:ascii="Times New Roman" w:hAnsi="Times New Roman"/>
                <w:sz w:val="18"/>
                <w:szCs w:val="18"/>
              </w:rPr>
            </w:pPr>
          </w:p>
          <w:p w14:paraId="17EAD4D5">
            <w:pPr>
              <w:jc w:val="left"/>
              <w:rPr>
                <w:rFonts w:ascii="Times New Roman" w:hAnsi="Times New Roman"/>
                <w:sz w:val="18"/>
                <w:szCs w:val="18"/>
              </w:rPr>
            </w:pPr>
            <w:r>
              <w:rPr>
                <w:rFonts w:hint="eastAsia" w:ascii="Times New Roman" w:hAnsi="Times New Roman"/>
                <w:sz w:val="18"/>
                <w:szCs w:val="18"/>
              </w:rPr>
              <w:t>灭火设备室、通风空调机房、变配电室等，应采用耐火极限不低于2.00h的防火隔墙和1.5h的楼板与其他部位分隔；设置在丁，戊类厂房内的通风机房，应采用耐火极限不低于1.00h的防火隔墙和0.5h的楼板与其他部位分隔；通风、空调机房和变配电室开向建筑内的门应采用甲级防火门，其他设备房开向建筑内的门应采用乙级防火门</w:t>
            </w:r>
          </w:p>
          <w:p w14:paraId="5A087B46">
            <w:pPr>
              <w:jc w:val="left"/>
              <w:rPr>
                <w:rFonts w:ascii="Times New Roman" w:hAnsi="Times New Roman"/>
                <w:sz w:val="18"/>
                <w:szCs w:val="18"/>
              </w:rPr>
            </w:pPr>
          </w:p>
        </w:tc>
        <w:tc>
          <w:tcPr>
            <w:tcW w:w="1099" w:type="dxa"/>
            <w:vAlign w:val="center"/>
          </w:tcPr>
          <w:p w14:paraId="212B0E89">
            <w:pPr>
              <w:jc w:val="center"/>
              <w:rPr>
                <w:rFonts w:ascii="Times New Roman" w:hAnsi="Times New Roman"/>
                <w:sz w:val="18"/>
                <w:szCs w:val="18"/>
              </w:rPr>
            </w:pPr>
          </w:p>
        </w:tc>
      </w:tr>
      <w:tr w14:paraId="2A68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2B0AFA77">
            <w:pPr>
              <w:jc w:val="left"/>
              <w:rPr>
                <w:rFonts w:ascii="Times New Roman" w:hAnsi="Times New Roman"/>
                <w:sz w:val="18"/>
                <w:szCs w:val="18"/>
              </w:rPr>
            </w:pPr>
          </w:p>
        </w:tc>
        <w:tc>
          <w:tcPr>
            <w:tcW w:w="2268" w:type="dxa"/>
            <w:vAlign w:val="center"/>
          </w:tcPr>
          <w:p w14:paraId="4B15F411">
            <w:pPr>
              <w:jc w:val="left"/>
              <w:rPr>
                <w:rFonts w:ascii="Times New Roman" w:hAnsi="Times New Roman"/>
                <w:sz w:val="18"/>
                <w:szCs w:val="18"/>
              </w:rPr>
            </w:pPr>
          </w:p>
          <w:p w14:paraId="0DE0C1AD">
            <w:pPr>
              <w:jc w:val="left"/>
              <w:rPr>
                <w:rFonts w:ascii="Times New Roman" w:hAnsi="Times New Roman"/>
                <w:sz w:val="18"/>
                <w:szCs w:val="18"/>
              </w:rPr>
            </w:pPr>
            <w:r>
              <w:rPr>
                <w:rFonts w:hint="eastAsia" w:ascii="Times New Roman" w:hAnsi="Times New Roman"/>
                <w:sz w:val="18"/>
                <w:szCs w:val="18"/>
              </w:rPr>
              <w:t>变配电室、瓶组间等其他重点部位相应的灭火设施设置情况</w:t>
            </w:r>
          </w:p>
          <w:p w14:paraId="6C188C09">
            <w:pPr>
              <w:jc w:val="left"/>
              <w:rPr>
                <w:rFonts w:ascii="Times New Roman" w:hAnsi="Times New Roman"/>
                <w:sz w:val="18"/>
                <w:szCs w:val="18"/>
              </w:rPr>
            </w:pPr>
          </w:p>
        </w:tc>
        <w:tc>
          <w:tcPr>
            <w:tcW w:w="4961" w:type="dxa"/>
            <w:vAlign w:val="center"/>
          </w:tcPr>
          <w:p w14:paraId="049BE6D6">
            <w:pPr>
              <w:jc w:val="left"/>
              <w:rPr>
                <w:rFonts w:ascii="Times New Roman" w:hAnsi="Times New Roman"/>
                <w:sz w:val="18"/>
                <w:szCs w:val="18"/>
              </w:rPr>
            </w:pPr>
            <w:r>
              <w:rPr>
                <w:rFonts w:hint="eastAsia" w:ascii="Times New Roman" w:hAnsi="Times New Roman"/>
                <w:sz w:val="18"/>
                <w:szCs w:val="18"/>
              </w:rPr>
              <w:t>应设置相适应的符合国家标准要求的火灾报警和灭火设施</w:t>
            </w:r>
          </w:p>
        </w:tc>
        <w:tc>
          <w:tcPr>
            <w:tcW w:w="1099" w:type="dxa"/>
            <w:vAlign w:val="center"/>
          </w:tcPr>
          <w:p w14:paraId="2849F4D6">
            <w:pPr>
              <w:jc w:val="center"/>
              <w:rPr>
                <w:rFonts w:ascii="Times New Roman" w:hAnsi="Times New Roman"/>
                <w:sz w:val="18"/>
                <w:szCs w:val="18"/>
              </w:rPr>
            </w:pPr>
          </w:p>
        </w:tc>
      </w:tr>
      <w:tr w14:paraId="0593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2CB03499">
            <w:pPr>
              <w:jc w:val="left"/>
              <w:rPr>
                <w:rFonts w:ascii="Times New Roman" w:hAnsi="Times New Roman"/>
                <w:sz w:val="18"/>
                <w:szCs w:val="18"/>
              </w:rPr>
            </w:pPr>
            <w:r>
              <w:rPr>
                <w:rFonts w:hint="eastAsia" w:ascii="Times New Roman" w:hAnsi="Times New Roman"/>
                <w:sz w:val="18"/>
                <w:szCs w:val="18"/>
              </w:rPr>
              <w:t>6.1.5</w:t>
            </w:r>
            <w:r>
              <w:rPr>
                <w:rFonts w:ascii="Times New Roman" w:hAnsi="Times New Roman"/>
                <w:sz w:val="18"/>
                <w:szCs w:val="18"/>
              </w:rPr>
              <w:t xml:space="preserve">  </w:t>
            </w:r>
            <w:r>
              <w:rPr>
                <w:rFonts w:hint="eastAsia" w:ascii="Times New Roman" w:hAnsi="Times New Roman"/>
                <w:sz w:val="18"/>
                <w:szCs w:val="18"/>
              </w:rPr>
              <w:t>安全疏散和消防电梯</w:t>
            </w:r>
          </w:p>
        </w:tc>
      </w:tr>
      <w:tr w14:paraId="33C2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restart"/>
            <w:vAlign w:val="center"/>
          </w:tcPr>
          <w:p w14:paraId="2241FBD6">
            <w:pPr>
              <w:jc w:val="left"/>
              <w:rPr>
                <w:rFonts w:ascii="Times New Roman" w:hAnsi="Times New Roman"/>
                <w:sz w:val="18"/>
                <w:szCs w:val="18"/>
              </w:rPr>
            </w:pPr>
            <w:r>
              <w:rPr>
                <w:rFonts w:hint="eastAsia" w:ascii="Times New Roman" w:hAnsi="Times New Roman"/>
                <w:sz w:val="18"/>
                <w:szCs w:val="18"/>
              </w:rPr>
              <w:t>6.1.5.2</w:t>
            </w:r>
          </w:p>
        </w:tc>
        <w:tc>
          <w:tcPr>
            <w:tcW w:w="2268" w:type="dxa"/>
            <w:vAlign w:val="center"/>
          </w:tcPr>
          <w:p w14:paraId="1F2FC4C5">
            <w:pPr>
              <w:jc w:val="left"/>
              <w:rPr>
                <w:rFonts w:ascii="Times New Roman" w:hAnsi="Times New Roman"/>
                <w:sz w:val="18"/>
                <w:szCs w:val="18"/>
              </w:rPr>
            </w:pPr>
            <w:r>
              <w:rPr>
                <w:rFonts w:hint="eastAsia" w:ascii="Times New Roman" w:hAnsi="Times New Roman"/>
                <w:sz w:val="18"/>
                <w:szCs w:val="18"/>
              </w:rPr>
              <w:t>安全出口的数量</w:t>
            </w:r>
          </w:p>
        </w:tc>
        <w:tc>
          <w:tcPr>
            <w:tcW w:w="4961" w:type="dxa"/>
            <w:vAlign w:val="center"/>
          </w:tcPr>
          <w:p w14:paraId="50A66573">
            <w:pPr>
              <w:jc w:val="left"/>
              <w:rPr>
                <w:rFonts w:ascii="Times New Roman" w:hAnsi="Times New Roman"/>
                <w:sz w:val="18"/>
                <w:szCs w:val="18"/>
              </w:rPr>
            </w:pPr>
            <w:r>
              <w:rPr>
                <w:rFonts w:hint="eastAsia" w:ascii="Times New Roman" w:hAnsi="Times New Roman"/>
                <w:sz w:val="18"/>
                <w:szCs w:val="18"/>
              </w:rPr>
              <w:t>应符合国家标准要求</w:t>
            </w:r>
          </w:p>
        </w:tc>
        <w:tc>
          <w:tcPr>
            <w:tcW w:w="1099" w:type="dxa"/>
            <w:vAlign w:val="center"/>
          </w:tcPr>
          <w:p w14:paraId="610CAF55">
            <w:pPr>
              <w:jc w:val="center"/>
              <w:rPr>
                <w:rFonts w:ascii="Times New Roman" w:hAnsi="Times New Roman"/>
                <w:sz w:val="18"/>
                <w:szCs w:val="18"/>
              </w:rPr>
            </w:pPr>
          </w:p>
        </w:tc>
      </w:tr>
      <w:tr w14:paraId="37A8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77C50533">
            <w:pPr>
              <w:jc w:val="left"/>
              <w:rPr>
                <w:rFonts w:ascii="Times New Roman" w:hAnsi="Times New Roman"/>
                <w:sz w:val="18"/>
                <w:szCs w:val="18"/>
              </w:rPr>
            </w:pPr>
          </w:p>
        </w:tc>
        <w:tc>
          <w:tcPr>
            <w:tcW w:w="2268" w:type="dxa"/>
            <w:vAlign w:val="center"/>
          </w:tcPr>
          <w:p w14:paraId="4993FE6F">
            <w:pPr>
              <w:jc w:val="left"/>
              <w:rPr>
                <w:rFonts w:ascii="Times New Roman" w:hAnsi="Times New Roman"/>
                <w:sz w:val="18"/>
                <w:szCs w:val="18"/>
              </w:rPr>
            </w:pPr>
            <w:r>
              <w:rPr>
                <w:rFonts w:hint="eastAsia" w:ascii="Times New Roman" w:hAnsi="Times New Roman"/>
                <w:sz w:val="18"/>
                <w:szCs w:val="18"/>
              </w:rPr>
              <w:t>安全出口的位置</w:t>
            </w:r>
          </w:p>
        </w:tc>
        <w:tc>
          <w:tcPr>
            <w:tcW w:w="4961" w:type="dxa"/>
            <w:vAlign w:val="center"/>
          </w:tcPr>
          <w:p w14:paraId="6EC013CC">
            <w:pPr>
              <w:jc w:val="left"/>
              <w:rPr>
                <w:rFonts w:ascii="Times New Roman" w:hAnsi="Times New Roman"/>
                <w:sz w:val="18"/>
                <w:szCs w:val="18"/>
              </w:rPr>
            </w:pPr>
            <w:r>
              <w:rPr>
                <w:rFonts w:hint="eastAsia" w:ascii="Times New Roman" w:hAnsi="Times New Roman"/>
                <w:sz w:val="18"/>
                <w:szCs w:val="18"/>
              </w:rPr>
              <w:t>应符合国家标准要求</w:t>
            </w:r>
          </w:p>
        </w:tc>
        <w:tc>
          <w:tcPr>
            <w:tcW w:w="1099" w:type="dxa"/>
            <w:vAlign w:val="center"/>
          </w:tcPr>
          <w:p w14:paraId="526EC7D6">
            <w:pPr>
              <w:jc w:val="center"/>
              <w:rPr>
                <w:rFonts w:ascii="Times New Roman" w:hAnsi="Times New Roman"/>
                <w:sz w:val="18"/>
                <w:szCs w:val="18"/>
              </w:rPr>
            </w:pPr>
          </w:p>
        </w:tc>
      </w:tr>
      <w:tr w14:paraId="46B0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74A9E5FA">
            <w:pPr>
              <w:jc w:val="left"/>
              <w:rPr>
                <w:rFonts w:ascii="Times New Roman" w:hAnsi="Times New Roman"/>
                <w:sz w:val="18"/>
                <w:szCs w:val="18"/>
              </w:rPr>
            </w:pPr>
          </w:p>
        </w:tc>
        <w:tc>
          <w:tcPr>
            <w:tcW w:w="2268" w:type="dxa"/>
            <w:vAlign w:val="center"/>
          </w:tcPr>
          <w:p w14:paraId="7AEE01E6">
            <w:pPr>
              <w:jc w:val="left"/>
              <w:rPr>
                <w:rFonts w:ascii="Times New Roman" w:hAnsi="Times New Roman"/>
                <w:sz w:val="18"/>
                <w:szCs w:val="18"/>
              </w:rPr>
            </w:pPr>
            <w:r>
              <w:rPr>
                <w:rFonts w:hint="eastAsia" w:ascii="Times New Roman" w:hAnsi="Times New Roman"/>
                <w:sz w:val="18"/>
                <w:szCs w:val="18"/>
              </w:rPr>
              <w:t>安全出口的距离</w:t>
            </w:r>
          </w:p>
        </w:tc>
        <w:tc>
          <w:tcPr>
            <w:tcW w:w="4961" w:type="dxa"/>
            <w:vAlign w:val="center"/>
          </w:tcPr>
          <w:p w14:paraId="5159E94E">
            <w:pPr>
              <w:jc w:val="left"/>
              <w:rPr>
                <w:rFonts w:ascii="Times New Roman" w:hAnsi="Times New Roman"/>
                <w:sz w:val="18"/>
                <w:szCs w:val="18"/>
              </w:rPr>
            </w:pPr>
          </w:p>
          <w:p w14:paraId="7851271E">
            <w:pPr>
              <w:jc w:val="left"/>
              <w:rPr>
                <w:rFonts w:ascii="Times New Roman" w:hAnsi="Times New Roman"/>
                <w:sz w:val="18"/>
                <w:szCs w:val="18"/>
              </w:rPr>
            </w:pPr>
            <w:r>
              <w:rPr>
                <w:rFonts w:hint="eastAsia" w:ascii="Times New Roman" w:hAnsi="Times New Roman"/>
                <w:sz w:val="18"/>
                <w:szCs w:val="18"/>
              </w:rPr>
              <w:t>建筑内的安全出口和疏散门应分散布置，且建筑内每个防火分区或一个防火分区的每个楼层、每个住宅单元每层相邻两个安全出口以及每个房间相邻两个疏散门最近边缘之间的水平距离不应小于5m</w:t>
            </w:r>
          </w:p>
          <w:p w14:paraId="1596C06D">
            <w:pPr>
              <w:jc w:val="left"/>
              <w:rPr>
                <w:rFonts w:ascii="Times New Roman" w:hAnsi="Times New Roman"/>
                <w:sz w:val="18"/>
                <w:szCs w:val="18"/>
              </w:rPr>
            </w:pPr>
          </w:p>
        </w:tc>
        <w:tc>
          <w:tcPr>
            <w:tcW w:w="1099" w:type="dxa"/>
            <w:vAlign w:val="center"/>
          </w:tcPr>
          <w:p w14:paraId="5388DF94">
            <w:pPr>
              <w:jc w:val="center"/>
              <w:rPr>
                <w:rFonts w:ascii="Times New Roman" w:hAnsi="Times New Roman"/>
                <w:sz w:val="18"/>
                <w:szCs w:val="18"/>
              </w:rPr>
            </w:pPr>
          </w:p>
        </w:tc>
      </w:tr>
      <w:tr w14:paraId="10A8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1CB88E6E">
            <w:pPr>
              <w:jc w:val="left"/>
              <w:rPr>
                <w:rFonts w:ascii="Times New Roman" w:hAnsi="Times New Roman"/>
                <w:sz w:val="18"/>
                <w:szCs w:val="18"/>
              </w:rPr>
            </w:pPr>
            <w:r>
              <w:rPr>
                <w:rFonts w:hint="eastAsia" w:ascii="Times New Roman" w:hAnsi="Times New Roman"/>
                <w:sz w:val="18"/>
                <w:szCs w:val="18"/>
              </w:rPr>
              <w:t>6.1.5.3</w:t>
            </w:r>
          </w:p>
        </w:tc>
        <w:tc>
          <w:tcPr>
            <w:tcW w:w="2268" w:type="dxa"/>
            <w:vAlign w:val="center"/>
          </w:tcPr>
          <w:p w14:paraId="76059F85">
            <w:pPr>
              <w:jc w:val="left"/>
              <w:rPr>
                <w:rFonts w:ascii="Times New Roman" w:hAnsi="Times New Roman"/>
                <w:sz w:val="18"/>
                <w:szCs w:val="18"/>
              </w:rPr>
            </w:pPr>
            <w:r>
              <w:rPr>
                <w:rFonts w:hint="eastAsia" w:ascii="Times New Roman" w:hAnsi="Times New Roman"/>
                <w:sz w:val="18"/>
                <w:szCs w:val="18"/>
              </w:rPr>
              <w:t>疏散门的开启方向</w:t>
            </w:r>
          </w:p>
        </w:tc>
        <w:tc>
          <w:tcPr>
            <w:tcW w:w="4961" w:type="dxa"/>
            <w:vAlign w:val="center"/>
          </w:tcPr>
          <w:p w14:paraId="1C274CAF">
            <w:pPr>
              <w:jc w:val="left"/>
              <w:rPr>
                <w:rFonts w:ascii="Times New Roman" w:hAnsi="Times New Roman"/>
                <w:sz w:val="18"/>
                <w:szCs w:val="18"/>
              </w:rPr>
            </w:pPr>
          </w:p>
          <w:p w14:paraId="0B9BFF23">
            <w:pPr>
              <w:jc w:val="left"/>
              <w:rPr>
                <w:rFonts w:ascii="Times New Roman" w:hAnsi="Times New Roman"/>
                <w:sz w:val="18"/>
                <w:szCs w:val="18"/>
              </w:rPr>
            </w:pPr>
            <w:r>
              <w:rPr>
                <w:rFonts w:hint="eastAsia" w:ascii="Times New Roman" w:hAnsi="Times New Roman"/>
                <w:sz w:val="18"/>
                <w:szCs w:val="18"/>
              </w:rPr>
              <w:t>向疏散方向开启，除甲、乙类生产车间外，人数不超过60人且每樘门的平均疏散人数不超过30人的房间，开启方向不限</w:t>
            </w:r>
          </w:p>
          <w:p w14:paraId="6390DAC9">
            <w:pPr>
              <w:jc w:val="left"/>
              <w:rPr>
                <w:rFonts w:ascii="Times New Roman" w:hAnsi="Times New Roman"/>
                <w:sz w:val="18"/>
                <w:szCs w:val="18"/>
              </w:rPr>
            </w:pPr>
          </w:p>
        </w:tc>
        <w:tc>
          <w:tcPr>
            <w:tcW w:w="1099" w:type="dxa"/>
            <w:vAlign w:val="center"/>
          </w:tcPr>
          <w:p w14:paraId="3A8AC7CA">
            <w:pPr>
              <w:jc w:val="center"/>
              <w:rPr>
                <w:rFonts w:ascii="Times New Roman" w:hAnsi="Times New Roman"/>
                <w:sz w:val="18"/>
                <w:szCs w:val="18"/>
              </w:rPr>
            </w:pPr>
          </w:p>
        </w:tc>
      </w:tr>
      <w:tr w14:paraId="742A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restart"/>
            <w:vAlign w:val="center"/>
          </w:tcPr>
          <w:p w14:paraId="4B9946A7">
            <w:pPr>
              <w:jc w:val="left"/>
              <w:rPr>
                <w:rFonts w:ascii="Times New Roman" w:hAnsi="Times New Roman"/>
                <w:sz w:val="18"/>
                <w:szCs w:val="18"/>
              </w:rPr>
            </w:pPr>
            <w:r>
              <w:rPr>
                <w:rFonts w:hint="eastAsia" w:ascii="Times New Roman" w:hAnsi="Times New Roman"/>
                <w:sz w:val="18"/>
                <w:szCs w:val="18"/>
              </w:rPr>
              <w:t>6.1.5.4</w:t>
            </w:r>
          </w:p>
        </w:tc>
        <w:tc>
          <w:tcPr>
            <w:tcW w:w="2268" w:type="dxa"/>
            <w:vAlign w:val="center"/>
          </w:tcPr>
          <w:p w14:paraId="38CC79ED">
            <w:pPr>
              <w:jc w:val="left"/>
              <w:rPr>
                <w:rFonts w:ascii="Times New Roman" w:hAnsi="Times New Roman"/>
                <w:sz w:val="18"/>
                <w:szCs w:val="18"/>
              </w:rPr>
            </w:pPr>
            <w:r>
              <w:rPr>
                <w:rFonts w:hint="eastAsia" w:ascii="Times New Roman" w:hAnsi="Times New Roman"/>
                <w:sz w:val="18"/>
                <w:szCs w:val="18"/>
              </w:rPr>
              <w:t>房间内任一点至疏散门的距离</w:t>
            </w:r>
          </w:p>
        </w:tc>
        <w:tc>
          <w:tcPr>
            <w:tcW w:w="4961" w:type="dxa"/>
            <w:vAlign w:val="center"/>
          </w:tcPr>
          <w:p w14:paraId="7DDC6F6D">
            <w:pPr>
              <w:jc w:val="left"/>
              <w:rPr>
                <w:rFonts w:ascii="Times New Roman" w:hAnsi="Times New Roman"/>
                <w:sz w:val="18"/>
                <w:szCs w:val="18"/>
              </w:rPr>
            </w:pPr>
            <w:r>
              <w:rPr>
                <w:rFonts w:hint="eastAsia" w:ascii="Times New Roman" w:hAnsi="Times New Roman"/>
                <w:sz w:val="18"/>
                <w:szCs w:val="18"/>
              </w:rPr>
              <w:t>应满足国家标准要求</w:t>
            </w:r>
          </w:p>
        </w:tc>
        <w:tc>
          <w:tcPr>
            <w:tcW w:w="1099" w:type="dxa"/>
            <w:vAlign w:val="center"/>
          </w:tcPr>
          <w:p w14:paraId="38C32371">
            <w:pPr>
              <w:jc w:val="center"/>
              <w:rPr>
                <w:rFonts w:ascii="Times New Roman" w:hAnsi="Times New Roman"/>
                <w:sz w:val="18"/>
                <w:szCs w:val="18"/>
              </w:rPr>
            </w:pPr>
          </w:p>
        </w:tc>
      </w:tr>
      <w:tr w14:paraId="4704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4E4DD1BD">
            <w:pPr>
              <w:jc w:val="left"/>
              <w:rPr>
                <w:rFonts w:ascii="Times New Roman" w:hAnsi="Times New Roman"/>
                <w:sz w:val="18"/>
                <w:szCs w:val="18"/>
              </w:rPr>
            </w:pPr>
          </w:p>
        </w:tc>
        <w:tc>
          <w:tcPr>
            <w:tcW w:w="2268" w:type="dxa"/>
            <w:vAlign w:val="center"/>
          </w:tcPr>
          <w:p w14:paraId="05E4C5EA">
            <w:pPr>
              <w:jc w:val="left"/>
              <w:rPr>
                <w:rFonts w:ascii="Times New Roman" w:hAnsi="Times New Roman"/>
                <w:sz w:val="18"/>
                <w:szCs w:val="18"/>
              </w:rPr>
            </w:pPr>
            <w:r>
              <w:rPr>
                <w:rFonts w:hint="eastAsia" w:ascii="Times New Roman" w:hAnsi="Times New Roman"/>
                <w:sz w:val="18"/>
                <w:szCs w:val="18"/>
              </w:rPr>
              <w:t>房间疏散门至疏散楼梯的距离</w:t>
            </w:r>
          </w:p>
        </w:tc>
        <w:tc>
          <w:tcPr>
            <w:tcW w:w="4961" w:type="dxa"/>
            <w:vAlign w:val="center"/>
          </w:tcPr>
          <w:p w14:paraId="4DB6AF78">
            <w:pPr>
              <w:jc w:val="left"/>
              <w:rPr>
                <w:rFonts w:ascii="Times New Roman" w:hAnsi="Times New Roman"/>
                <w:sz w:val="18"/>
                <w:szCs w:val="18"/>
              </w:rPr>
            </w:pPr>
            <w:r>
              <w:rPr>
                <w:rFonts w:hint="eastAsia" w:ascii="Times New Roman" w:hAnsi="Times New Roman"/>
                <w:sz w:val="18"/>
                <w:szCs w:val="18"/>
              </w:rPr>
              <w:t>应满足国家标准要求</w:t>
            </w:r>
          </w:p>
        </w:tc>
        <w:tc>
          <w:tcPr>
            <w:tcW w:w="1099" w:type="dxa"/>
            <w:vAlign w:val="center"/>
          </w:tcPr>
          <w:p w14:paraId="62F07ABE">
            <w:pPr>
              <w:jc w:val="center"/>
              <w:rPr>
                <w:rFonts w:ascii="Times New Roman" w:hAnsi="Times New Roman"/>
                <w:sz w:val="18"/>
                <w:szCs w:val="18"/>
              </w:rPr>
            </w:pPr>
          </w:p>
        </w:tc>
      </w:tr>
      <w:tr w14:paraId="2E4B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49463A15">
            <w:pPr>
              <w:jc w:val="left"/>
              <w:rPr>
                <w:rFonts w:ascii="Times New Roman" w:hAnsi="Times New Roman"/>
                <w:sz w:val="18"/>
                <w:szCs w:val="18"/>
              </w:rPr>
            </w:pPr>
          </w:p>
        </w:tc>
        <w:tc>
          <w:tcPr>
            <w:tcW w:w="2268" w:type="dxa"/>
            <w:vAlign w:val="center"/>
          </w:tcPr>
          <w:p w14:paraId="6861E748">
            <w:pPr>
              <w:jc w:val="left"/>
              <w:rPr>
                <w:rFonts w:ascii="Times New Roman" w:hAnsi="Times New Roman"/>
                <w:sz w:val="18"/>
                <w:szCs w:val="18"/>
              </w:rPr>
            </w:pPr>
            <w:r>
              <w:rPr>
                <w:rFonts w:hint="eastAsia" w:ascii="Times New Roman" w:hAnsi="Times New Roman"/>
                <w:sz w:val="18"/>
                <w:szCs w:val="18"/>
              </w:rPr>
              <w:t>疏散楼梯间及前室的门至室外安全出口的距离</w:t>
            </w:r>
          </w:p>
        </w:tc>
        <w:tc>
          <w:tcPr>
            <w:tcW w:w="4961" w:type="dxa"/>
            <w:vAlign w:val="center"/>
          </w:tcPr>
          <w:p w14:paraId="25D3691D">
            <w:pPr>
              <w:jc w:val="left"/>
              <w:rPr>
                <w:rFonts w:ascii="Times New Roman" w:hAnsi="Times New Roman"/>
                <w:sz w:val="18"/>
                <w:szCs w:val="18"/>
              </w:rPr>
            </w:pPr>
          </w:p>
          <w:p w14:paraId="48823029">
            <w:pPr>
              <w:jc w:val="left"/>
              <w:rPr>
                <w:rFonts w:ascii="Times New Roman" w:hAnsi="Times New Roman"/>
                <w:sz w:val="18"/>
                <w:szCs w:val="18"/>
              </w:rPr>
            </w:pPr>
            <w:r>
              <w:rPr>
                <w:rFonts w:hint="eastAsia" w:ascii="Times New Roman" w:hAnsi="Times New Roman"/>
                <w:sz w:val="18"/>
                <w:szCs w:val="18"/>
              </w:rPr>
              <w:t>楼梯间应在首层直通室外，确有困难时，可在首层采用扩大的封闭楼梯间或防烟楼梯间前室；当层数不超过4层且未采用扩大的封闭楼梯间或防烟楼梯间前室时，可将直通室外的门设置在离楼梯间不大于15m处</w:t>
            </w:r>
          </w:p>
          <w:p w14:paraId="7D7BAAC0">
            <w:pPr>
              <w:jc w:val="left"/>
              <w:rPr>
                <w:rFonts w:ascii="Times New Roman" w:hAnsi="Times New Roman"/>
                <w:sz w:val="18"/>
                <w:szCs w:val="18"/>
              </w:rPr>
            </w:pPr>
          </w:p>
        </w:tc>
        <w:tc>
          <w:tcPr>
            <w:tcW w:w="1099" w:type="dxa"/>
            <w:vAlign w:val="center"/>
          </w:tcPr>
          <w:p w14:paraId="753AC9E2">
            <w:pPr>
              <w:jc w:val="center"/>
              <w:rPr>
                <w:rFonts w:ascii="Times New Roman" w:hAnsi="Times New Roman"/>
                <w:sz w:val="18"/>
                <w:szCs w:val="18"/>
              </w:rPr>
            </w:pPr>
          </w:p>
        </w:tc>
      </w:tr>
      <w:tr w14:paraId="5955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54C575F3">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25A1964A">
            <w:pPr>
              <w:jc w:val="center"/>
              <w:rPr>
                <w:rFonts w:ascii="Times New Roman" w:hAnsi="Times New Roman"/>
                <w:sz w:val="18"/>
                <w:szCs w:val="18"/>
              </w:rPr>
            </w:pPr>
          </w:p>
        </w:tc>
      </w:tr>
      <w:tr w14:paraId="379D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2229451A">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209F5B7E">
            <w:pPr>
              <w:jc w:val="center"/>
              <w:rPr>
                <w:rFonts w:ascii="Times New Roman" w:hAnsi="Times New Roman"/>
                <w:sz w:val="18"/>
                <w:szCs w:val="18"/>
              </w:rPr>
            </w:pPr>
          </w:p>
        </w:tc>
      </w:tr>
    </w:tbl>
    <w:p w14:paraId="04108BE7">
      <w:pPr>
        <w:jc w:val="left"/>
        <w:rPr>
          <w:rFonts w:hint="eastAsia" w:ascii="Times New Roman" w:hAnsi="Times New Roman"/>
          <w:sz w:val="18"/>
          <w:szCs w:val="18"/>
        </w:rPr>
      </w:pPr>
    </w:p>
    <w:p w14:paraId="16D82A1E">
      <w:pPr>
        <w:jc w:val="left"/>
        <w:rPr>
          <w:rFonts w:hint="eastAsia" w:ascii="Times New Roman" w:hAnsi="Times New Roman"/>
          <w:sz w:val="18"/>
          <w:szCs w:val="18"/>
        </w:rPr>
      </w:pPr>
    </w:p>
    <w:p w14:paraId="0F7A2D08">
      <w:pPr>
        <w:jc w:val="left"/>
        <w:rPr>
          <w:rFonts w:ascii="Times New Roman" w:hAnsi="Times New Roman"/>
          <w:sz w:val="18"/>
          <w:szCs w:val="18"/>
        </w:rPr>
      </w:pPr>
      <w:r>
        <w:rPr>
          <w:rFonts w:hint="eastAsia" w:ascii="Times New Roman" w:hAnsi="Times New Roman"/>
          <w:sz w:val="18"/>
          <w:szCs w:val="18"/>
        </w:rPr>
        <w:t xml:space="preserve">编号：             </w:t>
      </w:r>
      <w:r>
        <w:rPr>
          <w:rFonts w:ascii="Times New Roman" w:hAnsi="Times New Roman"/>
          <w:sz w:val="18"/>
          <w:szCs w:val="18"/>
        </w:rPr>
        <w:t xml:space="preserve">               </w:t>
      </w:r>
      <w:r>
        <w:rPr>
          <w:rFonts w:hint="eastAsia" w:ascii="Times New Roman" w:hAnsi="Times New Roman"/>
          <w:sz w:val="18"/>
          <w:szCs w:val="18"/>
        </w:rPr>
        <w:t xml:space="preserve">                                                    共  页   第  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114"/>
        <w:gridCol w:w="4548"/>
        <w:gridCol w:w="1028"/>
      </w:tblGrid>
      <w:tr w14:paraId="60F3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E96F397">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5CDEA3D6">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5C6BC77B">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0F1B4395">
            <w:pPr>
              <w:jc w:val="center"/>
              <w:rPr>
                <w:rFonts w:ascii="Times New Roman" w:hAnsi="Times New Roman"/>
                <w:b/>
                <w:bCs/>
                <w:sz w:val="18"/>
                <w:szCs w:val="18"/>
              </w:rPr>
            </w:pPr>
            <w:r>
              <w:rPr>
                <w:rFonts w:ascii="Times New Roman" w:hAnsi="Times New Roman"/>
                <w:b/>
                <w:bCs/>
                <w:sz w:val="18"/>
                <w:szCs w:val="18"/>
              </w:rPr>
              <w:t>检查结果</w:t>
            </w:r>
          </w:p>
        </w:tc>
      </w:tr>
      <w:tr w14:paraId="2A9F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restart"/>
            <w:vAlign w:val="center"/>
          </w:tcPr>
          <w:p w14:paraId="4952A82E">
            <w:pPr>
              <w:jc w:val="left"/>
              <w:rPr>
                <w:rFonts w:ascii="Times New Roman" w:hAnsi="Times New Roman"/>
                <w:sz w:val="18"/>
                <w:szCs w:val="18"/>
              </w:rPr>
            </w:pPr>
            <w:r>
              <w:rPr>
                <w:rFonts w:hint="eastAsia" w:ascii="Times New Roman" w:hAnsi="Times New Roman"/>
                <w:sz w:val="18"/>
                <w:szCs w:val="18"/>
              </w:rPr>
              <w:t>6.1.5.5</w:t>
            </w:r>
          </w:p>
        </w:tc>
        <w:tc>
          <w:tcPr>
            <w:tcW w:w="2268" w:type="dxa"/>
            <w:vAlign w:val="center"/>
          </w:tcPr>
          <w:p w14:paraId="0E6B80D2">
            <w:pPr>
              <w:jc w:val="left"/>
              <w:rPr>
                <w:rFonts w:ascii="Times New Roman" w:hAnsi="Times New Roman"/>
                <w:sz w:val="18"/>
                <w:szCs w:val="18"/>
              </w:rPr>
            </w:pPr>
            <w:r>
              <w:rPr>
                <w:rFonts w:hint="eastAsia" w:ascii="Times New Roman" w:hAnsi="Times New Roman"/>
                <w:sz w:val="18"/>
                <w:szCs w:val="18"/>
              </w:rPr>
              <w:t>疏散楼梯的形式</w:t>
            </w:r>
          </w:p>
        </w:tc>
        <w:tc>
          <w:tcPr>
            <w:tcW w:w="4961" w:type="dxa"/>
            <w:vAlign w:val="center"/>
          </w:tcPr>
          <w:p w14:paraId="395BBB54">
            <w:pPr>
              <w:jc w:val="left"/>
              <w:rPr>
                <w:rFonts w:ascii="Times New Roman" w:hAnsi="Times New Roman"/>
                <w:sz w:val="18"/>
                <w:szCs w:val="18"/>
              </w:rPr>
            </w:pPr>
            <w:r>
              <w:rPr>
                <w:rFonts w:hint="eastAsia" w:ascii="Times New Roman" w:hAnsi="Times New Roman"/>
                <w:sz w:val="18"/>
                <w:szCs w:val="18"/>
              </w:rPr>
              <w:t>应满足国家标准要求</w:t>
            </w:r>
          </w:p>
        </w:tc>
        <w:tc>
          <w:tcPr>
            <w:tcW w:w="1099" w:type="dxa"/>
            <w:vAlign w:val="center"/>
          </w:tcPr>
          <w:p w14:paraId="16792F73">
            <w:pPr>
              <w:jc w:val="center"/>
              <w:rPr>
                <w:rFonts w:ascii="Times New Roman" w:hAnsi="Times New Roman"/>
                <w:sz w:val="18"/>
                <w:szCs w:val="18"/>
              </w:rPr>
            </w:pPr>
          </w:p>
        </w:tc>
      </w:tr>
      <w:tr w14:paraId="3C92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6" w:type="dxa"/>
            <w:vMerge w:val="continue"/>
            <w:vAlign w:val="center"/>
          </w:tcPr>
          <w:p w14:paraId="33497D36">
            <w:pPr>
              <w:jc w:val="left"/>
              <w:rPr>
                <w:rFonts w:ascii="Times New Roman" w:hAnsi="Times New Roman"/>
                <w:sz w:val="18"/>
                <w:szCs w:val="18"/>
              </w:rPr>
            </w:pPr>
          </w:p>
        </w:tc>
        <w:tc>
          <w:tcPr>
            <w:tcW w:w="2268" w:type="dxa"/>
            <w:vAlign w:val="center"/>
          </w:tcPr>
          <w:p w14:paraId="6287FA6F">
            <w:pPr>
              <w:jc w:val="left"/>
              <w:rPr>
                <w:rFonts w:ascii="Times New Roman" w:hAnsi="Times New Roman"/>
                <w:sz w:val="18"/>
                <w:szCs w:val="18"/>
              </w:rPr>
            </w:pPr>
            <w:r>
              <w:rPr>
                <w:rFonts w:hint="eastAsia" w:ascii="Times New Roman" w:hAnsi="Times New Roman"/>
                <w:sz w:val="18"/>
                <w:szCs w:val="18"/>
              </w:rPr>
              <w:t>疏散楼梯的间距和数量</w:t>
            </w:r>
          </w:p>
        </w:tc>
        <w:tc>
          <w:tcPr>
            <w:tcW w:w="4961" w:type="dxa"/>
            <w:vAlign w:val="center"/>
          </w:tcPr>
          <w:p w14:paraId="3D4C3A38">
            <w:pPr>
              <w:jc w:val="left"/>
              <w:rPr>
                <w:rFonts w:ascii="Times New Roman" w:hAnsi="Times New Roman"/>
                <w:sz w:val="18"/>
                <w:szCs w:val="18"/>
              </w:rPr>
            </w:pPr>
            <w:r>
              <w:rPr>
                <w:rFonts w:hint="eastAsia" w:ascii="Times New Roman" w:hAnsi="Times New Roman"/>
                <w:sz w:val="18"/>
                <w:szCs w:val="18"/>
              </w:rPr>
              <w:t>应满足标准中的疏散距离、疏散宽度、安全出口数量的要求</w:t>
            </w:r>
          </w:p>
        </w:tc>
        <w:tc>
          <w:tcPr>
            <w:tcW w:w="1099" w:type="dxa"/>
            <w:vAlign w:val="center"/>
          </w:tcPr>
          <w:p w14:paraId="35E76F99">
            <w:pPr>
              <w:jc w:val="center"/>
              <w:rPr>
                <w:rFonts w:ascii="Times New Roman" w:hAnsi="Times New Roman"/>
                <w:sz w:val="18"/>
                <w:szCs w:val="18"/>
              </w:rPr>
            </w:pPr>
          </w:p>
        </w:tc>
      </w:tr>
      <w:tr w14:paraId="6B3E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6" w:type="dxa"/>
            <w:vMerge w:val="continue"/>
            <w:vAlign w:val="center"/>
          </w:tcPr>
          <w:p w14:paraId="6AF59F38">
            <w:pPr>
              <w:jc w:val="left"/>
              <w:rPr>
                <w:rFonts w:ascii="Times New Roman" w:hAnsi="Times New Roman"/>
                <w:sz w:val="18"/>
                <w:szCs w:val="18"/>
              </w:rPr>
            </w:pPr>
          </w:p>
        </w:tc>
        <w:tc>
          <w:tcPr>
            <w:tcW w:w="2268" w:type="dxa"/>
            <w:vAlign w:val="center"/>
          </w:tcPr>
          <w:p w14:paraId="7157769B">
            <w:pPr>
              <w:jc w:val="left"/>
              <w:rPr>
                <w:rFonts w:ascii="Times New Roman" w:hAnsi="Times New Roman"/>
                <w:sz w:val="18"/>
                <w:szCs w:val="18"/>
              </w:rPr>
            </w:pPr>
            <w:r>
              <w:rPr>
                <w:rFonts w:hint="eastAsia" w:ascii="Times New Roman" w:hAnsi="Times New Roman"/>
                <w:sz w:val="18"/>
                <w:szCs w:val="18"/>
              </w:rPr>
              <w:t>疏散楼梯内的装饰</w:t>
            </w:r>
          </w:p>
        </w:tc>
        <w:tc>
          <w:tcPr>
            <w:tcW w:w="4961" w:type="dxa"/>
            <w:vAlign w:val="center"/>
          </w:tcPr>
          <w:p w14:paraId="34ECB63E">
            <w:pPr>
              <w:jc w:val="left"/>
              <w:rPr>
                <w:rFonts w:ascii="Times New Roman" w:hAnsi="Times New Roman"/>
                <w:sz w:val="18"/>
                <w:szCs w:val="18"/>
              </w:rPr>
            </w:pPr>
            <w:r>
              <w:rPr>
                <w:rFonts w:hint="eastAsia" w:ascii="Times New Roman" w:hAnsi="Times New Roman"/>
                <w:sz w:val="18"/>
                <w:szCs w:val="18"/>
              </w:rPr>
              <w:t>应采用A级不燃性材料</w:t>
            </w:r>
          </w:p>
        </w:tc>
        <w:tc>
          <w:tcPr>
            <w:tcW w:w="1099" w:type="dxa"/>
            <w:vAlign w:val="center"/>
          </w:tcPr>
          <w:p w14:paraId="5293FBCF">
            <w:pPr>
              <w:jc w:val="center"/>
              <w:rPr>
                <w:rFonts w:ascii="Times New Roman" w:hAnsi="Times New Roman"/>
                <w:sz w:val="18"/>
                <w:szCs w:val="18"/>
              </w:rPr>
            </w:pPr>
          </w:p>
        </w:tc>
      </w:tr>
      <w:tr w14:paraId="58F2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vMerge w:val="continue"/>
            <w:vAlign w:val="center"/>
          </w:tcPr>
          <w:p w14:paraId="515FA1A7">
            <w:pPr>
              <w:jc w:val="left"/>
              <w:rPr>
                <w:rFonts w:ascii="Times New Roman" w:hAnsi="Times New Roman"/>
                <w:sz w:val="18"/>
                <w:szCs w:val="18"/>
              </w:rPr>
            </w:pPr>
          </w:p>
        </w:tc>
        <w:tc>
          <w:tcPr>
            <w:tcW w:w="2268" w:type="dxa"/>
            <w:vAlign w:val="center"/>
          </w:tcPr>
          <w:p w14:paraId="4EB584EB">
            <w:pPr>
              <w:jc w:val="left"/>
              <w:rPr>
                <w:rFonts w:ascii="Times New Roman" w:hAnsi="Times New Roman"/>
                <w:sz w:val="18"/>
                <w:szCs w:val="18"/>
              </w:rPr>
            </w:pPr>
            <w:r>
              <w:rPr>
                <w:rFonts w:hint="eastAsia" w:ascii="Times New Roman" w:hAnsi="Times New Roman"/>
                <w:sz w:val="18"/>
                <w:szCs w:val="18"/>
              </w:rPr>
              <w:t>前室面积</w:t>
            </w:r>
          </w:p>
        </w:tc>
        <w:tc>
          <w:tcPr>
            <w:tcW w:w="4961" w:type="dxa"/>
            <w:vAlign w:val="center"/>
          </w:tcPr>
          <w:p w14:paraId="6BB5DDCB">
            <w:pPr>
              <w:jc w:val="left"/>
              <w:rPr>
                <w:rFonts w:ascii="Times New Roman" w:hAnsi="Times New Roman"/>
                <w:sz w:val="18"/>
                <w:szCs w:val="18"/>
              </w:rPr>
            </w:pPr>
            <w:r>
              <w:rPr>
                <w:rFonts w:hint="eastAsia" w:ascii="Times New Roman" w:hAnsi="Times New Roman"/>
                <w:sz w:val="18"/>
                <w:szCs w:val="18"/>
              </w:rPr>
              <w:t>前室的使用面积：公共建筑、高层厂房（仓库），应不小于6.0m</w:t>
            </w:r>
            <w:r>
              <w:rPr>
                <w:rFonts w:hint="eastAsia" w:ascii="Times New Roman" w:hAnsi="Times New Roman"/>
                <w:sz w:val="18"/>
                <w:szCs w:val="18"/>
                <w:vertAlign w:val="superscript"/>
              </w:rPr>
              <w:t>2</w:t>
            </w:r>
            <w:r>
              <w:rPr>
                <w:rFonts w:hint="eastAsia" w:ascii="Times New Roman" w:hAnsi="Times New Roman"/>
                <w:sz w:val="18"/>
                <w:szCs w:val="18"/>
              </w:rPr>
              <w:t>；住宅建筑，应不小于4.5m</w:t>
            </w:r>
            <w:r>
              <w:rPr>
                <w:rFonts w:hint="eastAsia" w:ascii="Times New Roman" w:hAnsi="Times New Roman"/>
                <w:sz w:val="18"/>
                <w:szCs w:val="18"/>
                <w:vertAlign w:val="superscript"/>
              </w:rPr>
              <w:t>2</w:t>
            </w:r>
            <w:r>
              <w:rPr>
                <w:rFonts w:hint="eastAsia" w:ascii="Times New Roman" w:hAnsi="Times New Roman"/>
                <w:sz w:val="18"/>
                <w:szCs w:val="18"/>
              </w:rPr>
              <w:t>；与消防电梯间前室合用时，合用前室的使用面积：公共建筑、高层厂房（仓库），应不小于10.0m</w:t>
            </w:r>
            <w:r>
              <w:rPr>
                <w:rFonts w:hint="eastAsia" w:ascii="Times New Roman" w:hAnsi="Times New Roman"/>
                <w:sz w:val="18"/>
                <w:szCs w:val="18"/>
                <w:vertAlign w:val="superscript"/>
              </w:rPr>
              <w:t>2</w:t>
            </w:r>
            <w:r>
              <w:rPr>
                <w:rFonts w:hint="eastAsia" w:ascii="Times New Roman" w:hAnsi="Times New Roman"/>
                <w:sz w:val="18"/>
                <w:szCs w:val="18"/>
              </w:rPr>
              <w:t>；住宅建筑，应不小于6.0m</w:t>
            </w:r>
            <w:r>
              <w:rPr>
                <w:rFonts w:hint="eastAsia" w:ascii="Times New Roman" w:hAnsi="Times New Roman"/>
                <w:sz w:val="18"/>
                <w:szCs w:val="18"/>
                <w:vertAlign w:val="superscript"/>
              </w:rPr>
              <w:t>2</w:t>
            </w:r>
          </w:p>
          <w:p w14:paraId="29AAF82D">
            <w:pPr>
              <w:jc w:val="left"/>
              <w:rPr>
                <w:rFonts w:ascii="Times New Roman" w:hAnsi="Times New Roman"/>
                <w:sz w:val="18"/>
                <w:szCs w:val="18"/>
              </w:rPr>
            </w:pPr>
            <w:r>
              <w:rPr>
                <w:rFonts w:hint="eastAsia" w:ascii="Times New Roman" w:hAnsi="Times New Roman"/>
                <w:sz w:val="18"/>
                <w:szCs w:val="18"/>
              </w:rPr>
              <w:t>住宅建筑剪切楼梯间共用前室与消防电梯间前室合用时，不小于12.0 m</w:t>
            </w:r>
            <w:r>
              <w:rPr>
                <w:rFonts w:hint="eastAsia" w:ascii="Times New Roman" w:hAnsi="Times New Roman"/>
                <w:sz w:val="18"/>
                <w:szCs w:val="18"/>
                <w:vertAlign w:val="superscript"/>
              </w:rPr>
              <w:t>2</w:t>
            </w:r>
          </w:p>
        </w:tc>
        <w:tc>
          <w:tcPr>
            <w:tcW w:w="1099" w:type="dxa"/>
            <w:vAlign w:val="center"/>
          </w:tcPr>
          <w:p w14:paraId="660F68D1">
            <w:pPr>
              <w:jc w:val="center"/>
              <w:rPr>
                <w:rFonts w:ascii="Times New Roman" w:hAnsi="Times New Roman"/>
                <w:sz w:val="18"/>
                <w:szCs w:val="18"/>
              </w:rPr>
            </w:pPr>
          </w:p>
        </w:tc>
      </w:tr>
      <w:tr w14:paraId="068E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46" w:type="dxa"/>
            <w:vMerge w:val="continue"/>
            <w:vAlign w:val="center"/>
          </w:tcPr>
          <w:p w14:paraId="5BCC7DF7">
            <w:pPr>
              <w:jc w:val="left"/>
              <w:rPr>
                <w:rFonts w:ascii="Times New Roman" w:hAnsi="Times New Roman"/>
                <w:sz w:val="18"/>
                <w:szCs w:val="18"/>
              </w:rPr>
            </w:pPr>
          </w:p>
        </w:tc>
        <w:tc>
          <w:tcPr>
            <w:tcW w:w="2268" w:type="dxa"/>
            <w:vAlign w:val="center"/>
          </w:tcPr>
          <w:p w14:paraId="54B35CC4">
            <w:pPr>
              <w:jc w:val="left"/>
              <w:rPr>
                <w:rFonts w:ascii="Times New Roman" w:hAnsi="Times New Roman"/>
                <w:sz w:val="18"/>
                <w:szCs w:val="18"/>
              </w:rPr>
            </w:pPr>
            <w:r>
              <w:rPr>
                <w:rFonts w:hint="eastAsia" w:ascii="Times New Roman" w:hAnsi="Times New Roman"/>
                <w:sz w:val="18"/>
                <w:szCs w:val="18"/>
              </w:rPr>
              <w:t>排烟窗面积</w:t>
            </w:r>
          </w:p>
        </w:tc>
        <w:tc>
          <w:tcPr>
            <w:tcW w:w="4961" w:type="dxa"/>
            <w:vAlign w:val="center"/>
          </w:tcPr>
          <w:p w14:paraId="360D12D6">
            <w:pPr>
              <w:jc w:val="left"/>
              <w:rPr>
                <w:rFonts w:ascii="Times New Roman" w:hAnsi="Times New Roman"/>
                <w:sz w:val="18"/>
                <w:szCs w:val="18"/>
              </w:rPr>
            </w:pPr>
            <w:r>
              <w:rPr>
                <w:rFonts w:hint="eastAsia" w:ascii="Times New Roman" w:hAnsi="Times New Roman"/>
                <w:sz w:val="18"/>
                <w:szCs w:val="18"/>
              </w:rPr>
              <w:t>防烟楼梯间前室、消防电梯前室、可开启外窗面积不应小于2.0m</w:t>
            </w:r>
            <w:r>
              <w:rPr>
                <w:rFonts w:hint="eastAsia" w:ascii="Times New Roman" w:hAnsi="Times New Roman"/>
                <w:sz w:val="18"/>
                <w:szCs w:val="18"/>
                <w:vertAlign w:val="superscript"/>
              </w:rPr>
              <w:t>2</w:t>
            </w:r>
            <w:r>
              <w:rPr>
                <w:rFonts w:hint="eastAsia" w:ascii="Times New Roman" w:hAnsi="Times New Roman"/>
                <w:sz w:val="18"/>
                <w:szCs w:val="18"/>
              </w:rPr>
              <w:t>；合用前室不应少于3.0m</w:t>
            </w:r>
            <w:r>
              <w:rPr>
                <w:rFonts w:hint="eastAsia" w:ascii="Times New Roman" w:hAnsi="Times New Roman"/>
                <w:sz w:val="18"/>
                <w:szCs w:val="18"/>
                <w:vertAlign w:val="superscript"/>
              </w:rPr>
              <w:t>2</w:t>
            </w:r>
            <w:r>
              <w:rPr>
                <w:rFonts w:hint="eastAsia" w:ascii="Times New Roman" w:hAnsi="Times New Roman"/>
                <w:sz w:val="18"/>
                <w:szCs w:val="18"/>
              </w:rPr>
              <w:t>；靠外墙的防烟楼梯间每五层内可开启外窗总面积之和不应少于2.0m</w:t>
            </w:r>
            <w:r>
              <w:rPr>
                <w:rFonts w:hint="eastAsia" w:ascii="Times New Roman" w:hAnsi="Times New Roman"/>
                <w:sz w:val="18"/>
                <w:szCs w:val="18"/>
                <w:vertAlign w:val="superscript"/>
              </w:rPr>
              <w:t>2</w:t>
            </w:r>
          </w:p>
        </w:tc>
        <w:tc>
          <w:tcPr>
            <w:tcW w:w="1099" w:type="dxa"/>
            <w:vAlign w:val="center"/>
          </w:tcPr>
          <w:p w14:paraId="3E5A3A58">
            <w:pPr>
              <w:jc w:val="center"/>
              <w:rPr>
                <w:rFonts w:ascii="Times New Roman" w:hAnsi="Times New Roman"/>
                <w:sz w:val="18"/>
                <w:szCs w:val="18"/>
              </w:rPr>
            </w:pPr>
          </w:p>
        </w:tc>
      </w:tr>
      <w:tr w14:paraId="1406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4D642BCA">
            <w:pPr>
              <w:jc w:val="left"/>
              <w:rPr>
                <w:rFonts w:ascii="Times New Roman" w:hAnsi="Times New Roman"/>
                <w:sz w:val="18"/>
                <w:szCs w:val="18"/>
              </w:rPr>
            </w:pPr>
            <w:r>
              <w:rPr>
                <w:rFonts w:hint="eastAsia" w:ascii="Times New Roman" w:hAnsi="Times New Roman"/>
                <w:sz w:val="18"/>
                <w:szCs w:val="18"/>
              </w:rPr>
              <w:t>6.1.5.</w:t>
            </w:r>
            <w:r>
              <w:rPr>
                <w:rFonts w:ascii="Times New Roman" w:hAnsi="Times New Roman"/>
                <w:sz w:val="18"/>
                <w:szCs w:val="18"/>
              </w:rPr>
              <w:t>6</w:t>
            </w:r>
          </w:p>
        </w:tc>
        <w:tc>
          <w:tcPr>
            <w:tcW w:w="2268" w:type="dxa"/>
            <w:vAlign w:val="center"/>
          </w:tcPr>
          <w:p w14:paraId="0521B857">
            <w:pPr>
              <w:jc w:val="left"/>
              <w:rPr>
                <w:rFonts w:ascii="Times New Roman" w:hAnsi="Times New Roman"/>
                <w:sz w:val="18"/>
                <w:szCs w:val="18"/>
              </w:rPr>
            </w:pPr>
            <w:r>
              <w:rPr>
                <w:rFonts w:hint="eastAsia" w:ascii="Times New Roman" w:hAnsi="Times New Roman"/>
                <w:sz w:val="18"/>
                <w:szCs w:val="18"/>
              </w:rPr>
              <w:t>疏散走道</w:t>
            </w:r>
          </w:p>
        </w:tc>
        <w:tc>
          <w:tcPr>
            <w:tcW w:w="4961" w:type="dxa"/>
            <w:vAlign w:val="center"/>
          </w:tcPr>
          <w:p w14:paraId="3B377867">
            <w:pPr>
              <w:jc w:val="left"/>
              <w:rPr>
                <w:rFonts w:ascii="Times New Roman" w:hAnsi="Times New Roman"/>
                <w:sz w:val="18"/>
                <w:szCs w:val="18"/>
              </w:rPr>
            </w:pPr>
            <w:r>
              <w:rPr>
                <w:rFonts w:hint="eastAsia" w:ascii="Times New Roman" w:hAnsi="Times New Roman"/>
                <w:sz w:val="18"/>
                <w:szCs w:val="18"/>
              </w:rPr>
              <w:t>设置形式不应被改动，围护结构应完整，宽度应满足要求</w:t>
            </w:r>
          </w:p>
        </w:tc>
        <w:tc>
          <w:tcPr>
            <w:tcW w:w="1099" w:type="dxa"/>
            <w:vAlign w:val="center"/>
          </w:tcPr>
          <w:p w14:paraId="25B2047A">
            <w:pPr>
              <w:jc w:val="left"/>
              <w:rPr>
                <w:rFonts w:ascii="Times New Roman" w:hAnsi="Times New Roman"/>
                <w:sz w:val="18"/>
                <w:szCs w:val="18"/>
              </w:rPr>
            </w:pPr>
          </w:p>
        </w:tc>
      </w:tr>
      <w:tr w14:paraId="03E5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restart"/>
            <w:vAlign w:val="center"/>
          </w:tcPr>
          <w:p w14:paraId="6DDDF2F3">
            <w:pPr>
              <w:jc w:val="left"/>
              <w:rPr>
                <w:rFonts w:ascii="Times New Roman" w:hAnsi="Times New Roman"/>
                <w:sz w:val="18"/>
                <w:szCs w:val="18"/>
              </w:rPr>
            </w:pPr>
            <w:r>
              <w:rPr>
                <w:rFonts w:hint="eastAsia" w:ascii="Times New Roman" w:hAnsi="Times New Roman"/>
                <w:sz w:val="18"/>
                <w:szCs w:val="18"/>
              </w:rPr>
              <w:t>6.1.5.</w:t>
            </w:r>
            <w:r>
              <w:rPr>
                <w:rFonts w:ascii="Times New Roman" w:hAnsi="Times New Roman"/>
                <w:sz w:val="18"/>
                <w:szCs w:val="18"/>
              </w:rPr>
              <w:t>7</w:t>
            </w:r>
          </w:p>
        </w:tc>
        <w:tc>
          <w:tcPr>
            <w:tcW w:w="2268" w:type="dxa"/>
            <w:vAlign w:val="center"/>
          </w:tcPr>
          <w:p w14:paraId="2D588A07">
            <w:pPr>
              <w:jc w:val="left"/>
              <w:rPr>
                <w:rFonts w:ascii="Times New Roman" w:hAnsi="Times New Roman"/>
                <w:sz w:val="18"/>
                <w:szCs w:val="18"/>
              </w:rPr>
            </w:pPr>
            <w:r>
              <w:rPr>
                <w:rFonts w:hint="eastAsia" w:ascii="Times New Roman" w:hAnsi="Times New Roman"/>
                <w:sz w:val="18"/>
                <w:szCs w:val="18"/>
              </w:rPr>
              <w:t>避难层（间）设置的高度、间距、数量</w:t>
            </w:r>
          </w:p>
        </w:tc>
        <w:tc>
          <w:tcPr>
            <w:tcW w:w="4961" w:type="dxa"/>
            <w:vAlign w:val="center"/>
          </w:tcPr>
          <w:p w14:paraId="72CC0CE4">
            <w:pPr>
              <w:jc w:val="left"/>
              <w:rPr>
                <w:rFonts w:ascii="Times New Roman" w:hAnsi="Times New Roman"/>
                <w:sz w:val="18"/>
                <w:szCs w:val="18"/>
              </w:rPr>
            </w:pPr>
            <w:r>
              <w:rPr>
                <w:rFonts w:hint="eastAsia" w:ascii="Times New Roman" w:hAnsi="Times New Roman"/>
                <w:sz w:val="18"/>
                <w:szCs w:val="18"/>
              </w:rPr>
              <w:t>第一避难层（间）的楼地面至灭火救援场地地面的高度不应大于5</w:t>
            </w:r>
            <w:r>
              <w:rPr>
                <w:rFonts w:ascii="Times New Roman" w:hAnsi="Times New Roman"/>
                <w:sz w:val="18"/>
                <w:szCs w:val="18"/>
              </w:rPr>
              <w:t>0</w:t>
            </w:r>
            <w:r>
              <w:rPr>
                <w:rFonts w:hint="eastAsia" w:ascii="Times New Roman" w:hAnsi="Times New Roman"/>
                <w:sz w:val="18"/>
                <w:szCs w:val="18"/>
              </w:rPr>
              <w:t>m，两个避难层（间）之间的高度不宜大于5</w:t>
            </w:r>
            <w:r>
              <w:rPr>
                <w:rFonts w:ascii="Times New Roman" w:hAnsi="Times New Roman"/>
                <w:sz w:val="18"/>
                <w:szCs w:val="18"/>
              </w:rPr>
              <w:t>0</w:t>
            </w:r>
            <w:r>
              <w:rPr>
                <w:rFonts w:hint="eastAsia" w:ascii="Times New Roman" w:hAnsi="Times New Roman"/>
                <w:sz w:val="18"/>
                <w:szCs w:val="18"/>
              </w:rPr>
              <w:t>m</w:t>
            </w:r>
          </w:p>
        </w:tc>
        <w:tc>
          <w:tcPr>
            <w:tcW w:w="1099" w:type="dxa"/>
            <w:vAlign w:val="center"/>
          </w:tcPr>
          <w:p w14:paraId="2C34A249">
            <w:pPr>
              <w:jc w:val="center"/>
              <w:rPr>
                <w:rFonts w:ascii="Times New Roman" w:hAnsi="Times New Roman"/>
                <w:sz w:val="18"/>
                <w:szCs w:val="18"/>
              </w:rPr>
            </w:pPr>
          </w:p>
        </w:tc>
      </w:tr>
      <w:tr w14:paraId="7545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36C518C1">
            <w:pPr>
              <w:jc w:val="left"/>
              <w:rPr>
                <w:rFonts w:ascii="Times New Roman" w:hAnsi="Times New Roman"/>
                <w:sz w:val="18"/>
                <w:szCs w:val="18"/>
              </w:rPr>
            </w:pPr>
          </w:p>
        </w:tc>
        <w:tc>
          <w:tcPr>
            <w:tcW w:w="2268" w:type="dxa"/>
            <w:vAlign w:val="center"/>
          </w:tcPr>
          <w:p w14:paraId="440CDB5D">
            <w:pPr>
              <w:jc w:val="left"/>
              <w:rPr>
                <w:rFonts w:ascii="Times New Roman" w:hAnsi="Times New Roman"/>
                <w:sz w:val="18"/>
                <w:szCs w:val="18"/>
              </w:rPr>
            </w:pPr>
            <w:r>
              <w:rPr>
                <w:rFonts w:hint="eastAsia" w:ascii="Times New Roman" w:hAnsi="Times New Roman"/>
                <w:sz w:val="18"/>
                <w:szCs w:val="18"/>
              </w:rPr>
              <w:t>避难层（间）的面积</w:t>
            </w:r>
          </w:p>
        </w:tc>
        <w:tc>
          <w:tcPr>
            <w:tcW w:w="4961" w:type="dxa"/>
            <w:vAlign w:val="center"/>
          </w:tcPr>
          <w:p w14:paraId="366B07F4">
            <w:pPr>
              <w:jc w:val="left"/>
              <w:rPr>
                <w:rFonts w:ascii="Times New Roman" w:hAnsi="Times New Roman"/>
                <w:sz w:val="18"/>
                <w:szCs w:val="18"/>
              </w:rPr>
            </w:pPr>
            <w:r>
              <w:rPr>
                <w:rFonts w:hint="eastAsia" w:ascii="Times New Roman" w:hAnsi="Times New Roman"/>
                <w:sz w:val="18"/>
                <w:szCs w:val="18"/>
              </w:rPr>
              <w:t>应满足设计避难人数避难的要求，并宜按5</w:t>
            </w:r>
            <w:r>
              <w:rPr>
                <w:rFonts w:ascii="Times New Roman" w:hAnsi="Times New Roman"/>
                <w:sz w:val="18"/>
                <w:szCs w:val="18"/>
              </w:rPr>
              <w:t>.0</w:t>
            </w:r>
            <w:r>
              <w:rPr>
                <w:rFonts w:hint="eastAsia" w:ascii="Times New Roman" w:hAnsi="Times New Roman"/>
                <w:sz w:val="18"/>
                <w:szCs w:val="18"/>
              </w:rPr>
              <w:t>人/</w:t>
            </w:r>
            <w:r>
              <w:rPr>
                <w:rFonts w:ascii="Times New Roman" w:hAnsi="Times New Roman"/>
                <w:sz w:val="18"/>
                <w:szCs w:val="18"/>
              </w:rPr>
              <w:t>m</w:t>
            </w:r>
            <w:r>
              <w:rPr>
                <w:rFonts w:ascii="Times New Roman" w:hAnsi="Times New Roman"/>
                <w:sz w:val="18"/>
                <w:szCs w:val="18"/>
                <w:vertAlign w:val="superscript"/>
              </w:rPr>
              <w:t>2</w:t>
            </w:r>
            <w:r>
              <w:rPr>
                <w:rFonts w:hint="eastAsia" w:ascii="Times New Roman" w:hAnsi="Times New Roman"/>
                <w:sz w:val="18"/>
                <w:szCs w:val="18"/>
              </w:rPr>
              <w:t>计算</w:t>
            </w:r>
          </w:p>
        </w:tc>
        <w:tc>
          <w:tcPr>
            <w:tcW w:w="1099" w:type="dxa"/>
            <w:vAlign w:val="center"/>
          </w:tcPr>
          <w:p w14:paraId="4E70ADEF">
            <w:pPr>
              <w:jc w:val="center"/>
              <w:rPr>
                <w:rFonts w:ascii="Times New Roman" w:hAnsi="Times New Roman"/>
                <w:sz w:val="18"/>
                <w:szCs w:val="18"/>
              </w:rPr>
            </w:pPr>
          </w:p>
        </w:tc>
      </w:tr>
      <w:tr w14:paraId="0334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46" w:type="dxa"/>
            <w:vMerge w:val="continue"/>
            <w:vAlign w:val="center"/>
          </w:tcPr>
          <w:p w14:paraId="5177BEAE">
            <w:pPr>
              <w:jc w:val="left"/>
              <w:rPr>
                <w:rFonts w:ascii="Times New Roman" w:hAnsi="Times New Roman"/>
                <w:sz w:val="18"/>
                <w:szCs w:val="18"/>
              </w:rPr>
            </w:pPr>
          </w:p>
        </w:tc>
        <w:tc>
          <w:tcPr>
            <w:tcW w:w="2268" w:type="dxa"/>
            <w:vAlign w:val="center"/>
          </w:tcPr>
          <w:p w14:paraId="731B8C4B">
            <w:pPr>
              <w:jc w:val="left"/>
              <w:rPr>
                <w:rFonts w:ascii="Times New Roman" w:hAnsi="Times New Roman"/>
                <w:sz w:val="18"/>
                <w:szCs w:val="18"/>
              </w:rPr>
            </w:pPr>
            <w:r>
              <w:rPr>
                <w:rFonts w:hint="eastAsia" w:ascii="Times New Roman" w:hAnsi="Times New Roman"/>
                <w:sz w:val="18"/>
                <w:szCs w:val="18"/>
              </w:rPr>
              <w:t>避难层疏散楼梯错位的形式</w:t>
            </w:r>
          </w:p>
        </w:tc>
        <w:tc>
          <w:tcPr>
            <w:tcW w:w="4961" w:type="dxa"/>
            <w:vAlign w:val="center"/>
          </w:tcPr>
          <w:p w14:paraId="518597BB">
            <w:pPr>
              <w:jc w:val="left"/>
              <w:rPr>
                <w:rFonts w:ascii="Times New Roman" w:hAnsi="Times New Roman"/>
                <w:sz w:val="18"/>
                <w:szCs w:val="18"/>
              </w:rPr>
            </w:pPr>
            <w:r>
              <w:rPr>
                <w:rFonts w:hint="eastAsia" w:ascii="Times New Roman" w:hAnsi="Times New Roman"/>
                <w:sz w:val="18"/>
                <w:szCs w:val="18"/>
              </w:rPr>
              <w:t>通向避难层（间）的疏散楼梯应在避难层分隔、同层错位或上下层断开</w:t>
            </w:r>
          </w:p>
        </w:tc>
        <w:tc>
          <w:tcPr>
            <w:tcW w:w="1099" w:type="dxa"/>
            <w:vMerge w:val="restart"/>
            <w:vAlign w:val="center"/>
          </w:tcPr>
          <w:p w14:paraId="648FD76C">
            <w:pPr>
              <w:jc w:val="center"/>
              <w:rPr>
                <w:rFonts w:ascii="Times New Roman" w:hAnsi="Times New Roman"/>
                <w:sz w:val="18"/>
                <w:szCs w:val="18"/>
              </w:rPr>
            </w:pPr>
          </w:p>
        </w:tc>
      </w:tr>
      <w:tr w14:paraId="2CD5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46" w:type="dxa"/>
            <w:vMerge w:val="continue"/>
            <w:vAlign w:val="center"/>
          </w:tcPr>
          <w:p w14:paraId="71B654B4">
            <w:pPr>
              <w:jc w:val="left"/>
              <w:rPr>
                <w:rFonts w:ascii="Times New Roman" w:hAnsi="Times New Roman"/>
                <w:sz w:val="18"/>
                <w:szCs w:val="18"/>
              </w:rPr>
            </w:pPr>
          </w:p>
        </w:tc>
        <w:tc>
          <w:tcPr>
            <w:tcW w:w="2268" w:type="dxa"/>
            <w:vAlign w:val="center"/>
          </w:tcPr>
          <w:p w14:paraId="292356A3">
            <w:pPr>
              <w:jc w:val="left"/>
              <w:rPr>
                <w:rFonts w:ascii="Times New Roman" w:hAnsi="Times New Roman"/>
                <w:sz w:val="18"/>
                <w:szCs w:val="18"/>
              </w:rPr>
            </w:pPr>
            <w:r>
              <w:rPr>
                <w:rFonts w:hint="eastAsia" w:ascii="Times New Roman" w:hAnsi="Times New Roman"/>
                <w:sz w:val="18"/>
                <w:szCs w:val="18"/>
              </w:rPr>
              <w:t>通向避难走道的防火门型号和种类</w:t>
            </w:r>
          </w:p>
        </w:tc>
        <w:tc>
          <w:tcPr>
            <w:tcW w:w="4961" w:type="dxa"/>
            <w:vAlign w:val="center"/>
          </w:tcPr>
          <w:p w14:paraId="735EA743">
            <w:pPr>
              <w:jc w:val="left"/>
              <w:rPr>
                <w:rFonts w:ascii="Times New Roman" w:hAnsi="Times New Roman"/>
                <w:sz w:val="18"/>
                <w:szCs w:val="18"/>
              </w:rPr>
            </w:pPr>
            <w:r>
              <w:rPr>
                <w:rFonts w:hint="eastAsia" w:ascii="Times New Roman" w:hAnsi="Times New Roman"/>
                <w:sz w:val="18"/>
                <w:szCs w:val="18"/>
              </w:rPr>
              <w:t>防火分区至避难走道入口处应设置防烟前室，前室的使用面积不应小于6</w:t>
            </w:r>
            <w:r>
              <w:rPr>
                <w:rFonts w:ascii="Times New Roman" w:hAnsi="Times New Roman"/>
                <w:sz w:val="18"/>
                <w:szCs w:val="18"/>
              </w:rPr>
              <w:t>.0</w:t>
            </w:r>
            <w:r>
              <w:rPr>
                <w:rFonts w:hint="eastAsia" w:ascii="Times New Roman" w:hAnsi="Times New Roman"/>
                <w:sz w:val="18"/>
                <w:szCs w:val="18"/>
              </w:rPr>
              <w:t>m</w:t>
            </w:r>
            <w:r>
              <w:rPr>
                <w:rFonts w:ascii="Times New Roman" w:hAnsi="Times New Roman"/>
                <w:sz w:val="18"/>
                <w:szCs w:val="18"/>
                <w:vertAlign w:val="superscript"/>
              </w:rPr>
              <w:t>2</w:t>
            </w:r>
            <w:r>
              <w:rPr>
                <w:rFonts w:hint="eastAsia" w:ascii="Times New Roman" w:hAnsi="Times New Roman"/>
                <w:sz w:val="18"/>
                <w:szCs w:val="18"/>
              </w:rPr>
              <w:t>，开向前室的门应采用甲级防火门，前室开向避难走道的门应采用乙级防火门</w:t>
            </w:r>
          </w:p>
        </w:tc>
        <w:tc>
          <w:tcPr>
            <w:tcW w:w="1099" w:type="dxa"/>
            <w:vMerge w:val="continue"/>
            <w:vAlign w:val="center"/>
          </w:tcPr>
          <w:p w14:paraId="175DEC89">
            <w:pPr>
              <w:jc w:val="center"/>
              <w:rPr>
                <w:rFonts w:ascii="Times New Roman" w:hAnsi="Times New Roman"/>
                <w:sz w:val="18"/>
                <w:szCs w:val="18"/>
              </w:rPr>
            </w:pPr>
          </w:p>
        </w:tc>
      </w:tr>
      <w:tr w14:paraId="7FF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46" w:type="dxa"/>
            <w:vMerge w:val="continue"/>
            <w:vAlign w:val="center"/>
          </w:tcPr>
          <w:p w14:paraId="2F265259">
            <w:pPr>
              <w:jc w:val="left"/>
              <w:rPr>
                <w:rFonts w:ascii="Times New Roman" w:hAnsi="Times New Roman"/>
                <w:sz w:val="18"/>
                <w:szCs w:val="18"/>
              </w:rPr>
            </w:pPr>
          </w:p>
        </w:tc>
        <w:tc>
          <w:tcPr>
            <w:tcW w:w="2268" w:type="dxa"/>
            <w:vAlign w:val="center"/>
          </w:tcPr>
          <w:p w14:paraId="106B1259">
            <w:pPr>
              <w:jc w:val="left"/>
              <w:rPr>
                <w:rFonts w:ascii="Times New Roman" w:hAnsi="Times New Roman"/>
                <w:sz w:val="18"/>
                <w:szCs w:val="18"/>
              </w:rPr>
            </w:pPr>
            <w:r>
              <w:rPr>
                <w:rFonts w:hint="eastAsia" w:ascii="Times New Roman" w:hAnsi="Times New Roman"/>
                <w:sz w:val="18"/>
                <w:szCs w:val="18"/>
              </w:rPr>
              <w:t>避难走道安全出口的数量和形式</w:t>
            </w:r>
          </w:p>
        </w:tc>
        <w:tc>
          <w:tcPr>
            <w:tcW w:w="4961" w:type="dxa"/>
            <w:vAlign w:val="center"/>
          </w:tcPr>
          <w:p w14:paraId="69664B4A">
            <w:pPr>
              <w:jc w:val="left"/>
              <w:rPr>
                <w:rFonts w:ascii="Times New Roman" w:hAnsi="Times New Roman"/>
                <w:sz w:val="18"/>
                <w:szCs w:val="18"/>
              </w:rPr>
            </w:pPr>
            <w:r>
              <w:rPr>
                <w:rFonts w:hint="eastAsia" w:ascii="Times New Roman" w:hAnsi="Times New Roman"/>
                <w:sz w:val="18"/>
                <w:szCs w:val="18"/>
              </w:rPr>
              <w:t>避难走道直通地面的出口不应少于2个，并应设置在不同方向；当避难走道仅与一个防火分区相通且该防火分区至少有1个直通室外的安全出口时，可设置1个直通地面的出口。任何已防火分区通向避难走道的门至该避难走道最近直通地面的出口的距离不应大于6</w:t>
            </w:r>
            <w:r>
              <w:rPr>
                <w:rFonts w:ascii="Times New Roman" w:hAnsi="Times New Roman"/>
                <w:sz w:val="18"/>
                <w:szCs w:val="18"/>
              </w:rPr>
              <w:t>0</w:t>
            </w:r>
            <w:r>
              <w:rPr>
                <w:rFonts w:hint="eastAsia" w:ascii="Times New Roman" w:hAnsi="Times New Roman"/>
                <w:sz w:val="18"/>
                <w:szCs w:val="18"/>
              </w:rPr>
              <w:t>m；避难走道的净宽度不应小于任何一防火分区通向该避难走道的设计书疏散总净宽度</w:t>
            </w:r>
          </w:p>
        </w:tc>
        <w:tc>
          <w:tcPr>
            <w:tcW w:w="1099" w:type="dxa"/>
            <w:vAlign w:val="center"/>
          </w:tcPr>
          <w:p w14:paraId="24CE6AA0">
            <w:pPr>
              <w:jc w:val="center"/>
              <w:rPr>
                <w:rFonts w:ascii="Times New Roman" w:hAnsi="Times New Roman"/>
                <w:sz w:val="18"/>
                <w:szCs w:val="18"/>
              </w:rPr>
            </w:pPr>
          </w:p>
        </w:tc>
      </w:tr>
      <w:tr w14:paraId="7C22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46" w:type="dxa"/>
            <w:vMerge w:val="continue"/>
            <w:vAlign w:val="center"/>
          </w:tcPr>
          <w:p w14:paraId="4398517D">
            <w:pPr>
              <w:jc w:val="left"/>
              <w:rPr>
                <w:rFonts w:ascii="Times New Roman" w:hAnsi="Times New Roman"/>
                <w:sz w:val="18"/>
                <w:szCs w:val="18"/>
              </w:rPr>
            </w:pPr>
          </w:p>
        </w:tc>
        <w:tc>
          <w:tcPr>
            <w:tcW w:w="2268" w:type="dxa"/>
            <w:vAlign w:val="center"/>
          </w:tcPr>
          <w:p w14:paraId="3BDF4F4D">
            <w:pPr>
              <w:jc w:val="left"/>
              <w:rPr>
                <w:rFonts w:ascii="Times New Roman" w:hAnsi="Times New Roman"/>
                <w:sz w:val="18"/>
                <w:szCs w:val="18"/>
              </w:rPr>
            </w:pPr>
            <w:r>
              <w:rPr>
                <w:rFonts w:hint="eastAsia" w:ascii="Times New Roman" w:hAnsi="Times New Roman"/>
                <w:sz w:val="18"/>
                <w:szCs w:val="18"/>
              </w:rPr>
              <w:t>避难走道内的装饰</w:t>
            </w:r>
          </w:p>
        </w:tc>
        <w:tc>
          <w:tcPr>
            <w:tcW w:w="4961" w:type="dxa"/>
            <w:vAlign w:val="center"/>
          </w:tcPr>
          <w:p w14:paraId="179280B5">
            <w:pPr>
              <w:jc w:val="left"/>
              <w:rPr>
                <w:rFonts w:ascii="Times New Roman" w:hAnsi="Times New Roman"/>
                <w:sz w:val="18"/>
                <w:szCs w:val="18"/>
              </w:rPr>
            </w:pPr>
            <w:r>
              <w:rPr>
                <w:rFonts w:hint="eastAsia" w:ascii="Times New Roman" w:hAnsi="Times New Roman"/>
                <w:sz w:val="18"/>
                <w:szCs w:val="18"/>
              </w:rPr>
              <w:t>应采取A级不燃材料</w:t>
            </w:r>
          </w:p>
        </w:tc>
        <w:tc>
          <w:tcPr>
            <w:tcW w:w="1099" w:type="dxa"/>
            <w:vAlign w:val="center"/>
          </w:tcPr>
          <w:p w14:paraId="1EA2E066">
            <w:pPr>
              <w:jc w:val="center"/>
              <w:rPr>
                <w:rFonts w:ascii="Times New Roman" w:hAnsi="Times New Roman"/>
                <w:sz w:val="18"/>
                <w:szCs w:val="18"/>
              </w:rPr>
            </w:pPr>
          </w:p>
        </w:tc>
      </w:tr>
      <w:tr w14:paraId="6B9C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vAlign w:val="center"/>
          </w:tcPr>
          <w:p w14:paraId="574A2C25">
            <w:pPr>
              <w:jc w:val="left"/>
              <w:rPr>
                <w:rFonts w:ascii="Times New Roman" w:hAnsi="Times New Roman"/>
                <w:sz w:val="18"/>
                <w:szCs w:val="18"/>
              </w:rPr>
            </w:pPr>
          </w:p>
        </w:tc>
        <w:tc>
          <w:tcPr>
            <w:tcW w:w="2268" w:type="dxa"/>
            <w:vAlign w:val="center"/>
          </w:tcPr>
          <w:p w14:paraId="12F192C9">
            <w:pPr>
              <w:jc w:val="left"/>
              <w:rPr>
                <w:rFonts w:ascii="Times New Roman" w:hAnsi="Times New Roman"/>
                <w:sz w:val="18"/>
                <w:szCs w:val="18"/>
              </w:rPr>
            </w:pPr>
            <w:r>
              <w:rPr>
                <w:rFonts w:hint="eastAsia" w:ascii="Times New Roman" w:hAnsi="Times New Roman"/>
                <w:sz w:val="18"/>
                <w:szCs w:val="18"/>
              </w:rPr>
              <w:t>下沉式广场的设置</w:t>
            </w:r>
          </w:p>
        </w:tc>
        <w:tc>
          <w:tcPr>
            <w:tcW w:w="4961" w:type="dxa"/>
            <w:vAlign w:val="center"/>
          </w:tcPr>
          <w:p w14:paraId="6FBFC372">
            <w:pPr>
              <w:jc w:val="left"/>
              <w:rPr>
                <w:rFonts w:ascii="Times New Roman" w:hAnsi="Times New Roman"/>
                <w:sz w:val="18"/>
                <w:szCs w:val="18"/>
              </w:rPr>
            </w:pPr>
            <w:r>
              <w:rPr>
                <w:rFonts w:hint="eastAsia" w:ascii="Times New Roman" w:hAnsi="Times New Roman"/>
                <w:sz w:val="18"/>
                <w:szCs w:val="18"/>
              </w:rPr>
              <w:t>不同区域通向下沉式广场开口最近边缘之间的水平距离不应小于13 m，用于疏散的净面积不应小于169m</w:t>
            </w:r>
            <w:r>
              <w:rPr>
                <w:rFonts w:ascii="Times New Roman" w:hAnsi="Times New Roman"/>
                <w:sz w:val="18"/>
                <w:szCs w:val="18"/>
                <w:vertAlign w:val="superscript"/>
              </w:rPr>
              <w:t>2</w:t>
            </w:r>
            <w:r>
              <w:rPr>
                <w:rFonts w:hint="eastAsia" w:ascii="Times New Roman" w:hAnsi="Times New Roman"/>
                <w:sz w:val="18"/>
                <w:szCs w:val="18"/>
              </w:rPr>
              <w:t>；防风雨篷不应完全封闭，四周开口部位应均匀布置且面积不应小于地面面积的25%，开口高度不应小于1.0</w:t>
            </w:r>
            <w:r>
              <w:rPr>
                <w:rFonts w:ascii="Times New Roman" w:hAnsi="Times New Roman"/>
                <w:sz w:val="18"/>
                <w:szCs w:val="18"/>
              </w:rPr>
              <w:t>m</w:t>
            </w:r>
            <w:r>
              <w:rPr>
                <w:rFonts w:hint="eastAsia" w:ascii="Times New Roman" w:hAnsi="Times New Roman"/>
                <w:sz w:val="18"/>
                <w:szCs w:val="18"/>
              </w:rPr>
              <w:t>；开口设置百叶时，百叶的有效排烟面积按百叶通风口面积的60%计算</w:t>
            </w:r>
          </w:p>
        </w:tc>
        <w:tc>
          <w:tcPr>
            <w:tcW w:w="1099" w:type="dxa"/>
            <w:vAlign w:val="center"/>
          </w:tcPr>
          <w:p w14:paraId="7638FBB2">
            <w:pPr>
              <w:jc w:val="center"/>
              <w:rPr>
                <w:rFonts w:ascii="Times New Roman" w:hAnsi="Times New Roman"/>
                <w:sz w:val="18"/>
                <w:szCs w:val="18"/>
              </w:rPr>
            </w:pPr>
          </w:p>
        </w:tc>
      </w:tr>
      <w:tr w14:paraId="75CE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3E208AE6">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0112770D">
            <w:pPr>
              <w:jc w:val="center"/>
              <w:rPr>
                <w:rFonts w:ascii="Times New Roman" w:hAnsi="Times New Roman"/>
                <w:sz w:val="18"/>
                <w:szCs w:val="18"/>
              </w:rPr>
            </w:pPr>
          </w:p>
        </w:tc>
      </w:tr>
      <w:tr w14:paraId="371A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16F5768B">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468E23E5">
            <w:pPr>
              <w:jc w:val="center"/>
              <w:rPr>
                <w:rFonts w:ascii="Times New Roman" w:hAnsi="Times New Roman"/>
                <w:sz w:val="18"/>
                <w:szCs w:val="18"/>
              </w:rPr>
            </w:pPr>
          </w:p>
        </w:tc>
      </w:tr>
    </w:tbl>
    <w:p w14:paraId="41FF3C22">
      <w:pPr>
        <w:widowControl/>
        <w:jc w:val="left"/>
        <w:rPr>
          <w:b/>
          <w:spacing w:val="60"/>
          <w:sz w:val="30"/>
          <w:szCs w:val="30"/>
        </w:rPr>
      </w:pPr>
      <w:r>
        <w:rPr>
          <w:b/>
          <w:spacing w:val="60"/>
          <w:sz w:val="30"/>
          <w:szCs w:val="30"/>
        </w:rPr>
        <w:br w:type="page"/>
      </w:r>
    </w:p>
    <w:p w14:paraId="3340FC41">
      <w:pPr>
        <w:jc w:val="left"/>
        <w:rPr>
          <w:rFonts w:hint="eastAsia" w:ascii="Times New Roman" w:hAnsi="Times New Roman"/>
          <w:sz w:val="18"/>
          <w:szCs w:val="18"/>
        </w:rPr>
      </w:pPr>
    </w:p>
    <w:p w14:paraId="0EBAF7E0">
      <w:pPr>
        <w:jc w:val="left"/>
        <w:rPr>
          <w:rFonts w:ascii="Times New Roman" w:hAnsi="Times New Roman"/>
          <w:sz w:val="18"/>
          <w:szCs w:val="18"/>
        </w:rPr>
      </w:pPr>
      <w:r>
        <w:rPr>
          <w:rFonts w:hint="eastAsia" w:ascii="Times New Roman" w:hAnsi="Times New Roman"/>
          <w:sz w:val="18"/>
          <w:szCs w:val="18"/>
        </w:rPr>
        <w:t xml:space="preserve">编号：                     </w:t>
      </w:r>
      <w:r>
        <w:rPr>
          <w:rFonts w:ascii="Times New Roman" w:hAnsi="Times New Roman"/>
          <w:sz w:val="18"/>
          <w:szCs w:val="18"/>
        </w:rPr>
        <w:t xml:space="preserve">               </w:t>
      </w:r>
      <w:r>
        <w:rPr>
          <w:rFonts w:hint="eastAsia" w:ascii="Times New Roman" w:hAnsi="Times New Roman"/>
          <w:sz w:val="18"/>
          <w:szCs w:val="18"/>
        </w:rPr>
        <w:t xml:space="preserve">                                            共  页   第  页</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100"/>
        <w:gridCol w:w="4560"/>
        <w:gridCol w:w="1029"/>
      </w:tblGrid>
      <w:tr w14:paraId="5A3F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14:paraId="7A5B1409">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561F508F">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3D8ADB9A">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47D2E2EA">
            <w:pPr>
              <w:jc w:val="center"/>
              <w:rPr>
                <w:rFonts w:ascii="Times New Roman" w:hAnsi="Times New Roman"/>
                <w:b/>
                <w:bCs/>
                <w:sz w:val="18"/>
                <w:szCs w:val="18"/>
              </w:rPr>
            </w:pPr>
            <w:r>
              <w:rPr>
                <w:rFonts w:ascii="Times New Roman" w:hAnsi="Times New Roman"/>
                <w:b/>
                <w:bCs/>
                <w:sz w:val="18"/>
                <w:szCs w:val="18"/>
              </w:rPr>
              <w:t>检查结果</w:t>
            </w:r>
          </w:p>
        </w:tc>
      </w:tr>
      <w:tr w14:paraId="234B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vAlign w:val="center"/>
          </w:tcPr>
          <w:p w14:paraId="54F4F72F">
            <w:pPr>
              <w:jc w:val="left"/>
              <w:rPr>
                <w:rFonts w:ascii="Times New Roman" w:hAnsi="Times New Roman"/>
                <w:sz w:val="18"/>
                <w:szCs w:val="18"/>
              </w:rPr>
            </w:pPr>
            <w:r>
              <w:rPr>
                <w:rFonts w:hint="eastAsia" w:ascii="Times New Roman" w:hAnsi="Times New Roman"/>
                <w:sz w:val="18"/>
                <w:szCs w:val="18"/>
              </w:rPr>
              <w:t>6.1.5.</w:t>
            </w:r>
            <w:r>
              <w:rPr>
                <w:rFonts w:ascii="Times New Roman" w:hAnsi="Times New Roman"/>
                <w:sz w:val="18"/>
                <w:szCs w:val="18"/>
              </w:rPr>
              <w:t>8</w:t>
            </w:r>
          </w:p>
        </w:tc>
        <w:tc>
          <w:tcPr>
            <w:tcW w:w="2268" w:type="dxa"/>
            <w:vAlign w:val="center"/>
          </w:tcPr>
          <w:p w14:paraId="47DB2FBA">
            <w:pPr>
              <w:jc w:val="left"/>
              <w:rPr>
                <w:rFonts w:ascii="Times New Roman" w:hAnsi="Times New Roman"/>
                <w:sz w:val="18"/>
                <w:szCs w:val="18"/>
              </w:rPr>
            </w:pPr>
            <w:r>
              <w:rPr>
                <w:rFonts w:hint="eastAsia" w:ascii="Times New Roman" w:hAnsi="Times New Roman"/>
                <w:sz w:val="18"/>
                <w:szCs w:val="18"/>
              </w:rPr>
              <w:t>消防电梯的位置、数量</w:t>
            </w:r>
          </w:p>
        </w:tc>
        <w:tc>
          <w:tcPr>
            <w:tcW w:w="4961" w:type="dxa"/>
            <w:vAlign w:val="center"/>
          </w:tcPr>
          <w:p w14:paraId="0DE2AB87">
            <w:pPr>
              <w:jc w:val="left"/>
              <w:rPr>
                <w:rFonts w:ascii="Times New Roman" w:hAnsi="Times New Roman"/>
                <w:sz w:val="18"/>
                <w:szCs w:val="18"/>
              </w:rPr>
            </w:pPr>
            <w:r>
              <w:rPr>
                <w:rFonts w:hint="eastAsia" w:ascii="Times New Roman" w:hAnsi="Times New Roman"/>
                <w:sz w:val="18"/>
                <w:szCs w:val="18"/>
              </w:rPr>
              <w:t>应分别设置在不同防火分区内，并且每个防火分区不应少于1台</w:t>
            </w:r>
          </w:p>
        </w:tc>
        <w:tc>
          <w:tcPr>
            <w:tcW w:w="1099" w:type="dxa"/>
            <w:vAlign w:val="center"/>
          </w:tcPr>
          <w:p w14:paraId="02C20573">
            <w:pPr>
              <w:jc w:val="left"/>
              <w:rPr>
                <w:rFonts w:ascii="Times New Roman" w:hAnsi="Times New Roman"/>
                <w:sz w:val="18"/>
                <w:szCs w:val="18"/>
              </w:rPr>
            </w:pPr>
          </w:p>
        </w:tc>
      </w:tr>
      <w:tr w14:paraId="0D77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8E3638E">
            <w:pPr>
              <w:jc w:val="left"/>
              <w:rPr>
                <w:rFonts w:ascii="Times New Roman" w:hAnsi="Times New Roman"/>
                <w:sz w:val="18"/>
                <w:szCs w:val="18"/>
              </w:rPr>
            </w:pPr>
          </w:p>
        </w:tc>
        <w:tc>
          <w:tcPr>
            <w:tcW w:w="2268" w:type="dxa"/>
            <w:vAlign w:val="center"/>
          </w:tcPr>
          <w:p w14:paraId="49A86BBB">
            <w:pPr>
              <w:jc w:val="left"/>
              <w:rPr>
                <w:rFonts w:ascii="Times New Roman" w:hAnsi="Times New Roman"/>
                <w:sz w:val="18"/>
                <w:szCs w:val="18"/>
              </w:rPr>
            </w:pPr>
            <w:r>
              <w:rPr>
                <w:rFonts w:hint="eastAsia" w:ascii="Times New Roman" w:hAnsi="Times New Roman"/>
                <w:sz w:val="18"/>
                <w:szCs w:val="18"/>
              </w:rPr>
              <w:t>手动控制、通信设施、速度和载重、轿厢内装饰材料</w:t>
            </w:r>
          </w:p>
        </w:tc>
        <w:tc>
          <w:tcPr>
            <w:tcW w:w="4961" w:type="dxa"/>
            <w:vAlign w:val="center"/>
          </w:tcPr>
          <w:p w14:paraId="44A4CBB9">
            <w:pPr>
              <w:jc w:val="left"/>
              <w:rPr>
                <w:rFonts w:ascii="Times New Roman" w:hAnsi="Times New Roman"/>
                <w:sz w:val="18"/>
                <w:szCs w:val="18"/>
              </w:rPr>
            </w:pPr>
            <w:r>
              <w:rPr>
                <w:rFonts w:hint="eastAsia" w:ascii="Times New Roman" w:hAnsi="Times New Roman"/>
                <w:sz w:val="18"/>
                <w:szCs w:val="18"/>
              </w:rPr>
              <w:t>应能每层停靠，载重量不应小于800kg，从首层至顶层的运行时间不宜大于60s，在首层的消防电梯入口处应设置供消防队员专用的操作按钮；轿厢的内部装修应采用不燃材料，轿厢内部应设置专用消防对讲电话</w:t>
            </w:r>
          </w:p>
        </w:tc>
        <w:tc>
          <w:tcPr>
            <w:tcW w:w="1099" w:type="dxa"/>
            <w:vAlign w:val="center"/>
          </w:tcPr>
          <w:p w14:paraId="6C94BBD8">
            <w:pPr>
              <w:jc w:val="left"/>
              <w:rPr>
                <w:rFonts w:ascii="Times New Roman" w:hAnsi="Times New Roman"/>
                <w:sz w:val="18"/>
                <w:szCs w:val="18"/>
              </w:rPr>
            </w:pPr>
          </w:p>
        </w:tc>
      </w:tr>
      <w:tr w14:paraId="450C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2AED5584">
            <w:pPr>
              <w:jc w:val="left"/>
              <w:rPr>
                <w:rFonts w:ascii="Times New Roman" w:hAnsi="Times New Roman"/>
                <w:sz w:val="18"/>
                <w:szCs w:val="18"/>
              </w:rPr>
            </w:pPr>
          </w:p>
        </w:tc>
        <w:tc>
          <w:tcPr>
            <w:tcW w:w="2268" w:type="dxa"/>
            <w:vAlign w:val="center"/>
          </w:tcPr>
          <w:p w14:paraId="7A7B3737">
            <w:pPr>
              <w:jc w:val="left"/>
              <w:rPr>
                <w:rFonts w:ascii="Times New Roman" w:hAnsi="Times New Roman"/>
                <w:sz w:val="18"/>
                <w:szCs w:val="18"/>
              </w:rPr>
            </w:pPr>
            <w:r>
              <w:rPr>
                <w:rFonts w:hint="eastAsia" w:ascii="Times New Roman" w:hAnsi="Times New Roman"/>
                <w:sz w:val="18"/>
                <w:szCs w:val="18"/>
              </w:rPr>
              <w:t>电梯井底排水设施</w:t>
            </w:r>
          </w:p>
        </w:tc>
        <w:tc>
          <w:tcPr>
            <w:tcW w:w="4961" w:type="dxa"/>
            <w:vAlign w:val="center"/>
          </w:tcPr>
          <w:p w14:paraId="147E3ED2">
            <w:pPr>
              <w:jc w:val="left"/>
              <w:rPr>
                <w:rFonts w:ascii="Times New Roman" w:hAnsi="Times New Roman"/>
                <w:sz w:val="18"/>
                <w:szCs w:val="18"/>
              </w:rPr>
            </w:pPr>
            <w:r>
              <w:rPr>
                <w:rFonts w:hint="eastAsia" w:ascii="Times New Roman" w:hAnsi="Times New Roman"/>
                <w:sz w:val="18"/>
                <w:szCs w:val="18"/>
              </w:rPr>
              <w:t>排水井的容量不应小于2m</w:t>
            </w:r>
            <w:r>
              <w:rPr>
                <w:rFonts w:hint="eastAsia" w:ascii="Times New Roman" w:hAnsi="Times New Roman"/>
                <w:sz w:val="18"/>
                <w:szCs w:val="18"/>
                <w:vertAlign w:val="superscript"/>
              </w:rPr>
              <w:t>3</w:t>
            </w:r>
            <w:r>
              <w:rPr>
                <w:rFonts w:hint="eastAsia" w:ascii="Times New Roman" w:hAnsi="Times New Roman"/>
                <w:sz w:val="18"/>
                <w:szCs w:val="18"/>
              </w:rPr>
              <w:t>，排水泵的排水量不应小于</w:t>
            </w:r>
          </w:p>
          <w:p w14:paraId="6AA2C3BA">
            <w:pPr>
              <w:jc w:val="left"/>
              <w:rPr>
                <w:rFonts w:ascii="Times New Roman" w:hAnsi="Times New Roman"/>
                <w:sz w:val="18"/>
                <w:szCs w:val="18"/>
              </w:rPr>
            </w:pPr>
            <w:r>
              <w:rPr>
                <w:rFonts w:hint="eastAsia" w:ascii="Times New Roman" w:hAnsi="Times New Roman"/>
                <w:sz w:val="18"/>
                <w:szCs w:val="18"/>
              </w:rPr>
              <w:t>电梯井底排水设施</w:t>
            </w:r>
            <w:r>
              <w:rPr>
                <w:rFonts w:ascii="Times New Roman" w:hAnsi="Times New Roman"/>
                <w:sz w:val="18"/>
                <w:szCs w:val="18"/>
              </w:rPr>
              <w:t>10L/</w:t>
            </w:r>
            <w:r>
              <w:rPr>
                <w:rFonts w:hint="eastAsia" w:ascii="Times New Roman" w:hAnsi="Times New Roman"/>
                <w:sz w:val="18"/>
                <w:szCs w:val="18"/>
              </w:rPr>
              <w:t>s</w:t>
            </w:r>
          </w:p>
        </w:tc>
        <w:tc>
          <w:tcPr>
            <w:tcW w:w="1099" w:type="dxa"/>
            <w:vAlign w:val="center"/>
          </w:tcPr>
          <w:p w14:paraId="0265B25F">
            <w:pPr>
              <w:jc w:val="left"/>
              <w:rPr>
                <w:rFonts w:ascii="Times New Roman" w:hAnsi="Times New Roman"/>
                <w:sz w:val="18"/>
                <w:szCs w:val="18"/>
              </w:rPr>
            </w:pPr>
          </w:p>
        </w:tc>
      </w:tr>
      <w:tr w14:paraId="0492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2EAFD46A">
            <w:pPr>
              <w:jc w:val="left"/>
              <w:rPr>
                <w:rFonts w:ascii="Times New Roman" w:hAnsi="Times New Roman"/>
                <w:sz w:val="18"/>
                <w:szCs w:val="18"/>
              </w:rPr>
            </w:pPr>
          </w:p>
        </w:tc>
        <w:tc>
          <w:tcPr>
            <w:tcW w:w="2268" w:type="dxa"/>
            <w:vAlign w:val="center"/>
          </w:tcPr>
          <w:p w14:paraId="70E620CD">
            <w:pPr>
              <w:jc w:val="left"/>
              <w:rPr>
                <w:rFonts w:ascii="Times New Roman" w:hAnsi="Times New Roman"/>
                <w:sz w:val="18"/>
                <w:szCs w:val="18"/>
              </w:rPr>
            </w:pPr>
            <w:r>
              <w:rPr>
                <w:rFonts w:hint="eastAsia" w:ascii="Times New Roman" w:hAnsi="Times New Roman"/>
                <w:sz w:val="18"/>
                <w:szCs w:val="18"/>
              </w:rPr>
              <w:t>电梯顶部电机房</w:t>
            </w:r>
          </w:p>
        </w:tc>
        <w:tc>
          <w:tcPr>
            <w:tcW w:w="4961" w:type="dxa"/>
            <w:vAlign w:val="center"/>
          </w:tcPr>
          <w:p w14:paraId="7D34E931">
            <w:pPr>
              <w:jc w:val="left"/>
              <w:rPr>
                <w:rFonts w:ascii="Times New Roman" w:hAnsi="Times New Roman"/>
                <w:sz w:val="18"/>
                <w:szCs w:val="18"/>
              </w:rPr>
            </w:pPr>
            <w:r>
              <w:rPr>
                <w:rFonts w:hint="eastAsia" w:ascii="Times New Roman" w:hAnsi="Times New Roman"/>
                <w:sz w:val="18"/>
                <w:szCs w:val="18"/>
              </w:rPr>
              <w:t>消防电梯井，机房与相邻电梯井、机房之间应设置耐火极限不低于</w:t>
            </w:r>
            <w:r>
              <w:rPr>
                <w:rFonts w:ascii="Times New Roman" w:hAnsi="Times New Roman"/>
                <w:sz w:val="18"/>
                <w:szCs w:val="18"/>
              </w:rPr>
              <w:t>2.00</w:t>
            </w:r>
            <w:r>
              <w:rPr>
                <w:rFonts w:hint="eastAsia" w:ascii="Times New Roman" w:hAnsi="Times New Roman"/>
                <w:sz w:val="18"/>
                <w:szCs w:val="18"/>
              </w:rPr>
              <w:t>h的防火隔墙，隔墙上的门应采用甲级防火门</w:t>
            </w:r>
          </w:p>
        </w:tc>
        <w:tc>
          <w:tcPr>
            <w:tcW w:w="1099" w:type="dxa"/>
            <w:vAlign w:val="center"/>
          </w:tcPr>
          <w:p w14:paraId="3B1649B3">
            <w:pPr>
              <w:jc w:val="left"/>
              <w:rPr>
                <w:rFonts w:ascii="Times New Roman" w:hAnsi="Times New Roman"/>
                <w:sz w:val="18"/>
                <w:szCs w:val="18"/>
              </w:rPr>
            </w:pPr>
          </w:p>
        </w:tc>
      </w:tr>
      <w:tr w14:paraId="6F90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74" w:type="dxa"/>
            <w:gridSpan w:val="4"/>
            <w:vAlign w:val="center"/>
          </w:tcPr>
          <w:p w14:paraId="792526A1">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.1.6  </w:t>
            </w:r>
            <w:r>
              <w:rPr>
                <w:rFonts w:hint="eastAsia" w:ascii="Times New Roman" w:hAnsi="Times New Roman"/>
                <w:sz w:val="18"/>
                <w:szCs w:val="18"/>
              </w:rPr>
              <w:t>建筑内部装饰</w:t>
            </w:r>
          </w:p>
        </w:tc>
      </w:tr>
      <w:tr w14:paraId="658C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vAlign w:val="center"/>
          </w:tcPr>
          <w:p w14:paraId="5E370FCC">
            <w:pPr>
              <w:jc w:val="left"/>
              <w:rPr>
                <w:rFonts w:ascii="Times New Roman" w:hAnsi="Times New Roman"/>
                <w:sz w:val="18"/>
                <w:szCs w:val="18"/>
              </w:rPr>
            </w:pPr>
            <w:r>
              <w:rPr>
                <w:rFonts w:hint="eastAsia" w:ascii="Times New Roman" w:hAnsi="Times New Roman"/>
                <w:sz w:val="18"/>
                <w:szCs w:val="18"/>
              </w:rPr>
              <w:t>6.1.</w:t>
            </w:r>
            <w:r>
              <w:rPr>
                <w:rFonts w:ascii="Times New Roman" w:hAnsi="Times New Roman"/>
                <w:sz w:val="18"/>
                <w:szCs w:val="18"/>
              </w:rPr>
              <w:t>6</w:t>
            </w:r>
          </w:p>
        </w:tc>
        <w:tc>
          <w:tcPr>
            <w:tcW w:w="2268" w:type="dxa"/>
            <w:vAlign w:val="center"/>
          </w:tcPr>
          <w:p w14:paraId="7B966B91">
            <w:pPr>
              <w:jc w:val="left"/>
              <w:rPr>
                <w:rFonts w:ascii="Times New Roman" w:hAnsi="Times New Roman"/>
                <w:sz w:val="18"/>
                <w:szCs w:val="18"/>
              </w:rPr>
            </w:pPr>
            <w:r>
              <w:rPr>
                <w:rFonts w:hint="eastAsia" w:ascii="Times New Roman" w:hAnsi="Times New Roman"/>
                <w:sz w:val="18"/>
                <w:szCs w:val="18"/>
              </w:rPr>
              <w:t>开关、插座、配电箱、高温照明灯具的防火隔热措施</w:t>
            </w:r>
          </w:p>
        </w:tc>
        <w:tc>
          <w:tcPr>
            <w:tcW w:w="4961" w:type="dxa"/>
            <w:vAlign w:val="center"/>
          </w:tcPr>
          <w:p w14:paraId="5418E9DA">
            <w:pPr>
              <w:jc w:val="left"/>
              <w:rPr>
                <w:rFonts w:ascii="Times New Roman" w:hAnsi="Times New Roman"/>
                <w:sz w:val="18"/>
                <w:szCs w:val="18"/>
              </w:rPr>
            </w:pPr>
            <w:r>
              <w:rPr>
                <w:rFonts w:hint="eastAsia" w:ascii="Times New Roman" w:hAnsi="Times New Roman"/>
                <w:sz w:val="18"/>
                <w:szCs w:val="18"/>
              </w:rPr>
              <w:t>配电箱不应直接安装在低于Bl级材料上，开关、插座和照明灯具靠近可燃物时，应采取隔热、散热等防火措施。额定功率不小于60W的白炽灯、卤鹤灯、高压钠灯、金属卤化物灯、荧光高压汞灯(包括电感镇流器)等，不应直接安装在可燃物体上或采取其他防火措施</w:t>
            </w:r>
          </w:p>
        </w:tc>
        <w:tc>
          <w:tcPr>
            <w:tcW w:w="1099" w:type="dxa"/>
            <w:vAlign w:val="center"/>
          </w:tcPr>
          <w:p w14:paraId="13536CBE">
            <w:pPr>
              <w:jc w:val="left"/>
              <w:rPr>
                <w:rFonts w:ascii="Times New Roman" w:hAnsi="Times New Roman"/>
                <w:sz w:val="18"/>
                <w:szCs w:val="18"/>
              </w:rPr>
            </w:pPr>
          </w:p>
        </w:tc>
      </w:tr>
      <w:tr w14:paraId="7CE3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2E51F84D">
            <w:pPr>
              <w:jc w:val="left"/>
              <w:rPr>
                <w:rFonts w:ascii="Times New Roman" w:hAnsi="Times New Roman"/>
                <w:sz w:val="18"/>
                <w:szCs w:val="18"/>
              </w:rPr>
            </w:pPr>
          </w:p>
        </w:tc>
        <w:tc>
          <w:tcPr>
            <w:tcW w:w="2268" w:type="dxa"/>
            <w:vAlign w:val="center"/>
          </w:tcPr>
          <w:p w14:paraId="4FA95969">
            <w:pPr>
              <w:jc w:val="left"/>
              <w:rPr>
                <w:rFonts w:ascii="Times New Roman" w:hAnsi="Times New Roman"/>
                <w:sz w:val="18"/>
                <w:szCs w:val="18"/>
              </w:rPr>
            </w:pPr>
            <w:r>
              <w:rPr>
                <w:rFonts w:hint="eastAsia" w:ascii="Times New Roman" w:hAnsi="Times New Roman"/>
                <w:sz w:val="18"/>
                <w:szCs w:val="18"/>
              </w:rPr>
              <w:t>避难走道安全出口的数量和形式</w:t>
            </w:r>
          </w:p>
        </w:tc>
        <w:tc>
          <w:tcPr>
            <w:tcW w:w="4961" w:type="dxa"/>
            <w:vAlign w:val="center"/>
          </w:tcPr>
          <w:p w14:paraId="151A7D98">
            <w:pPr>
              <w:jc w:val="left"/>
              <w:rPr>
                <w:rFonts w:ascii="Times New Roman" w:hAnsi="Times New Roman"/>
                <w:sz w:val="18"/>
                <w:szCs w:val="18"/>
              </w:rPr>
            </w:pPr>
            <w:r>
              <w:rPr>
                <w:rFonts w:hint="eastAsia" w:ascii="Times New Roman" w:hAnsi="Times New Roman"/>
                <w:sz w:val="18"/>
                <w:szCs w:val="18"/>
              </w:rPr>
              <w:t>避难走道直通地面的出口不应少于2个，并应设置在不同方向；当避难走道仅与一个防火分区相通且该防火分区至少有1个直通室外的安全出口时，可设置1个直通地面的出口。任何已防火分区通向避难走道的门至该避难走道最近直通地面的出口的距离不应大于6</w:t>
            </w:r>
            <w:r>
              <w:rPr>
                <w:rFonts w:ascii="Times New Roman" w:hAnsi="Times New Roman"/>
                <w:sz w:val="18"/>
                <w:szCs w:val="18"/>
              </w:rPr>
              <w:t>0</w:t>
            </w:r>
            <w:r>
              <w:rPr>
                <w:rFonts w:hint="eastAsia" w:ascii="Times New Roman" w:hAnsi="Times New Roman"/>
                <w:sz w:val="18"/>
                <w:szCs w:val="18"/>
              </w:rPr>
              <w:t>m；避难走道的净宽度不应小于任何一防火分区通向该避难走道的设计书疏散总净宽度</w:t>
            </w:r>
          </w:p>
        </w:tc>
        <w:tc>
          <w:tcPr>
            <w:tcW w:w="1099" w:type="dxa"/>
            <w:vAlign w:val="center"/>
          </w:tcPr>
          <w:p w14:paraId="411AE247">
            <w:pPr>
              <w:jc w:val="left"/>
              <w:rPr>
                <w:rFonts w:ascii="Times New Roman" w:hAnsi="Times New Roman"/>
                <w:sz w:val="18"/>
                <w:szCs w:val="18"/>
              </w:rPr>
            </w:pPr>
          </w:p>
        </w:tc>
      </w:tr>
      <w:tr w14:paraId="1F0F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24BDF586">
            <w:pPr>
              <w:jc w:val="left"/>
              <w:rPr>
                <w:rFonts w:ascii="Times New Roman" w:hAnsi="Times New Roman"/>
                <w:sz w:val="18"/>
                <w:szCs w:val="18"/>
              </w:rPr>
            </w:pPr>
          </w:p>
        </w:tc>
        <w:tc>
          <w:tcPr>
            <w:tcW w:w="2268" w:type="dxa"/>
            <w:vAlign w:val="center"/>
          </w:tcPr>
          <w:p w14:paraId="29E5E2D5">
            <w:pPr>
              <w:jc w:val="left"/>
              <w:rPr>
                <w:rFonts w:ascii="Times New Roman" w:hAnsi="Times New Roman"/>
                <w:sz w:val="18"/>
                <w:szCs w:val="18"/>
              </w:rPr>
            </w:pPr>
            <w:r>
              <w:rPr>
                <w:rFonts w:hint="eastAsia" w:ascii="Times New Roman" w:hAnsi="Times New Roman"/>
                <w:sz w:val="18"/>
                <w:szCs w:val="18"/>
              </w:rPr>
              <w:t>装修是否影响疏散走道和安全出口、疏散门、避难层(间)等的疏散能力</w:t>
            </w:r>
          </w:p>
        </w:tc>
        <w:tc>
          <w:tcPr>
            <w:tcW w:w="4961" w:type="dxa"/>
            <w:vAlign w:val="center"/>
          </w:tcPr>
          <w:p w14:paraId="515A1850">
            <w:pPr>
              <w:jc w:val="left"/>
              <w:rPr>
                <w:rFonts w:ascii="Times New Roman" w:hAnsi="Times New Roman"/>
                <w:sz w:val="18"/>
                <w:szCs w:val="18"/>
              </w:rPr>
            </w:pPr>
            <w:r>
              <w:rPr>
                <w:rFonts w:hint="eastAsia" w:ascii="Times New Roman" w:hAnsi="Times New Roman"/>
                <w:sz w:val="18"/>
                <w:szCs w:val="18"/>
              </w:rPr>
              <w:t>水平疏散走道及门厅的顶棚装饰材料应为</w:t>
            </w:r>
            <w:r>
              <w:rPr>
                <w:rFonts w:ascii="Times New Roman" w:hAnsi="Times New Roman"/>
                <w:sz w:val="18"/>
                <w:szCs w:val="18"/>
              </w:rPr>
              <w:t>A</w:t>
            </w:r>
            <w:r>
              <w:rPr>
                <w:rFonts w:hint="eastAsia" w:ascii="Times New Roman" w:hAnsi="Times New Roman"/>
                <w:sz w:val="18"/>
                <w:szCs w:val="18"/>
              </w:rPr>
              <w:t>级，其他部位不低于</w:t>
            </w:r>
            <w:r>
              <w:rPr>
                <w:rFonts w:ascii="Times New Roman" w:hAnsi="Times New Roman"/>
                <w:sz w:val="18"/>
                <w:szCs w:val="18"/>
              </w:rPr>
              <w:t>B1</w:t>
            </w:r>
            <w:r>
              <w:rPr>
                <w:rFonts w:hint="eastAsia" w:ascii="Times New Roman" w:hAnsi="Times New Roman"/>
                <w:sz w:val="18"/>
                <w:szCs w:val="18"/>
              </w:rPr>
              <w:t>级；避难层(间)、疏散楼梯间及前室均应使用A级材料；内装修不得减小疏散走道、安全出口的数量及净宽度；疏散走道两侧和安全出口附近不得设置有误导人员安全疏散的反光镜子、玻璃等装修材料</w:t>
            </w:r>
          </w:p>
        </w:tc>
        <w:tc>
          <w:tcPr>
            <w:tcW w:w="1099" w:type="dxa"/>
            <w:vAlign w:val="center"/>
          </w:tcPr>
          <w:p w14:paraId="0D2041A7">
            <w:pPr>
              <w:jc w:val="left"/>
              <w:rPr>
                <w:rFonts w:ascii="Times New Roman" w:hAnsi="Times New Roman"/>
                <w:sz w:val="18"/>
                <w:szCs w:val="18"/>
              </w:rPr>
            </w:pPr>
          </w:p>
        </w:tc>
      </w:tr>
      <w:tr w14:paraId="158E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626908F9">
            <w:pPr>
              <w:jc w:val="left"/>
              <w:rPr>
                <w:rFonts w:ascii="Times New Roman" w:hAnsi="Times New Roman"/>
                <w:sz w:val="18"/>
                <w:szCs w:val="18"/>
              </w:rPr>
            </w:pPr>
          </w:p>
        </w:tc>
        <w:tc>
          <w:tcPr>
            <w:tcW w:w="2268" w:type="dxa"/>
            <w:vAlign w:val="center"/>
          </w:tcPr>
          <w:p w14:paraId="276E2DC6">
            <w:pPr>
              <w:jc w:val="left"/>
              <w:rPr>
                <w:rFonts w:ascii="Times New Roman" w:hAnsi="Times New Roman"/>
                <w:sz w:val="18"/>
                <w:szCs w:val="18"/>
              </w:rPr>
            </w:pPr>
            <w:r>
              <w:rPr>
                <w:rFonts w:hint="eastAsia" w:ascii="Times New Roman" w:hAnsi="Times New Roman"/>
                <w:sz w:val="18"/>
                <w:szCs w:val="18"/>
              </w:rPr>
              <w:t>地下商场、地下展览厅售货柜台、固定货架、展览台</w:t>
            </w:r>
          </w:p>
        </w:tc>
        <w:tc>
          <w:tcPr>
            <w:tcW w:w="4961" w:type="dxa"/>
            <w:vAlign w:val="center"/>
          </w:tcPr>
          <w:p w14:paraId="65AF8A20">
            <w:pPr>
              <w:jc w:val="left"/>
              <w:rPr>
                <w:rFonts w:ascii="Times New Roman" w:hAnsi="Times New Roman"/>
                <w:sz w:val="18"/>
                <w:szCs w:val="18"/>
              </w:rPr>
            </w:pPr>
            <w:r>
              <w:rPr>
                <w:rFonts w:hint="eastAsia" w:ascii="Times New Roman" w:hAnsi="Times New Roman"/>
                <w:sz w:val="18"/>
                <w:szCs w:val="18"/>
              </w:rPr>
              <w:t>应采用A级装修材料</w:t>
            </w:r>
          </w:p>
        </w:tc>
        <w:tc>
          <w:tcPr>
            <w:tcW w:w="1099" w:type="dxa"/>
            <w:vAlign w:val="center"/>
          </w:tcPr>
          <w:p w14:paraId="02A4D25B">
            <w:pPr>
              <w:jc w:val="left"/>
              <w:rPr>
                <w:rFonts w:ascii="Times New Roman" w:hAnsi="Times New Roman"/>
                <w:sz w:val="18"/>
                <w:szCs w:val="18"/>
              </w:rPr>
            </w:pPr>
          </w:p>
          <w:p w14:paraId="540258E2">
            <w:pPr>
              <w:jc w:val="left"/>
              <w:rPr>
                <w:rFonts w:ascii="Times New Roman" w:hAnsi="Times New Roman"/>
                <w:sz w:val="18"/>
                <w:szCs w:val="18"/>
              </w:rPr>
            </w:pPr>
          </w:p>
        </w:tc>
      </w:tr>
      <w:tr w14:paraId="4D89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74" w:type="dxa"/>
            <w:gridSpan w:val="4"/>
            <w:vAlign w:val="center"/>
          </w:tcPr>
          <w:p w14:paraId="3E6CBA99">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.1.7  </w:t>
            </w:r>
            <w:r>
              <w:rPr>
                <w:rFonts w:hint="eastAsia" w:ascii="Times New Roman" w:hAnsi="Times New Roman"/>
                <w:sz w:val="18"/>
                <w:szCs w:val="18"/>
              </w:rPr>
              <w:t>防火构造</w:t>
            </w:r>
          </w:p>
        </w:tc>
      </w:tr>
      <w:tr w14:paraId="4AD1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vAlign w:val="center"/>
          </w:tcPr>
          <w:p w14:paraId="15A52ECF">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.1.7.1</w:t>
            </w:r>
          </w:p>
        </w:tc>
        <w:tc>
          <w:tcPr>
            <w:tcW w:w="2268" w:type="dxa"/>
            <w:vAlign w:val="center"/>
          </w:tcPr>
          <w:p w14:paraId="293199DB">
            <w:pPr>
              <w:jc w:val="left"/>
              <w:rPr>
                <w:rFonts w:ascii="Times New Roman" w:hAnsi="Times New Roman"/>
                <w:sz w:val="18"/>
                <w:szCs w:val="18"/>
              </w:rPr>
            </w:pPr>
            <w:r>
              <w:rPr>
                <w:rFonts w:hint="eastAsia" w:ascii="Times New Roman" w:hAnsi="Times New Roman"/>
                <w:sz w:val="18"/>
                <w:szCs w:val="18"/>
              </w:rPr>
              <w:t>防火墙、房间隔墙和疏散走道两侧的隔墙等防火隔墙的做法</w:t>
            </w:r>
          </w:p>
        </w:tc>
        <w:tc>
          <w:tcPr>
            <w:tcW w:w="4961" w:type="dxa"/>
            <w:vAlign w:val="center"/>
          </w:tcPr>
          <w:p w14:paraId="400C09FA">
            <w:pPr>
              <w:jc w:val="left"/>
              <w:rPr>
                <w:rFonts w:ascii="Times New Roman" w:hAnsi="Times New Roman"/>
                <w:sz w:val="18"/>
                <w:szCs w:val="18"/>
              </w:rPr>
            </w:pPr>
            <w:r>
              <w:rPr>
                <w:rFonts w:hint="eastAsia" w:ascii="Times New Roman" w:hAnsi="Times New Roman"/>
                <w:sz w:val="18"/>
                <w:szCs w:val="18"/>
              </w:rPr>
              <w:t>应符合GB50016规定</w:t>
            </w:r>
          </w:p>
        </w:tc>
        <w:tc>
          <w:tcPr>
            <w:tcW w:w="1099" w:type="dxa"/>
            <w:vAlign w:val="center"/>
          </w:tcPr>
          <w:p w14:paraId="245553B3">
            <w:pPr>
              <w:jc w:val="left"/>
              <w:rPr>
                <w:rFonts w:ascii="Times New Roman" w:hAnsi="Times New Roman"/>
                <w:sz w:val="18"/>
                <w:szCs w:val="18"/>
              </w:rPr>
            </w:pPr>
          </w:p>
        </w:tc>
      </w:tr>
      <w:tr w14:paraId="223B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57CB506">
            <w:pPr>
              <w:jc w:val="left"/>
              <w:rPr>
                <w:rFonts w:ascii="Times New Roman" w:hAnsi="Times New Roman"/>
                <w:sz w:val="18"/>
                <w:szCs w:val="18"/>
              </w:rPr>
            </w:pPr>
          </w:p>
        </w:tc>
        <w:tc>
          <w:tcPr>
            <w:tcW w:w="2268" w:type="dxa"/>
            <w:vAlign w:val="center"/>
          </w:tcPr>
          <w:p w14:paraId="4525C7BB">
            <w:pPr>
              <w:jc w:val="left"/>
              <w:rPr>
                <w:rFonts w:ascii="Times New Roman" w:hAnsi="Times New Roman"/>
                <w:sz w:val="18"/>
                <w:szCs w:val="18"/>
              </w:rPr>
            </w:pPr>
            <w:r>
              <w:rPr>
                <w:rFonts w:hint="eastAsia" w:ascii="Times New Roman" w:hAnsi="Times New Roman"/>
                <w:sz w:val="18"/>
                <w:szCs w:val="18"/>
              </w:rPr>
              <w:t>防火墙、防火隔墙的管道穿越等开口部位的防火封堵情况</w:t>
            </w:r>
          </w:p>
        </w:tc>
        <w:tc>
          <w:tcPr>
            <w:tcW w:w="4961" w:type="dxa"/>
            <w:vAlign w:val="center"/>
          </w:tcPr>
          <w:p w14:paraId="5D9541BD">
            <w:pPr>
              <w:jc w:val="left"/>
              <w:rPr>
                <w:rFonts w:ascii="Times New Roman" w:hAnsi="Times New Roman"/>
                <w:sz w:val="18"/>
                <w:szCs w:val="18"/>
              </w:rPr>
            </w:pPr>
            <w:r>
              <w:rPr>
                <w:rFonts w:hint="eastAsia" w:ascii="Times New Roman" w:hAnsi="Times New Roman"/>
                <w:sz w:val="18"/>
                <w:szCs w:val="18"/>
              </w:rPr>
              <w:t>应采用防火封堵材料将墙与管道之间的空隙紧密填实，穿过防火墙处的管道保温材料</w:t>
            </w:r>
            <w:r>
              <w:rPr>
                <w:rFonts w:ascii="Times New Roman" w:hAnsi="Times New Roman"/>
                <w:sz w:val="18"/>
                <w:szCs w:val="18"/>
              </w:rPr>
              <w:t>，</w:t>
            </w:r>
            <w:r>
              <w:rPr>
                <w:rFonts w:hint="eastAsia" w:ascii="Times New Roman" w:hAnsi="Times New Roman"/>
                <w:sz w:val="18"/>
                <w:szCs w:val="18"/>
              </w:rPr>
              <w:t>应采用不燃材料；当管道为难燃及可燃材料时，应在防火墙两侧的管道上采取防火措施</w:t>
            </w:r>
          </w:p>
        </w:tc>
        <w:tc>
          <w:tcPr>
            <w:tcW w:w="1099" w:type="dxa"/>
            <w:vAlign w:val="center"/>
          </w:tcPr>
          <w:p w14:paraId="0AFF0B98">
            <w:pPr>
              <w:jc w:val="left"/>
              <w:rPr>
                <w:rFonts w:ascii="Times New Roman" w:hAnsi="Times New Roman"/>
                <w:sz w:val="18"/>
                <w:szCs w:val="18"/>
              </w:rPr>
            </w:pPr>
          </w:p>
        </w:tc>
      </w:tr>
      <w:tr w14:paraId="0E89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14:paraId="3C42C140">
            <w:pPr>
              <w:jc w:val="left"/>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5EAFCD13">
            <w:pPr>
              <w:jc w:val="left"/>
              <w:rPr>
                <w:rFonts w:ascii="Times New Roman" w:hAnsi="Times New Roman"/>
                <w:sz w:val="18"/>
                <w:szCs w:val="18"/>
              </w:rPr>
            </w:pPr>
          </w:p>
          <w:p w14:paraId="1A227D39">
            <w:pPr>
              <w:jc w:val="left"/>
              <w:rPr>
                <w:rFonts w:ascii="Times New Roman" w:hAnsi="Times New Roman"/>
                <w:sz w:val="18"/>
                <w:szCs w:val="18"/>
              </w:rPr>
            </w:pPr>
          </w:p>
        </w:tc>
      </w:tr>
      <w:tr w14:paraId="5220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14:paraId="4F5E4773">
            <w:pPr>
              <w:jc w:val="left"/>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282B16D8">
            <w:pPr>
              <w:jc w:val="left"/>
              <w:rPr>
                <w:rFonts w:ascii="Times New Roman" w:hAnsi="Times New Roman"/>
                <w:sz w:val="18"/>
                <w:szCs w:val="18"/>
              </w:rPr>
            </w:pPr>
          </w:p>
          <w:p w14:paraId="767EBA95">
            <w:pPr>
              <w:jc w:val="left"/>
              <w:rPr>
                <w:rFonts w:ascii="Times New Roman" w:hAnsi="Times New Roman"/>
                <w:sz w:val="18"/>
                <w:szCs w:val="18"/>
              </w:rPr>
            </w:pPr>
          </w:p>
        </w:tc>
      </w:tr>
    </w:tbl>
    <w:p w14:paraId="173F79E0">
      <w:pPr>
        <w:jc w:val="left"/>
        <w:rPr>
          <w:rFonts w:hint="eastAsia" w:ascii="Times New Roman" w:hAnsi="Times New Roman"/>
          <w:sz w:val="18"/>
          <w:szCs w:val="18"/>
        </w:rPr>
      </w:pPr>
    </w:p>
    <w:p w14:paraId="23F862C7">
      <w:pPr>
        <w:jc w:val="left"/>
        <w:rPr>
          <w:rFonts w:hint="eastAsia" w:ascii="Times New Roman" w:hAnsi="Times New Roman"/>
          <w:sz w:val="18"/>
          <w:szCs w:val="18"/>
        </w:rPr>
      </w:pPr>
    </w:p>
    <w:p w14:paraId="0B7EE26C">
      <w:pPr>
        <w:jc w:val="left"/>
        <w:rPr>
          <w:rFonts w:ascii="Times New Roman" w:hAnsi="Times New Roman"/>
          <w:sz w:val="18"/>
          <w:szCs w:val="18"/>
        </w:rPr>
      </w:pPr>
      <w:r>
        <w:rPr>
          <w:rFonts w:hint="eastAsia" w:ascii="Times New Roman" w:hAnsi="Times New Roman"/>
          <w:sz w:val="18"/>
          <w:szCs w:val="18"/>
        </w:rPr>
        <w:t xml:space="preserve">编号：         </w:t>
      </w:r>
      <w:r>
        <w:rPr>
          <w:rFonts w:ascii="Times New Roman" w:hAnsi="Times New Roman"/>
          <w:sz w:val="18"/>
          <w:szCs w:val="18"/>
        </w:rPr>
        <w:t xml:space="preserve">               </w:t>
      </w:r>
      <w:r>
        <w:rPr>
          <w:rFonts w:hint="eastAsia" w:ascii="Times New Roman" w:hAnsi="Times New Roman"/>
          <w:sz w:val="18"/>
          <w:szCs w:val="18"/>
        </w:rPr>
        <w:t xml:space="preserve">                                                        共  页   第  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092"/>
        <w:gridCol w:w="4571"/>
        <w:gridCol w:w="1027"/>
      </w:tblGrid>
      <w:tr w14:paraId="3BB1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0E6DBCF">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7CE4DF13">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774A4ECD">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03D79E7D">
            <w:pPr>
              <w:jc w:val="center"/>
              <w:rPr>
                <w:rFonts w:ascii="Times New Roman" w:hAnsi="Times New Roman"/>
                <w:b/>
                <w:bCs/>
                <w:sz w:val="18"/>
                <w:szCs w:val="18"/>
              </w:rPr>
            </w:pPr>
            <w:r>
              <w:rPr>
                <w:rFonts w:ascii="Times New Roman" w:hAnsi="Times New Roman"/>
                <w:b/>
                <w:bCs/>
                <w:sz w:val="18"/>
                <w:szCs w:val="18"/>
              </w:rPr>
              <w:t>检查结果</w:t>
            </w:r>
          </w:p>
        </w:tc>
      </w:tr>
      <w:tr w14:paraId="46E5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846" w:type="dxa"/>
            <w:vMerge w:val="restart"/>
            <w:vAlign w:val="center"/>
          </w:tcPr>
          <w:p w14:paraId="4045F56E">
            <w:pPr>
              <w:jc w:val="left"/>
              <w:rPr>
                <w:rFonts w:ascii="Times New Roman" w:hAnsi="Times New Roman"/>
                <w:sz w:val="18"/>
                <w:szCs w:val="18"/>
              </w:rPr>
            </w:pPr>
            <w:r>
              <w:rPr>
                <w:rFonts w:ascii="Times New Roman" w:hAnsi="Times New Roman"/>
                <w:sz w:val="18"/>
                <w:szCs w:val="18"/>
              </w:rPr>
              <w:t>6.1.7.2</w:t>
            </w:r>
          </w:p>
        </w:tc>
        <w:tc>
          <w:tcPr>
            <w:tcW w:w="2268" w:type="dxa"/>
            <w:vAlign w:val="center"/>
          </w:tcPr>
          <w:p w14:paraId="77134B58">
            <w:pPr>
              <w:jc w:val="left"/>
              <w:rPr>
                <w:rFonts w:ascii="Times New Roman" w:hAnsi="Times New Roman"/>
                <w:sz w:val="18"/>
                <w:szCs w:val="18"/>
              </w:rPr>
            </w:pPr>
            <w:r>
              <w:rPr>
                <w:rFonts w:ascii="Times New Roman" w:hAnsi="Times New Roman"/>
                <w:sz w:val="18"/>
                <w:szCs w:val="18"/>
              </w:rPr>
              <w:t>电缆井、管道井、排烟道、排气道、垃圾道等竖向井道的设置情况</w:t>
            </w:r>
          </w:p>
        </w:tc>
        <w:tc>
          <w:tcPr>
            <w:tcW w:w="4961" w:type="dxa"/>
            <w:vAlign w:val="center"/>
          </w:tcPr>
          <w:p w14:paraId="02346C76">
            <w:pPr>
              <w:jc w:val="left"/>
              <w:rPr>
                <w:rFonts w:ascii="Times New Roman" w:hAnsi="Times New Roman"/>
                <w:sz w:val="18"/>
                <w:szCs w:val="18"/>
              </w:rPr>
            </w:pPr>
          </w:p>
          <w:p w14:paraId="5A36C872">
            <w:pPr>
              <w:jc w:val="left"/>
              <w:rPr>
                <w:rFonts w:ascii="Times New Roman" w:hAnsi="Times New Roman"/>
                <w:sz w:val="18"/>
                <w:szCs w:val="18"/>
              </w:rPr>
            </w:pPr>
            <w:r>
              <w:rPr>
                <w:rFonts w:ascii="Times New Roman" w:hAnsi="Times New Roman"/>
                <w:sz w:val="18"/>
                <w:szCs w:val="18"/>
              </w:rPr>
              <w:t>电缆井、管道井、排烟道﹑排气道、垃圾道等竖向井道</w:t>
            </w:r>
            <w:r>
              <w:rPr>
                <w:rFonts w:hint="eastAsia" w:ascii="Times New Roman" w:hAnsi="Times New Roman"/>
                <w:sz w:val="18"/>
                <w:szCs w:val="18"/>
              </w:rPr>
              <w:t>，</w:t>
            </w:r>
            <w:r>
              <w:rPr>
                <w:rFonts w:ascii="Times New Roman" w:hAnsi="Times New Roman"/>
                <w:sz w:val="18"/>
                <w:szCs w:val="18"/>
              </w:rPr>
              <w:t>应分别独立设置，井壁耐火极限不应低于1.00h；电缆井、管道井应在每层楼板处采用不低于楼板耐火极限的不燃材料或防火封堵材料封堵，与房间、走道等相连通的孔隙应采用防火封堵材料封堵</w:t>
            </w:r>
            <w:r>
              <w:rPr>
                <w:rFonts w:hint="eastAsia" w:ascii="宋体" w:hAnsi="宋体"/>
                <w:sz w:val="18"/>
                <w:szCs w:val="18"/>
              </w:rPr>
              <w:t>；</w:t>
            </w:r>
            <w:r>
              <w:rPr>
                <w:rFonts w:ascii="Times New Roman" w:hAnsi="Times New Roman"/>
                <w:sz w:val="18"/>
                <w:szCs w:val="18"/>
              </w:rPr>
              <w:t>垃圾道宜靠外墙设置</w:t>
            </w:r>
            <w:r>
              <w:rPr>
                <w:rFonts w:hint="eastAsia" w:ascii="Times New Roman" w:hAnsi="Times New Roman"/>
                <w:sz w:val="18"/>
                <w:szCs w:val="18"/>
              </w:rPr>
              <w:t>，</w:t>
            </w:r>
            <w:r>
              <w:rPr>
                <w:rFonts w:ascii="Times New Roman" w:hAnsi="Times New Roman"/>
                <w:sz w:val="18"/>
                <w:szCs w:val="18"/>
              </w:rPr>
              <w:t>排气口应直接开向室外</w:t>
            </w:r>
            <w:r>
              <w:rPr>
                <w:rFonts w:hint="eastAsia" w:ascii="Times New Roman" w:hAnsi="Times New Roman"/>
                <w:sz w:val="18"/>
                <w:szCs w:val="18"/>
              </w:rPr>
              <w:t>，</w:t>
            </w:r>
            <w:r>
              <w:rPr>
                <w:rFonts w:ascii="Times New Roman" w:hAnsi="Times New Roman"/>
                <w:sz w:val="18"/>
                <w:szCs w:val="18"/>
              </w:rPr>
              <w:t>垃圾斗应能自行关闭且以不燃材料制作</w:t>
            </w:r>
          </w:p>
          <w:p w14:paraId="0EC169D9">
            <w:pPr>
              <w:jc w:val="left"/>
              <w:rPr>
                <w:rFonts w:ascii="Times New Roman" w:hAnsi="Times New Roman"/>
                <w:sz w:val="18"/>
                <w:szCs w:val="18"/>
              </w:rPr>
            </w:pPr>
          </w:p>
        </w:tc>
        <w:tc>
          <w:tcPr>
            <w:tcW w:w="1099" w:type="dxa"/>
            <w:vAlign w:val="center"/>
          </w:tcPr>
          <w:p w14:paraId="01A1ADA8">
            <w:pPr>
              <w:jc w:val="center"/>
              <w:rPr>
                <w:rFonts w:ascii="Times New Roman" w:hAnsi="Times New Roman"/>
                <w:sz w:val="18"/>
                <w:szCs w:val="18"/>
              </w:rPr>
            </w:pPr>
          </w:p>
        </w:tc>
      </w:tr>
      <w:tr w14:paraId="7D8C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846" w:type="dxa"/>
            <w:vMerge w:val="continue"/>
            <w:vAlign w:val="center"/>
          </w:tcPr>
          <w:p w14:paraId="3E55BAE2">
            <w:pPr>
              <w:jc w:val="left"/>
              <w:rPr>
                <w:rFonts w:ascii="Times New Roman" w:hAnsi="Times New Roman"/>
                <w:sz w:val="18"/>
                <w:szCs w:val="18"/>
              </w:rPr>
            </w:pPr>
          </w:p>
        </w:tc>
        <w:tc>
          <w:tcPr>
            <w:tcW w:w="2268" w:type="dxa"/>
            <w:vAlign w:val="center"/>
          </w:tcPr>
          <w:p w14:paraId="15AB738D">
            <w:pPr>
              <w:jc w:val="left"/>
              <w:rPr>
                <w:rFonts w:ascii="Times New Roman" w:hAnsi="Times New Roman"/>
                <w:sz w:val="18"/>
                <w:szCs w:val="18"/>
              </w:rPr>
            </w:pPr>
            <w:r>
              <w:rPr>
                <w:rFonts w:ascii="Times New Roman" w:hAnsi="Times New Roman"/>
                <w:sz w:val="18"/>
                <w:szCs w:val="18"/>
              </w:rPr>
              <w:t>管道井检查门的设置情况</w:t>
            </w:r>
          </w:p>
        </w:tc>
        <w:tc>
          <w:tcPr>
            <w:tcW w:w="4961" w:type="dxa"/>
            <w:vAlign w:val="center"/>
          </w:tcPr>
          <w:p w14:paraId="40C564BF">
            <w:pPr>
              <w:jc w:val="left"/>
              <w:rPr>
                <w:rFonts w:ascii="Times New Roman" w:hAnsi="Times New Roman"/>
                <w:sz w:val="18"/>
                <w:szCs w:val="18"/>
              </w:rPr>
            </w:pPr>
            <w:r>
              <w:rPr>
                <w:rFonts w:ascii="Times New Roman" w:hAnsi="Times New Roman"/>
                <w:sz w:val="18"/>
                <w:szCs w:val="18"/>
              </w:rPr>
              <w:t>检查门应采用丙级防火门</w:t>
            </w:r>
          </w:p>
        </w:tc>
        <w:tc>
          <w:tcPr>
            <w:tcW w:w="1099" w:type="dxa"/>
            <w:vAlign w:val="center"/>
          </w:tcPr>
          <w:p w14:paraId="6CC77585">
            <w:pPr>
              <w:jc w:val="center"/>
              <w:rPr>
                <w:rFonts w:ascii="Times New Roman" w:hAnsi="Times New Roman"/>
                <w:sz w:val="18"/>
                <w:szCs w:val="18"/>
              </w:rPr>
            </w:pPr>
          </w:p>
        </w:tc>
      </w:tr>
      <w:tr w14:paraId="7A6A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4C16FA9D">
            <w:pPr>
              <w:jc w:val="left"/>
              <w:rPr>
                <w:rFonts w:ascii="Times New Roman" w:hAnsi="Times New Roman"/>
                <w:sz w:val="18"/>
                <w:szCs w:val="18"/>
              </w:rPr>
            </w:pPr>
            <w:r>
              <w:rPr>
                <w:rFonts w:ascii="Times New Roman" w:hAnsi="Times New Roman"/>
                <w:sz w:val="18"/>
                <w:szCs w:val="18"/>
              </w:rPr>
              <w:t>6.1.7.3</w:t>
            </w:r>
          </w:p>
        </w:tc>
        <w:tc>
          <w:tcPr>
            <w:tcW w:w="2268" w:type="dxa"/>
            <w:vAlign w:val="center"/>
          </w:tcPr>
          <w:p w14:paraId="67DFE3F8">
            <w:pPr>
              <w:jc w:val="left"/>
              <w:rPr>
                <w:rFonts w:ascii="Times New Roman" w:hAnsi="Times New Roman"/>
                <w:sz w:val="18"/>
                <w:szCs w:val="18"/>
              </w:rPr>
            </w:pPr>
            <w:r>
              <w:rPr>
                <w:rFonts w:ascii="Times New Roman" w:hAnsi="Times New Roman"/>
                <w:sz w:val="18"/>
                <w:szCs w:val="18"/>
              </w:rPr>
              <w:t>防火门窗.防火卷的设置位置，耐火性能等情况</w:t>
            </w:r>
          </w:p>
        </w:tc>
        <w:tc>
          <w:tcPr>
            <w:tcW w:w="4961" w:type="dxa"/>
            <w:vAlign w:val="center"/>
          </w:tcPr>
          <w:p w14:paraId="6E28ACB2">
            <w:pPr>
              <w:jc w:val="left"/>
              <w:rPr>
                <w:rFonts w:ascii="Times New Roman" w:hAnsi="Times New Roman"/>
                <w:sz w:val="18"/>
                <w:szCs w:val="18"/>
              </w:rPr>
            </w:pPr>
            <w:r>
              <w:rPr>
                <w:rFonts w:ascii="Times New Roman" w:hAnsi="Times New Roman"/>
                <w:sz w:val="18"/>
                <w:szCs w:val="18"/>
              </w:rPr>
              <w:t>应符合GB 50016—2014中6.5的规定</w:t>
            </w:r>
          </w:p>
        </w:tc>
        <w:tc>
          <w:tcPr>
            <w:tcW w:w="1099" w:type="dxa"/>
            <w:vAlign w:val="center"/>
          </w:tcPr>
          <w:p w14:paraId="4AE68B3F">
            <w:pPr>
              <w:jc w:val="left"/>
              <w:rPr>
                <w:rFonts w:ascii="Times New Roman" w:hAnsi="Times New Roman"/>
                <w:sz w:val="18"/>
                <w:szCs w:val="18"/>
              </w:rPr>
            </w:pPr>
          </w:p>
        </w:tc>
      </w:tr>
      <w:tr w14:paraId="32D5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4B4C25D8">
            <w:pPr>
              <w:jc w:val="left"/>
              <w:rPr>
                <w:rFonts w:ascii="Times New Roman" w:hAnsi="Times New Roman"/>
                <w:sz w:val="18"/>
                <w:szCs w:val="18"/>
              </w:rPr>
            </w:pPr>
            <w:r>
              <w:rPr>
                <w:rFonts w:ascii="Times New Roman" w:hAnsi="Times New Roman"/>
                <w:sz w:val="18"/>
                <w:szCs w:val="18"/>
              </w:rPr>
              <w:t>6.1.7.4</w:t>
            </w:r>
          </w:p>
        </w:tc>
        <w:tc>
          <w:tcPr>
            <w:tcW w:w="2268" w:type="dxa"/>
            <w:vAlign w:val="center"/>
          </w:tcPr>
          <w:p w14:paraId="189A5FF8">
            <w:pPr>
              <w:jc w:val="left"/>
              <w:rPr>
                <w:rFonts w:ascii="Times New Roman" w:hAnsi="Times New Roman"/>
                <w:sz w:val="18"/>
                <w:szCs w:val="18"/>
              </w:rPr>
            </w:pPr>
            <w:r>
              <w:rPr>
                <w:rFonts w:ascii="Times New Roman" w:hAnsi="Times New Roman"/>
                <w:sz w:val="18"/>
                <w:szCs w:val="18"/>
              </w:rPr>
              <w:t>天桥和连廊设置位置、防火分晒构造，长度等情况</w:t>
            </w:r>
          </w:p>
        </w:tc>
        <w:tc>
          <w:tcPr>
            <w:tcW w:w="4961" w:type="dxa"/>
            <w:vAlign w:val="center"/>
          </w:tcPr>
          <w:p w14:paraId="2FEE103C">
            <w:pPr>
              <w:jc w:val="left"/>
              <w:rPr>
                <w:rFonts w:ascii="Times New Roman" w:hAnsi="Times New Roman"/>
                <w:sz w:val="18"/>
                <w:szCs w:val="18"/>
              </w:rPr>
            </w:pPr>
            <w:r>
              <w:rPr>
                <w:rFonts w:ascii="Times New Roman" w:hAnsi="Times New Roman"/>
                <w:sz w:val="18"/>
                <w:szCs w:val="18"/>
              </w:rPr>
              <w:t>应符合GB 50016中6.7的规定</w:t>
            </w:r>
          </w:p>
        </w:tc>
        <w:tc>
          <w:tcPr>
            <w:tcW w:w="1099" w:type="dxa"/>
            <w:vAlign w:val="center"/>
          </w:tcPr>
          <w:p w14:paraId="0BBAC9E4">
            <w:pPr>
              <w:jc w:val="center"/>
              <w:rPr>
                <w:rFonts w:ascii="Times New Roman" w:hAnsi="Times New Roman"/>
                <w:sz w:val="18"/>
                <w:szCs w:val="18"/>
              </w:rPr>
            </w:pPr>
          </w:p>
        </w:tc>
      </w:tr>
      <w:tr w14:paraId="4AA4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9F1C5A6">
            <w:pPr>
              <w:jc w:val="left"/>
              <w:rPr>
                <w:rFonts w:ascii="Times New Roman" w:hAnsi="Times New Roman"/>
                <w:sz w:val="18"/>
                <w:szCs w:val="18"/>
              </w:rPr>
            </w:pPr>
            <w:r>
              <w:rPr>
                <w:rFonts w:ascii="Times New Roman" w:hAnsi="Times New Roman"/>
                <w:sz w:val="18"/>
                <w:szCs w:val="18"/>
              </w:rPr>
              <w:t>6.1.7.5</w:t>
            </w:r>
          </w:p>
        </w:tc>
        <w:tc>
          <w:tcPr>
            <w:tcW w:w="2268" w:type="dxa"/>
            <w:vAlign w:val="center"/>
          </w:tcPr>
          <w:p w14:paraId="7C327FA5">
            <w:pPr>
              <w:jc w:val="left"/>
              <w:rPr>
                <w:rFonts w:ascii="Times New Roman" w:hAnsi="Times New Roman"/>
                <w:sz w:val="18"/>
                <w:szCs w:val="18"/>
              </w:rPr>
            </w:pPr>
            <w:r>
              <w:rPr>
                <w:rFonts w:ascii="Times New Roman" w:hAnsi="Times New Roman"/>
                <w:sz w:val="18"/>
                <w:szCs w:val="18"/>
              </w:rPr>
              <w:t>建筑外墙的外保温系统保温材料的燃烧性能及系统构造</w:t>
            </w:r>
          </w:p>
        </w:tc>
        <w:tc>
          <w:tcPr>
            <w:tcW w:w="4961" w:type="dxa"/>
            <w:vAlign w:val="center"/>
          </w:tcPr>
          <w:p w14:paraId="37F6468C">
            <w:pPr>
              <w:jc w:val="left"/>
              <w:rPr>
                <w:rFonts w:ascii="Times New Roman" w:hAnsi="Times New Roman"/>
                <w:sz w:val="18"/>
                <w:szCs w:val="18"/>
              </w:rPr>
            </w:pPr>
            <w:r>
              <w:rPr>
                <w:rFonts w:ascii="Times New Roman" w:hAnsi="Times New Roman"/>
                <w:sz w:val="18"/>
                <w:szCs w:val="18"/>
              </w:rPr>
              <w:t>应符合GB 50016中6.7的规定</w:t>
            </w:r>
          </w:p>
        </w:tc>
        <w:tc>
          <w:tcPr>
            <w:tcW w:w="1099" w:type="dxa"/>
            <w:vAlign w:val="center"/>
          </w:tcPr>
          <w:p w14:paraId="6ED3C100">
            <w:pPr>
              <w:jc w:val="center"/>
              <w:rPr>
                <w:rFonts w:ascii="Times New Roman" w:hAnsi="Times New Roman"/>
                <w:sz w:val="18"/>
                <w:szCs w:val="18"/>
              </w:rPr>
            </w:pPr>
          </w:p>
        </w:tc>
      </w:tr>
      <w:tr w14:paraId="4F62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74" w:type="dxa"/>
            <w:gridSpan w:val="4"/>
            <w:vAlign w:val="center"/>
          </w:tcPr>
          <w:p w14:paraId="1231DD05">
            <w:pPr>
              <w:rPr>
                <w:rFonts w:ascii="Times New Roman" w:hAnsi="Times New Roman"/>
                <w:sz w:val="18"/>
                <w:szCs w:val="18"/>
              </w:rPr>
            </w:pPr>
            <w:r>
              <w:rPr>
                <w:rFonts w:ascii="Times New Roman" w:hAnsi="Times New Roman"/>
                <w:sz w:val="18"/>
                <w:szCs w:val="18"/>
              </w:rPr>
              <w:t>6.1.8.1  通风空调系统</w:t>
            </w:r>
          </w:p>
        </w:tc>
      </w:tr>
      <w:tr w14:paraId="2266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46" w:type="dxa"/>
            <w:vAlign w:val="center"/>
          </w:tcPr>
          <w:p w14:paraId="650043C1">
            <w:pPr>
              <w:jc w:val="left"/>
              <w:rPr>
                <w:rFonts w:ascii="Times New Roman" w:hAnsi="Times New Roman"/>
                <w:sz w:val="18"/>
                <w:szCs w:val="18"/>
              </w:rPr>
            </w:pPr>
            <w:r>
              <w:rPr>
                <w:rFonts w:ascii="Times New Roman" w:hAnsi="Times New Roman"/>
                <w:sz w:val="18"/>
                <w:szCs w:val="18"/>
              </w:rPr>
              <w:t>6.1.8.1</w:t>
            </w:r>
          </w:p>
        </w:tc>
        <w:tc>
          <w:tcPr>
            <w:tcW w:w="2268" w:type="dxa"/>
            <w:vAlign w:val="center"/>
          </w:tcPr>
          <w:p w14:paraId="6BA98F12">
            <w:pPr>
              <w:rPr>
                <w:rFonts w:ascii="Times New Roman" w:hAnsi="Times New Roman"/>
                <w:sz w:val="18"/>
                <w:szCs w:val="18"/>
              </w:rPr>
            </w:pPr>
            <w:r>
              <w:rPr>
                <w:rFonts w:ascii="Times New Roman" w:hAnsi="Times New Roman"/>
                <w:sz w:val="18"/>
                <w:szCs w:val="18"/>
              </w:rPr>
              <w:t>排风系统设导除静电的接地装置情况</w:t>
            </w:r>
          </w:p>
        </w:tc>
        <w:tc>
          <w:tcPr>
            <w:tcW w:w="4961" w:type="dxa"/>
            <w:vAlign w:val="center"/>
          </w:tcPr>
          <w:p w14:paraId="5B09A516">
            <w:pPr>
              <w:rPr>
                <w:rFonts w:ascii="Times New Roman" w:hAnsi="Times New Roman"/>
                <w:sz w:val="18"/>
                <w:szCs w:val="18"/>
              </w:rPr>
            </w:pPr>
          </w:p>
          <w:p w14:paraId="7DBA5DF8">
            <w:pPr>
              <w:rPr>
                <w:rFonts w:ascii="Times New Roman" w:hAnsi="Times New Roman"/>
                <w:sz w:val="18"/>
                <w:szCs w:val="18"/>
              </w:rPr>
            </w:pPr>
            <w:r>
              <w:rPr>
                <w:rFonts w:ascii="Times New Roman" w:hAnsi="Times New Roman"/>
                <w:sz w:val="18"/>
                <w:szCs w:val="18"/>
              </w:rPr>
              <w:t>排除有燃烧或爆炸危险气体、</w:t>
            </w:r>
            <w:r>
              <w:rPr>
                <w:rFonts w:hint="eastAsia" w:ascii="Times New Roman" w:hAnsi="Times New Roman"/>
                <w:sz w:val="18"/>
                <w:szCs w:val="18"/>
              </w:rPr>
              <w:t>蒸气</w:t>
            </w:r>
            <w:r>
              <w:rPr>
                <w:rFonts w:ascii="Times New Roman" w:hAnsi="Times New Roman"/>
                <w:sz w:val="18"/>
                <w:szCs w:val="18"/>
              </w:rPr>
              <w:t>和粉尘的排风系流应设曾导除静电的接地装置排风设备不应布置在地下</w:t>
            </w:r>
            <w:r>
              <w:rPr>
                <w:rFonts w:hint="eastAsia" w:ascii="Times New Roman" w:hAnsi="Times New Roman"/>
                <w:sz w:val="18"/>
                <w:szCs w:val="18"/>
              </w:rPr>
              <w:t>或</w:t>
            </w:r>
            <w:r>
              <w:rPr>
                <w:rFonts w:ascii="Times New Roman" w:hAnsi="Times New Roman"/>
                <w:sz w:val="18"/>
                <w:szCs w:val="18"/>
              </w:rPr>
              <w:t>半地下建筑</w:t>
            </w:r>
            <w:r>
              <w:rPr>
                <w:rFonts w:hint="eastAsia" w:ascii="Times New Roman" w:hAnsi="Times New Roman"/>
                <w:sz w:val="18"/>
                <w:szCs w:val="18"/>
              </w:rPr>
              <w:t>（室）</w:t>
            </w:r>
            <w:r>
              <w:rPr>
                <w:rFonts w:ascii="Times New Roman" w:hAnsi="Times New Roman"/>
                <w:sz w:val="18"/>
                <w:szCs w:val="18"/>
              </w:rPr>
              <w:t>内</w:t>
            </w:r>
            <w:r>
              <w:rPr>
                <w:rFonts w:hint="eastAsia" w:ascii="Times New Roman" w:hAnsi="Times New Roman"/>
                <w:sz w:val="18"/>
                <w:szCs w:val="18"/>
              </w:rPr>
              <w:t>，</w:t>
            </w:r>
            <w:r>
              <w:rPr>
                <w:rFonts w:ascii="Times New Roman" w:hAnsi="Times New Roman"/>
                <w:sz w:val="18"/>
                <w:szCs w:val="18"/>
              </w:rPr>
              <w:t>排风管</w:t>
            </w:r>
            <w:r>
              <w:rPr>
                <w:rFonts w:hint="eastAsia" w:ascii="Times New Roman" w:hAnsi="Times New Roman"/>
                <w:sz w:val="18"/>
                <w:szCs w:val="18"/>
              </w:rPr>
              <w:t>应</w:t>
            </w:r>
            <w:r>
              <w:rPr>
                <w:rFonts w:ascii="Times New Roman" w:hAnsi="Times New Roman"/>
                <w:sz w:val="18"/>
                <w:szCs w:val="18"/>
              </w:rPr>
              <w:t>采用金属管道</w:t>
            </w:r>
            <w:r>
              <w:rPr>
                <w:rFonts w:hint="eastAsia" w:ascii="Times New Roman" w:hAnsi="Times New Roman"/>
                <w:sz w:val="18"/>
                <w:szCs w:val="18"/>
              </w:rPr>
              <w:t>，</w:t>
            </w:r>
            <w:r>
              <w:rPr>
                <w:rFonts w:ascii="Times New Roman" w:hAnsi="Times New Roman"/>
                <w:sz w:val="18"/>
                <w:szCs w:val="18"/>
              </w:rPr>
              <w:t>并应直接</w:t>
            </w:r>
            <w:r>
              <w:rPr>
                <w:rFonts w:hint="eastAsia" w:ascii="Times New Roman" w:hAnsi="Times New Roman"/>
                <w:sz w:val="18"/>
                <w:szCs w:val="18"/>
              </w:rPr>
              <w:t>通</w:t>
            </w:r>
            <w:r>
              <w:rPr>
                <w:rFonts w:ascii="Times New Roman" w:hAnsi="Times New Roman"/>
                <w:sz w:val="18"/>
                <w:szCs w:val="18"/>
              </w:rPr>
              <w:t>向室外安全地点</w:t>
            </w:r>
            <w:r>
              <w:rPr>
                <w:rFonts w:hint="eastAsia" w:ascii="Times New Roman" w:hAnsi="Times New Roman"/>
                <w:sz w:val="18"/>
                <w:szCs w:val="18"/>
              </w:rPr>
              <w:t>，</w:t>
            </w:r>
            <w:r>
              <w:rPr>
                <w:rFonts w:ascii="Times New Roman" w:hAnsi="Times New Roman"/>
                <w:sz w:val="18"/>
                <w:szCs w:val="18"/>
              </w:rPr>
              <w:t>不应暗设</w:t>
            </w:r>
          </w:p>
          <w:p w14:paraId="6CECA4BA">
            <w:pPr>
              <w:rPr>
                <w:rFonts w:ascii="Times New Roman" w:hAnsi="Times New Roman"/>
                <w:sz w:val="18"/>
                <w:szCs w:val="18"/>
              </w:rPr>
            </w:pPr>
          </w:p>
        </w:tc>
        <w:tc>
          <w:tcPr>
            <w:tcW w:w="1099" w:type="dxa"/>
            <w:vAlign w:val="center"/>
          </w:tcPr>
          <w:p w14:paraId="183F9B68">
            <w:pPr>
              <w:jc w:val="center"/>
              <w:rPr>
                <w:rFonts w:ascii="Times New Roman" w:hAnsi="Times New Roman"/>
                <w:sz w:val="18"/>
                <w:szCs w:val="18"/>
              </w:rPr>
            </w:pPr>
          </w:p>
        </w:tc>
      </w:tr>
      <w:tr w14:paraId="1026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46" w:type="dxa"/>
            <w:vMerge w:val="restart"/>
            <w:vAlign w:val="center"/>
          </w:tcPr>
          <w:p w14:paraId="04C12DDD">
            <w:pPr>
              <w:jc w:val="left"/>
              <w:rPr>
                <w:rFonts w:ascii="Times New Roman" w:hAnsi="Times New Roman"/>
                <w:sz w:val="18"/>
                <w:szCs w:val="18"/>
              </w:rPr>
            </w:pPr>
            <w:r>
              <w:rPr>
                <w:rFonts w:ascii="Times New Roman" w:hAnsi="Times New Roman"/>
                <w:sz w:val="18"/>
                <w:szCs w:val="18"/>
              </w:rPr>
              <w:t>6.1.8.2</w:t>
            </w:r>
          </w:p>
        </w:tc>
        <w:tc>
          <w:tcPr>
            <w:tcW w:w="2268" w:type="dxa"/>
            <w:vAlign w:val="center"/>
          </w:tcPr>
          <w:p w14:paraId="62E70401">
            <w:pPr>
              <w:rPr>
                <w:rFonts w:ascii="Times New Roman" w:hAnsi="Times New Roman"/>
                <w:sz w:val="18"/>
                <w:szCs w:val="18"/>
              </w:rPr>
            </w:pPr>
            <w:r>
              <w:rPr>
                <w:rFonts w:ascii="Times New Roman" w:hAnsi="Times New Roman"/>
                <w:sz w:val="18"/>
                <w:szCs w:val="18"/>
              </w:rPr>
              <w:t>甲、乙类广房内的空气循环使用情况</w:t>
            </w:r>
          </w:p>
        </w:tc>
        <w:tc>
          <w:tcPr>
            <w:tcW w:w="4961" w:type="dxa"/>
            <w:vAlign w:val="center"/>
          </w:tcPr>
          <w:p w14:paraId="3AE68A68">
            <w:pPr>
              <w:rPr>
                <w:rFonts w:ascii="Times New Roman" w:hAnsi="Times New Roman"/>
                <w:sz w:val="18"/>
                <w:szCs w:val="18"/>
              </w:rPr>
            </w:pPr>
          </w:p>
          <w:p w14:paraId="05E0AF30">
            <w:pPr>
              <w:rPr>
                <w:rFonts w:ascii="Times New Roman" w:hAnsi="Times New Roman"/>
                <w:sz w:val="18"/>
                <w:szCs w:val="18"/>
              </w:rPr>
            </w:pPr>
            <w:r>
              <w:rPr>
                <w:rFonts w:hint="eastAsia" w:ascii="Times New Roman" w:hAnsi="Times New Roman"/>
                <w:sz w:val="18"/>
                <w:szCs w:val="18"/>
              </w:rPr>
              <w:t>甲、</w:t>
            </w:r>
            <w:r>
              <w:rPr>
                <w:rFonts w:ascii="Times New Roman" w:hAnsi="Times New Roman"/>
                <w:sz w:val="18"/>
                <w:szCs w:val="18"/>
              </w:rPr>
              <w:t>乙类厂房内的空气不应循环使用</w:t>
            </w:r>
            <w:r>
              <w:rPr>
                <w:rFonts w:hint="eastAsia" w:ascii="Times New Roman" w:hAnsi="Times New Roman"/>
                <w:sz w:val="18"/>
                <w:szCs w:val="18"/>
              </w:rPr>
              <w:t>，</w:t>
            </w:r>
            <w:r>
              <w:rPr>
                <w:rFonts w:ascii="Times New Roman" w:hAnsi="Times New Roman"/>
                <w:sz w:val="18"/>
                <w:szCs w:val="18"/>
              </w:rPr>
              <w:t>丙类厂房内含有燃烧或爆炸危险粉尘、纤维的空气，在循环使用前应经净化处理</w:t>
            </w:r>
            <w:r>
              <w:rPr>
                <w:rFonts w:hint="eastAsia" w:ascii="Times New Roman" w:hAnsi="Times New Roman"/>
                <w:sz w:val="18"/>
                <w:szCs w:val="18"/>
              </w:rPr>
              <w:t>，</w:t>
            </w:r>
            <w:r>
              <w:rPr>
                <w:rFonts w:ascii="Times New Roman" w:hAnsi="Times New Roman"/>
                <w:sz w:val="18"/>
                <w:szCs w:val="18"/>
              </w:rPr>
              <w:t>并应使空气中的含尘液度低于其爆炸下限的25%</w:t>
            </w:r>
          </w:p>
          <w:p w14:paraId="70F0CEC5">
            <w:pPr>
              <w:rPr>
                <w:rFonts w:ascii="Times New Roman" w:hAnsi="Times New Roman"/>
                <w:sz w:val="18"/>
                <w:szCs w:val="18"/>
              </w:rPr>
            </w:pPr>
          </w:p>
        </w:tc>
        <w:tc>
          <w:tcPr>
            <w:tcW w:w="1099" w:type="dxa"/>
            <w:vAlign w:val="center"/>
          </w:tcPr>
          <w:p w14:paraId="10B296CD">
            <w:pPr>
              <w:jc w:val="center"/>
              <w:rPr>
                <w:rFonts w:ascii="Times New Roman" w:hAnsi="Times New Roman"/>
                <w:sz w:val="18"/>
                <w:szCs w:val="18"/>
              </w:rPr>
            </w:pPr>
          </w:p>
        </w:tc>
      </w:tr>
      <w:tr w14:paraId="6F01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46" w:type="dxa"/>
            <w:vMerge w:val="continue"/>
            <w:vAlign w:val="center"/>
          </w:tcPr>
          <w:p w14:paraId="56A01080">
            <w:pPr>
              <w:jc w:val="left"/>
              <w:rPr>
                <w:rFonts w:ascii="Times New Roman" w:hAnsi="Times New Roman"/>
                <w:sz w:val="18"/>
                <w:szCs w:val="18"/>
              </w:rPr>
            </w:pPr>
          </w:p>
        </w:tc>
        <w:tc>
          <w:tcPr>
            <w:tcW w:w="2268" w:type="dxa"/>
            <w:vAlign w:val="center"/>
          </w:tcPr>
          <w:p w14:paraId="1548FE6E">
            <w:pPr>
              <w:rPr>
                <w:rFonts w:ascii="Times New Roman" w:hAnsi="Times New Roman"/>
                <w:sz w:val="18"/>
                <w:szCs w:val="18"/>
              </w:rPr>
            </w:pPr>
            <w:r>
              <w:rPr>
                <w:rFonts w:ascii="Times New Roman" w:hAnsi="Times New Roman"/>
                <w:sz w:val="18"/>
                <w:szCs w:val="18"/>
              </w:rPr>
              <w:t>民用建筑内空气中含有容易起火或爆炸危险物质的房间通风设施</w:t>
            </w:r>
          </w:p>
        </w:tc>
        <w:tc>
          <w:tcPr>
            <w:tcW w:w="4961" w:type="dxa"/>
            <w:vAlign w:val="center"/>
          </w:tcPr>
          <w:p w14:paraId="7CF18461">
            <w:pPr>
              <w:rPr>
                <w:rFonts w:ascii="Times New Roman" w:hAnsi="Times New Roman"/>
                <w:sz w:val="18"/>
                <w:szCs w:val="18"/>
              </w:rPr>
            </w:pPr>
            <w:r>
              <w:rPr>
                <w:rFonts w:ascii="Times New Roman" w:hAnsi="Times New Roman"/>
                <w:sz w:val="18"/>
                <w:szCs w:val="18"/>
              </w:rPr>
              <w:t>应设置自然通风或独立的机械通风设施</w:t>
            </w:r>
            <w:r>
              <w:rPr>
                <w:rFonts w:hint="eastAsia" w:ascii="Times New Roman" w:hAnsi="Times New Roman"/>
                <w:sz w:val="18"/>
                <w:szCs w:val="18"/>
              </w:rPr>
              <w:t>，</w:t>
            </w:r>
            <w:r>
              <w:rPr>
                <w:rFonts w:ascii="Times New Roman" w:hAnsi="Times New Roman"/>
                <w:sz w:val="18"/>
                <w:szCs w:val="18"/>
              </w:rPr>
              <w:t>且其空气不应循环使用</w:t>
            </w:r>
          </w:p>
        </w:tc>
        <w:tc>
          <w:tcPr>
            <w:tcW w:w="1099" w:type="dxa"/>
            <w:vMerge w:val="restart"/>
            <w:vAlign w:val="center"/>
          </w:tcPr>
          <w:p w14:paraId="185E2B24">
            <w:pPr>
              <w:jc w:val="center"/>
              <w:rPr>
                <w:rFonts w:ascii="Times New Roman" w:hAnsi="Times New Roman"/>
                <w:sz w:val="18"/>
                <w:szCs w:val="18"/>
              </w:rPr>
            </w:pPr>
          </w:p>
        </w:tc>
      </w:tr>
      <w:tr w14:paraId="3C13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6" w:type="dxa"/>
            <w:vMerge w:val="continue"/>
            <w:vAlign w:val="center"/>
          </w:tcPr>
          <w:p w14:paraId="19F76657">
            <w:pPr>
              <w:jc w:val="left"/>
              <w:rPr>
                <w:rFonts w:ascii="Times New Roman" w:hAnsi="Times New Roman"/>
                <w:sz w:val="18"/>
                <w:szCs w:val="18"/>
              </w:rPr>
            </w:pPr>
          </w:p>
        </w:tc>
        <w:tc>
          <w:tcPr>
            <w:tcW w:w="2268" w:type="dxa"/>
            <w:vAlign w:val="center"/>
          </w:tcPr>
          <w:p w14:paraId="63151385">
            <w:pPr>
              <w:rPr>
                <w:rFonts w:ascii="Times New Roman" w:hAnsi="Times New Roman"/>
                <w:sz w:val="18"/>
                <w:szCs w:val="18"/>
              </w:rPr>
            </w:pPr>
            <w:r>
              <w:rPr>
                <w:rFonts w:ascii="Times New Roman" w:hAnsi="Times New Roman"/>
                <w:sz w:val="18"/>
                <w:szCs w:val="18"/>
              </w:rPr>
              <w:t>可燃气体管道和甲、乙、丙类液体管道是否穿过通风机房和通风管道的情况</w:t>
            </w:r>
          </w:p>
        </w:tc>
        <w:tc>
          <w:tcPr>
            <w:tcW w:w="4961" w:type="dxa"/>
            <w:vAlign w:val="center"/>
          </w:tcPr>
          <w:p w14:paraId="69DA1413">
            <w:pPr>
              <w:rPr>
                <w:rFonts w:ascii="Times New Roman" w:hAnsi="Times New Roman"/>
                <w:sz w:val="18"/>
                <w:szCs w:val="18"/>
              </w:rPr>
            </w:pPr>
            <w:r>
              <w:rPr>
                <w:rFonts w:ascii="Times New Roman" w:hAnsi="Times New Roman"/>
                <w:sz w:val="18"/>
                <w:szCs w:val="18"/>
              </w:rPr>
              <w:t>可燃气体管道和甲、乙、丙类液体管道不应穿过通风机房和通风管道</w:t>
            </w:r>
            <w:r>
              <w:rPr>
                <w:rFonts w:hint="eastAsia" w:ascii="Times New Roman" w:hAnsi="Times New Roman"/>
                <w:sz w:val="18"/>
                <w:szCs w:val="18"/>
              </w:rPr>
              <w:t>，</w:t>
            </w:r>
            <w:r>
              <w:rPr>
                <w:rFonts w:ascii="Times New Roman" w:hAnsi="Times New Roman"/>
                <w:sz w:val="18"/>
                <w:szCs w:val="18"/>
              </w:rPr>
              <w:t>且不应紧贴通风管道的外壁敷设</w:t>
            </w:r>
          </w:p>
        </w:tc>
        <w:tc>
          <w:tcPr>
            <w:tcW w:w="1099" w:type="dxa"/>
            <w:vMerge w:val="continue"/>
            <w:vAlign w:val="center"/>
          </w:tcPr>
          <w:p w14:paraId="3BA375E9">
            <w:pPr>
              <w:jc w:val="center"/>
              <w:rPr>
                <w:rFonts w:ascii="Times New Roman" w:hAnsi="Times New Roman"/>
                <w:sz w:val="18"/>
                <w:szCs w:val="18"/>
              </w:rPr>
            </w:pPr>
          </w:p>
        </w:tc>
      </w:tr>
      <w:tr w14:paraId="2C4E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04CA1F47">
            <w:pPr>
              <w:jc w:val="center"/>
              <w:rPr>
                <w:rFonts w:ascii="Times New Roman" w:hAnsi="Times New Roman"/>
                <w:sz w:val="18"/>
                <w:szCs w:val="18"/>
              </w:rPr>
            </w:pPr>
            <w:r>
              <w:rPr>
                <w:rFonts w:ascii="Times New Roman" w:hAnsi="Times New Roman"/>
                <w:sz w:val="18"/>
                <w:szCs w:val="18"/>
              </w:rPr>
              <w:t>评估方</w:t>
            </w:r>
          </w:p>
        </w:tc>
        <w:tc>
          <w:tcPr>
            <w:tcW w:w="8328" w:type="dxa"/>
            <w:gridSpan w:val="3"/>
            <w:vAlign w:val="center"/>
          </w:tcPr>
          <w:p w14:paraId="18427008">
            <w:pPr>
              <w:jc w:val="center"/>
              <w:rPr>
                <w:rFonts w:ascii="Times New Roman" w:hAnsi="Times New Roman"/>
                <w:sz w:val="18"/>
                <w:szCs w:val="18"/>
              </w:rPr>
            </w:pPr>
          </w:p>
        </w:tc>
      </w:tr>
      <w:tr w14:paraId="6AB7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3E52D44F">
            <w:pPr>
              <w:jc w:val="center"/>
              <w:rPr>
                <w:rFonts w:ascii="Times New Roman" w:hAnsi="Times New Roman"/>
                <w:sz w:val="18"/>
                <w:szCs w:val="18"/>
              </w:rPr>
            </w:pPr>
            <w:r>
              <w:rPr>
                <w:rFonts w:ascii="Times New Roman" w:hAnsi="Times New Roman"/>
                <w:sz w:val="18"/>
                <w:szCs w:val="18"/>
              </w:rPr>
              <w:t>委托方</w:t>
            </w:r>
          </w:p>
        </w:tc>
        <w:tc>
          <w:tcPr>
            <w:tcW w:w="8328" w:type="dxa"/>
            <w:gridSpan w:val="3"/>
            <w:vAlign w:val="center"/>
          </w:tcPr>
          <w:p w14:paraId="49BEFED7">
            <w:pPr>
              <w:jc w:val="center"/>
              <w:rPr>
                <w:rFonts w:ascii="Times New Roman" w:hAnsi="Times New Roman"/>
                <w:sz w:val="18"/>
                <w:szCs w:val="18"/>
              </w:rPr>
            </w:pPr>
          </w:p>
        </w:tc>
      </w:tr>
    </w:tbl>
    <w:p w14:paraId="5079639E">
      <w:pPr>
        <w:widowControl/>
        <w:jc w:val="left"/>
        <w:rPr>
          <w:b/>
          <w:spacing w:val="60"/>
          <w:sz w:val="30"/>
          <w:szCs w:val="30"/>
        </w:rPr>
      </w:pPr>
      <w:r>
        <w:rPr>
          <w:b/>
          <w:spacing w:val="60"/>
          <w:sz w:val="30"/>
          <w:szCs w:val="30"/>
        </w:rPr>
        <w:br w:type="page"/>
      </w:r>
    </w:p>
    <w:p w14:paraId="3BE9352A">
      <w:pPr>
        <w:jc w:val="center"/>
        <w:rPr>
          <w:rFonts w:ascii="Times New Roman" w:hAnsi="Times New Roman"/>
          <w:sz w:val="18"/>
          <w:szCs w:val="18"/>
        </w:rPr>
      </w:pPr>
    </w:p>
    <w:p w14:paraId="3BFA3E77">
      <w:pPr>
        <w:jc w:val="left"/>
        <w:rPr>
          <w:rFonts w:ascii="Times New Roman" w:hAnsi="Times New Roman"/>
          <w:sz w:val="18"/>
          <w:szCs w:val="18"/>
        </w:rPr>
      </w:pPr>
      <w:r>
        <w:rPr>
          <w:rFonts w:hint="eastAsia" w:ascii="Times New Roman" w:hAnsi="Times New Roman"/>
          <w:sz w:val="18"/>
          <w:szCs w:val="18"/>
        </w:rPr>
        <w:t xml:space="preserve">编号：    </w:t>
      </w:r>
      <w:r>
        <w:rPr>
          <w:rFonts w:ascii="Times New Roman" w:hAnsi="Times New Roman"/>
          <w:sz w:val="18"/>
          <w:szCs w:val="18"/>
        </w:rPr>
        <w:t xml:space="preserve">               </w:t>
      </w:r>
      <w:r>
        <w:rPr>
          <w:rFonts w:hint="eastAsia" w:ascii="Times New Roman" w:hAnsi="Times New Roman"/>
          <w:sz w:val="18"/>
          <w:szCs w:val="18"/>
        </w:rPr>
        <w:t xml:space="preserve">                                                             共  页   第  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095"/>
        <w:gridCol w:w="4558"/>
        <w:gridCol w:w="1028"/>
      </w:tblGrid>
      <w:tr w14:paraId="43A5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7297555D">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133D4A1C">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255E4FDC">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4548CDA8">
            <w:pPr>
              <w:jc w:val="center"/>
              <w:rPr>
                <w:rFonts w:ascii="Times New Roman" w:hAnsi="Times New Roman"/>
                <w:b/>
                <w:bCs/>
                <w:sz w:val="18"/>
                <w:szCs w:val="18"/>
              </w:rPr>
            </w:pPr>
            <w:r>
              <w:rPr>
                <w:rFonts w:ascii="Times New Roman" w:hAnsi="Times New Roman"/>
                <w:b/>
                <w:bCs/>
                <w:sz w:val="18"/>
                <w:szCs w:val="18"/>
              </w:rPr>
              <w:t>检查结果</w:t>
            </w:r>
          </w:p>
        </w:tc>
      </w:tr>
      <w:tr w14:paraId="0554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6E4E733A">
            <w:pPr>
              <w:jc w:val="left"/>
              <w:rPr>
                <w:rFonts w:ascii="Times New Roman" w:hAnsi="Times New Roman"/>
                <w:sz w:val="18"/>
                <w:szCs w:val="18"/>
              </w:rPr>
            </w:pPr>
            <w:r>
              <w:rPr>
                <w:rFonts w:ascii="Times New Roman" w:hAnsi="Times New Roman"/>
                <w:sz w:val="18"/>
                <w:szCs w:val="18"/>
              </w:rPr>
              <w:t xml:space="preserve">6.1.9  </w:t>
            </w:r>
            <w:r>
              <w:rPr>
                <w:rFonts w:hint="eastAsia" w:ascii="Times New Roman" w:hAnsi="Times New Roman"/>
                <w:sz w:val="18"/>
                <w:szCs w:val="18"/>
              </w:rPr>
              <w:t>建筑防爆</w:t>
            </w:r>
          </w:p>
        </w:tc>
      </w:tr>
      <w:tr w14:paraId="71FE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restart"/>
            <w:vAlign w:val="center"/>
          </w:tcPr>
          <w:p w14:paraId="4A35A3D6">
            <w:pPr>
              <w:jc w:val="left"/>
              <w:rPr>
                <w:rFonts w:ascii="Times New Roman" w:hAnsi="Times New Roman"/>
                <w:sz w:val="18"/>
                <w:szCs w:val="18"/>
              </w:rPr>
            </w:pPr>
            <w:r>
              <w:rPr>
                <w:rFonts w:ascii="Times New Roman" w:hAnsi="Times New Roman"/>
                <w:sz w:val="18"/>
                <w:szCs w:val="18"/>
              </w:rPr>
              <w:t>6.1.9.1</w:t>
            </w:r>
          </w:p>
        </w:tc>
        <w:tc>
          <w:tcPr>
            <w:tcW w:w="2268" w:type="dxa"/>
            <w:vAlign w:val="center"/>
          </w:tcPr>
          <w:p w14:paraId="78C8E060">
            <w:pPr>
              <w:jc w:val="left"/>
              <w:rPr>
                <w:rFonts w:ascii="Times New Roman" w:hAnsi="Times New Roman"/>
                <w:sz w:val="18"/>
                <w:szCs w:val="18"/>
              </w:rPr>
            </w:pPr>
            <w:r>
              <w:rPr>
                <w:rFonts w:hint="eastAsia" w:ascii="Times New Roman" w:hAnsi="Times New Roman"/>
                <w:sz w:val="18"/>
                <w:szCs w:val="18"/>
              </w:rPr>
              <w:t>有爆炸危险的甲、乙类厂房(仓库)的设置情况及结构形式</w:t>
            </w:r>
          </w:p>
        </w:tc>
        <w:tc>
          <w:tcPr>
            <w:tcW w:w="4961" w:type="dxa"/>
            <w:vAlign w:val="center"/>
          </w:tcPr>
          <w:p w14:paraId="1B4F47CE">
            <w:pPr>
              <w:jc w:val="left"/>
              <w:rPr>
                <w:rFonts w:ascii="Times New Roman" w:hAnsi="Times New Roman"/>
                <w:sz w:val="18"/>
                <w:szCs w:val="18"/>
              </w:rPr>
            </w:pPr>
            <w:r>
              <w:rPr>
                <w:rFonts w:hint="eastAsia" w:ascii="Times New Roman" w:hAnsi="Times New Roman"/>
                <w:sz w:val="18"/>
                <w:szCs w:val="18"/>
              </w:rPr>
              <w:t>有爆炸危险的甲、乙类厂房宜独立设置，并宜采用敞开或半敞开式。其承重结构宜采用钢箭混凝土或钢框架、排架结构</w:t>
            </w:r>
          </w:p>
        </w:tc>
        <w:tc>
          <w:tcPr>
            <w:tcW w:w="1099" w:type="dxa"/>
            <w:vAlign w:val="center"/>
          </w:tcPr>
          <w:p w14:paraId="71ADAD38">
            <w:pPr>
              <w:jc w:val="center"/>
              <w:rPr>
                <w:rFonts w:ascii="Times New Roman" w:hAnsi="Times New Roman"/>
                <w:sz w:val="18"/>
                <w:szCs w:val="18"/>
              </w:rPr>
            </w:pPr>
          </w:p>
        </w:tc>
      </w:tr>
      <w:tr w14:paraId="29CF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7F962099">
            <w:pPr>
              <w:jc w:val="left"/>
              <w:rPr>
                <w:rFonts w:ascii="Times New Roman" w:hAnsi="Times New Roman"/>
                <w:sz w:val="18"/>
                <w:szCs w:val="18"/>
              </w:rPr>
            </w:pPr>
          </w:p>
        </w:tc>
        <w:tc>
          <w:tcPr>
            <w:tcW w:w="2268" w:type="dxa"/>
            <w:vAlign w:val="center"/>
          </w:tcPr>
          <w:p w14:paraId="3650D81D">
            <w:pPr>
              <w:jc w:val="left"/>
              <w:rPr>
                <w:rFonts w:ascii="Times New Roman" w:hAnsi="Times New Roman"/>
                <w:sz w:val="18"/>
                <w:szCs w:val="18"/>
              </w:rPr>
            </w:pPr>
            <w:r>
              <w:rPr>
                <w:rFonts w:hint="eastAsia" w:ascii="Times New Roman" w:hAnsi="Times New Roman"/>
                <w:sz w:val="18"/>
                <w:szCs w:val="18"/>
              </w:rPr>
              <w:t>甲、乙类生产场所(仓库)的设置楼层位置</w:t>
            </w:r>
          </w:p>
        </w:tc>
        <w:tc>
          <w:tcPr>
            <w:tcW w:w="4961" w:type="dxa"/>
            <w:vAlign w:val="center"/>
          </w:tcPr>
          <w:p w14:paraId="13D31DAA">
            <w:pPr>
              <w:jc w:val="left"/>
              <w:rPr>
                <w:rFonts w:ascii="Times New Roman" w:hAnsi="Times New Roman"/>
                <w:sz w:val="18"/>
                <w:szCs w:val="18"/>
              </w:rPr>
            </w:pPr>
            <w:r>
              <w:rPr>
                <w:rFonts w:hint="eastAsia" w:ascii="Times New Roman" w:hAnsi="Times New Roman"/>
                <w:sz w:val="18"/>
                <w:szCs w:val="18"/>
              </w:rPr>
              <w:t>有爆炸危险的甲、乙类生产部位，宜布置在单层厂房靠外墙的泄压设施或多层厂房顶层靠外墙的泄压设施附近；有爆炸危险的设备宜避开厂房的梁、柱等主要承重构件布置</w:t>
            </w:r>
          </w:p>
        </w:tc>
        <w:tc>
          <w:tcPr>
            <w:tcW w:w="1099" w:type="dxa"/>
            <w:vAlign w:val="center"/>
          </w:tcPr>
          <w:p w14:paraId="4344FC56">
            <w:pPr>
              <w:jc w:val="left"/>
              <w:rPr>
                <w:rFonts w:ascii="Times New Roman" w:hAnsi="Times New Roman"/>
                <w:sz w:val="18"/>
                <w:szCs w:val="18"/>
              </w:rPr>
            </w:pPr>
          </w:p>
        </w:tc>
      </w:tr>
      <w:tr w14:paraId="0742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202ADED6">
            <w:pPr>
              <w:jc w:val="left"/>
              <w:rPr>
                <w:rFonts w:ascii="Times New Roman" w:hAnsi="Times New Roman"/>
                <w:sz w:val="18"/>
                <w:szCs w:val="18"/>
              </w:rPr>
            </w:pPr>
          </w:p>
        </w:tc>
        <w:tc>
          <w:tcPr>
            <w:tcW w:w="2268" w:type="dxa"/>
            <w:vAlign w:val="center"/>
          </w:tcPr>
          <w:p w14:paraId="1AE61BE8">
            <w:pPr>
              <w:jc w:val="left"/>
              <w:rPr>
                <w:rFonts w:ascii="Times New Roman" w:hAnsi="Times New Roman"/>
                <w:sz w:val="18"/>
                <w:szCs w:val="18"/>
              </w:rPr>
            </w:pPr>
            <w:r>
              <w:rPr>
                <w:rFonts w:hint="eastAsia" w:ascii="Times New Roman" w:hAnsi="Times New Roman"/>
                <w:sz w:val="18"/>
                <w:szCs w:val="18"/>
              </w:rPr>
              <w:t>有爆炸危险的甲、乙类生产部位的泄压设施</w:t>
            </w:r>
          </w:p>
        </w:tc>
        <w:tc>
          <w:tcPr>
            <w:tcW w:w="4961" w:type="dxa"/>
            <w:vAlign w:val="center"/>
          </w:tcPr>
          <w:p w14:paraId="2AFF9266">
            <w:pPr>
              <w:jc w:val="left"/>
              <w:rPr>
                <w:rFonts w:ascii="Times New Roman" w:hAnsi="Times New Roman"/>
                <w:sz w:val="18"/>
                <w:szCs w:val="18"/>
              </w:rPr>
            </w:pPr>
            <w:r>
              <w:rPr>
                <w:rFonts w:hint="eastAsia" w:ascii="Times New Roman" w:hAnsi="Times New Roman"/>
                <w:sz w:val="18"/>
                <w:szCs w:val="18"/>
              </w:rPr>
              <w:t>泄压设施宜采用轻质屋面板、轻质墙体和易于泄压的门、窗等，应采用安全玻璃等在爆炸时不产生尖锐碎片的材料</w:t>
            </w:r>
          </w:p>
        </w:tc>
        <w:tc>
          <w:tcPr>
            <w:tcW w:w="1099" w:type="dxa"/>
            <w:vAlign w:val="center"/>
          </w:tcPr>
          <w:p w14:paraId="31487990">
            <w:pPr>
              <w:jc w:val="center"/>
              <w:rPr>
                <w:rFonts w:ascii="Times New Roman" w:hAnsi="Times New Roman"/>
                <w:sz w:val="18"/>
                <w:szCs w:val="18"/>
              </w:rPr>
            </w:pPr>
          </w:p>
        </w:tc>
      </w:tr>
      <w:tr w14:paraId="0CBF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0642E2E2">
            <w:pPr>
              <w:jc w:val="left"/>
              <w:rPr>
                <w:rFonts w:ascii="Times New Roman" w:hAnsi="Times New Roman"/>
                <w:sz w:val="18"/>
                <w:szCs w:val="18"/>
              </w:rPr>
            </w:pPr>
          </w:p>
        </w:tc>
        <w:tc>
          <w:tcPr>
            <w:tcW w:w="2268" w:type="dxa"/>
            <w:vAlign w:val="center"/>
          </w:tcPr>
          <w:p w14:paraId="78A83AB1">
            <w:pPr>
              <w:jc w:val="left"/>
              <w:rPr>
                <w:rFonts w:ascii="Times New Roman" w:hAnsi="Times New Roman"/>
                <w:sz w:val="18"/>
                <w:szCs w:val="18"/>
              </w:rPr>
            </w:pPr>
            <w:r>
              <w:rPr>
                <w:rFonts w:hint="eastAsia" w:ascii="Times New Roman" w:hAnsi="Times New Roman"/>
                <w:sz w:val="18"/>
                <w:szCs w:val="18"/>
              </w:rPr>
              <w:t>有爆炸危险的甲、乙厂房的总控制室设置情况</w:t>
            </w:r>
          </w:p>
        </w:tc>
        <w:tc>
          <w:tcPr>
            <w:tcW w:w="4961" w:type="dxa"/>
            <w:vAlign w:val="center"/>
          </w:tcPr>
          <w:p w14:paraId="11672C32">
            <w:pPr>
              <w:jc w:val="left"/>
              <w:rPr>
                <w:rFonts w:ascii="Times New Roman" w:hAnsi="Times New Roman"/>
                <w:sz w:val="18"/>
                <w:szCs w:val="18"/>
              </w:rPr>
            </w:pPr>
            <w:r>
              <w:rPr>
                <w:rFonts w:hint="eastAsia" w:ascii="Times New Roman" w:hAnsi="Times New Roman"/>
                <w:sz w:val="18"/>
                <w:szCs w:val="18"/>
              </w:rPr>
              <w:t>有爆炸危险的甲、乙类厂房的总控制室应独立设置</w:t>
            </w:r>
          </w:p>
        </w:tc>
        <w:tc>
          <w:tcPr>
            <w:tcW w:w="1099" w:type="dxa"/>
            <w:vAlign w:val="center"/>
          </w:tcPr>
          <w:p w14:paraId="42A6B03F">
            <w:pPr>
              <w:jc w:val="left"/>
              <w:rPr>
                <w:rFonts w:ascii="Times New Roman" w:hAnsi="Times New Roman"/>
                <w:sz w:val="18"/>
                <w:szCs w:val="18"/>
              </w:rPr>
            </w:pPr>
          </w:p>
        </w:tc>
      </w:tr>
      <w:tr w14:paraId="2837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restart"/>
            <w:vAlign w:val="center"/>
          </w:tcPr>
          <w:p w14:paraId="1E665AC0">
            <w:pPr>
              <w:jc w:val="left"/>
              <w:rPr>
                <w:rFonts w:ascii="Times New Roman" w:hAnsi="Times New Roman"/>
                <w:sz w:val="18"/>
                <w:szCs w:val="18"/>
              </w:rPr>
            </w:pPr>
            <w:r>
              <w:rPr>
                <w:rFonts w:ascii="Times New Roman" w:hAnsi="Times New Roman"/>
                <w:sz w:val="18"/>
                <w:szCs w:val="18"/>
              </w:rPr>
              <w:t>6.1.9.2</w:t>
            </w:r>
          </w:p>
        </w:tc>
        <w:tc>
          <w:tcPr>
            <w:tcW w:w="2268" w:type="dxa"/>
            <w:vAlign w:val="center"/>
          </w:tcPr>
          <w:p w14:paraId="6DCBE585">
            <w:pPr>
              <w:jc w:val="left"/>
              <w:rPr>
                <w:rFonts w:ascii="Times New Roman" w:hAnsi="Times New Roman"/>
                <w:sz w:val="18"/>
                <w:szCs w:val="18"/>
              </w:rPr>
            </w:pPr>
            <w:r>
              <w:rPr>
                <w:rFonts w:hint="eastAsia" w:ascii="Times New Roman" w:hAnsi="Times New Roman"/>
                <w:sz w:val="18"/>
                <w:szCs w:val="18"/>
              </w:rPr>
              <w:t>厂房(库房)泄压设施设置情况</w:t>
            </w:r>
          </w:p>
        </w:tc>
        <w:tc>
          <w:tcPr>
            <w:tcW w:w="4961" w:type="dxa"/>
            <w:vAlign w:val="center"/>
          </w:tcPr>
          <w:p w14:paraId="0AB327AC">
            <w:pPr>
              <w:jc w:val="left"/>
              <w:rPr>
                <w:rFonts w:ascii="Times New Roman" w:hAnsi="Times New Roman"/>
                <w:sz w:val="18"/>
                <w:szCs w:val="18"/>
              </w:rPr>
            </w:pPr>
            <w:r>
              <w:rPr>
                <w:rFonts w:hint="eastAsia" w:ascii="Times New Roman" w:hAnsi="Times New Roman"/>
                <w:sz w:val="18"/>
                <w:szCs w:val="18"/>
              </w:rPr>
              <w:t>泄压设施的设置应避开人员密集场所和主要交通道路，并宜靠近有爆炸危险的部位</w:t>
            </w:r>
            <w:r>
              <w:rPr>
                <w:rFonts w:hint="eastAsia" w:ascii="宋体" w:hAnsi="宋体"/>
                <w:sz w:val="18"/>
                <w:szCs w:val="18"/>
              </w:rPr>
              <w:t>；</w:t>
            </w:r>
            <w:r>
              <w:rPr>
                <w:rFonts w:hint="eastAsia" w:ascii="Times New Roman" w:hAnsi="Times New Roman"/>
                <w:sz w:val="18"/>
                <w:szCs w:val="18"/>
              </w:rPr>
              <w:t>作为泄压设施的轻质屋面板和墙体的质量不宜大于60kg/m</w:t>
            </w:r>
            <w:r>
              <w:rPr>
                <w:rFonts w:hint="eastAsia" w:ascii="Times New Roman" w:hAnsi="Times New Roman"/>
                <w:sz w:val="18"/>
                <w:szCs w:val="18"/>
                <w:vertAlign w:val="superscript"/>
              </w:rPr>
              <w:t>2</w:t>
            </w:r>
            <w:r>
              <w:rPr>
                <w:rFonts w:hint="eastAsia" w:ascii="宋体" w:hAnsi="宋体"/>
                <w:sz w:val="18"/>
                <w:szCs w:val="18"/>
              </w:rPr>
              <w:t>；</w:t>
            </w:r>
            <w:r>
              <w:rPr>
                <w:rFonts w:hint="eastAsia" w:ascii="Times New Roman" w:hAnsi="Times New Roman"/>
                <w:sz w:val="18"/>
                <w:szCs w:val="18"/>
              </w:rPr>
              <w:t>屋顶上的泄压设施应采取防冰雪积聚措施</w:t>
            </w:r>
          </w:p>
        </w:tc>
        <w:tc>
          <w:tcPr>
            <w:tcW w:w="1099" w:type="dxa"/>
            <w:vAlign w:val="center"/>
          </w:tcPr>
          <w:p w14:paraId="11DAEE56">
            <w:pPr>
              <w:jc w:val="center"/>
              <w:rPr>
                <w:rFonts w:ascii="Times New Roman" w:hAnsi="Times New Roman"/>
                <w:sz w:val="18"/>
                <w:szCs w:val="18"/>
              </w:rPr>
            </w:pPr>
          </w:p>
        </w:tc>
      </w:tr>
      <w:tr w14:paraId="358F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4837F9E3">
            <w:pPr>
              <w:jc w:val="left"/>
              <w:rPr>
                <w:rFonts w:ascii="Times New Roman" w:hAnsi="Times New Roman"/>
                <w:sz w:val="18"/>
                <w:szCs w:val="18"/>
              </w:rPr>
            </w:pPr>
          </w:p>
        </w:tc>
        <w:tc>
          <w:tcPr>
            <w:tcW w:w="2268" w:type="dxa"/>
            <w:vAlign w:val="center"/>
          </w:tcPr>
          <w:p w14:paraId="60F97322">
            <w:pPr>
              <w:jc w:val="left"/>
              <w:rPr>
                <w:rFonts w:ascii="Times New Roman" w:hAnsi="Times New Roman"/>
                <w:sz w:val="18"/>
                <w:szCs w:val="18"/>
              </w:rPr>
            </w:pPr>
            <w:r>
              <w:rPr>
                <w:rFonts w:hint="eastAsia" w:ascii="Times New Roman" w:hAnsi="Times New Roman"/>
                <w:sz w:val="18"/>
                <w:szCs w:val="18"/>
              </w:rPr>
              <w:t>检查有爆炸危险的厂房内，与相邻厂房连通处封堵情况</w:t>
            </w:r>
          </w:p>
        </w:tc>
        <w:tc>
          <w:tcPr>
            <w:tcW w:w="4961" w:type="dxa"/>
            <w:vAlign w:val="center"/>
          </w:tcPr>
          <w:p w14:paraId="29CD4D1C">
            <w:pPr>
              <w:jc w:val="left"/>
              <w:rPr>
                <w:rFonts w:ascii="Times New Roman" w:hAnsi="Times New Roman"/>
                <w:sz w:val="18"/>
                <w:szCs w:val="18"/>
              </w:rPr>
            </w:pPr>
            <w:r>
              <w:rPr>
                <w:rFonts w:hint="eastAsia" w:ascii="Times New Roman" w:hAnsi="Times New Roman"/>
                <w:sz w:val="18"/>
                <w:szCs w:val="18"/>
              </w:rPr>
              <w:t>使用和生产甲、乙、丙类液体的厂房，其管、沟不应与相邻厂房的管、沟相通，下水道应设置隔油设施</w:t>
            </w:r>
            <w:r>
              <w:rPr>
                <w:rFonts w:hint="eastAsia" w:ascii="宋体" w:hAnsi="宋体"/>
                <w:sz w:val="18"/>
                <w:szCs w:val="18"/>
              </w:rPr>
              <w:t>；</w:t>
            </w:r>
            <w:r>
              <w:rPr>
                <w:rFonts w:hint="eastAsia" w:ascii="Times New Roman" w:hAnsi="Times New Roman"/>
                <w:sz w:val="18"/>
                <w:szCs w:val="18"/>
              </w:rPr>
              <w:t>散发较空气重的可燃气体、可燃蒸气的甲类厂房和有粉尘.纤维爆炸危险的乙类厂房，不宜设置地沟，确需设置时，其盖板应严密，地沟应采取防止可燃气体、可燃蒸气和粉尘、纤维在地沟积聚的有效措施，且应在连通处采用防火材料密封</w:t>
            </w:r>
          </w:p>
        </w:tc>
        <w:tc>
          <w:tcPr>
            <w:tcW w:w="1099" w:type="dxa"/>
            <w:vAlign w:val="center"/>
          </w:tcPr>
          <w:p w14:paraId="08E5943D">
            <w:pPr>
              <w:jc w:val="center"/>
              <w:rPr>
                <w:rFonts w:ascii="Times New Roman" w:hAnsi="Times New Roman"/>
                <w:sz w:val="18"/>
                <w:szCs w:val="18"/>
              </w:rPr>
            </w:pPr>
          </w:p>
        </w:tc>
      </w:tr>
      <w:tr w14:paraId="69FD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46" w:type="dxa"/>
            <w:vMerge w:val="continue"/>
            <w:vAlign w:val="center"/>
          </w:tcPr>
          <w:p w14:paraId="492234CF">
            <w:pPr>
              <w:jc w:val="left"/>
              <w:rPr>
                <w:rFonts w:ascii="Times New Roman" w:hAnsi="Times New Roman"/>
                <w:sz w:val="18"/>
                <w:szCs w:val="18"/>
              </w:rPr>
            </w:pPr>
          </w:p>
        </w:tc>
        <w:tc>
          <w:tcPr>
            <w:tcW w:w="2268" w:type="dxa"/>
            <w:vAlign w:val="center"/>
          </w:tcPr>
          <w:p w14:paraId="171B3A24">
            <w:pPr>
              <w:jc w:val="left"/>
              <w:rPr>
                <w:rFonts w:ascii="Times New Roman" w:hAnsi="Times New Roman"/>
                <w:sz w:val="18"/>
                <w:szCs w:val="18"/>
              </w:rPr>
            </w:pPr>
            <w:r>
              <w:rPr>
                <w:rFonts w:hint="eastAsia" w:ascii="Times New Roman" w:hAnsi="Times New Roman"/>
                <w:sz w:val="18"/>
                <w:szCs w:val="18"/>
              </w:rPr>
              <w:t>散发可燃气体、可燃蒸气、粉尘的厂房的屋顶、地面、墙面处理情况</w:t>
            </w:r>
          </w:p>
        </w:tc>
        <w:tc>
          <w:tcPr>
            <w:tcW w:w="4961" w:type="dxa"/>
            <w:vAlign w:val="center"/>
          </w:tcPr>
          <w:p w14:paraId="33DF78F1">
            <w:pPr>
              <w:jc w:val="left"/>
              <w:rPr>
                <w:rFonts w:ascii="Times New Roman" w:hAnsi="Times New Roman"/>
                <w:sz w:val="18"/>
                <w:szCs w:val="18"/>
              </w:rPr>
            </w:pPr>
            <w:r>
              <w:rPr>
                <w:rFonts w:hint="eastAsia" w:ascii="Times New Roman" w:hAnsi="Times New Roman"/>
                <w:sz w:val="18"/>
                <w:szCs w:val="18"/>
              </w:rPr>
              <w:t>顶棚应尽量平整、无死角，厂房上部空间应通风良好；散发较空气重的可燃气体、可燃蒸气的甲类厂房和有粉尘.纤维爆炸危险的乙类厂房，应采用不发火花的地面，采用绝缘材料作整体面层时，应采取防静电措施</w:t>
            </w:r>
            <w:r>
              <w:rPr>
                <w:rFonts w:hint="eastAsia" w:ascii="宋体" w:hAnsi="宋体"/>
                <w:sz w:val="18"/>
                <w:szCs w:val="18"/>
              </w:rPr>
              <w:t>；</w:t>
            </w:r>
            <w:r>
              <w:rPr>
                <w:rFonts w:hint="eastAsia" w:ascii="Times New Roman" w:hAnsi="Times New Roman"/>
                <w:sz w:val="18"/>
                <w:szCs w:val="18"/>
              </w:rPr>
              <w:t>散发可燃粉尘，纤维的厂房，其内表面应平整，光滑，并易于清扫</w:t>
            </w:r>
          </w:p>
        </w:tc>
        <w:tc>
          <w:tcPr>
            <w:tcW w:w="1099" w:type="dxa"/>
            <w:vAlign w:val="center"/>
          </w:tcPr>
          <w:p w14:paraId="7E6934DB">
            <w:pPr>
              <w:jc w:val="center"/>
              <w:rPr>
                <w:rFonts w:ascii="Times New Roman" w:hAnsi="Times New Roman"/>
                <w:sz w:val="18"/>
                <w:szCs w:val="18"/>
              </w:rPr>
            </w:pPr>
          </w:p>
        </w:tc>
      </w:tr>
      <w:tr w14:paraId="7CE5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4" w:type="dxa"/>
            <w:gridSpan w:val="4"/>
            <w:vAlign w:val="center"/>
          </w:tcPr>
          <w:p w14:paraId="76739A18">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.1.10  </w:t>
            </w:r>
            <w:r>
              <w:rPr>
                <w:rFonts w:hint="eastAsia" w:ascii="Times New Roman" w:hAnsi="Times New Roman"/>
                <w:sz w:val="18"/>
                <w:szCs w:val="18"/>
              </w:rPr>
              <w:t>配电线路及应急照明</w:t>
            </w:r>
          </w:p>
        </w:tc>
      </w:tr>
      <w:tr w14:paraId="7C89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DE7CEE0">
            <w:pPr>
              <w:jc w:val="left"/>
              <w:rPr>
                <w:rFonts w:ascii="Times New Roman" w:hAnsi="Times New Roman"/>
                <w:sz w:val="18"/>
                <w:szCs w:val="18"/>
              </w:rPr>
            </w:pPr>
            <w:r>
              <w:rPr>
                <w:rFonts w:ascii="Times New Roman" w:hAnsi="Times New Roman"/>
                <w:sz w:val="18"/>
                <w:szCs w:val="18"/>
              </w:rPr>
              <w:t>6.1.10.1</w:t>
            </w:r>
          </w:p>
        </w:tc>
        <w:tc>
          <w:tcPr>
            <w:tcW w:w="2268" w:type="dxa"/>
            <w:vAlign w:val="center"/>
          </w:tcPr>
          <w:p w14:paraId="30B5CB69">
            <w:pPr>
              <w:jc w:val="left"/>
              <w:rPr>
                <w:rFonts w:ascii="Times New Roman" w:hAnsi="Times New Roman"/>
                <w:sz w:val="18"/>
                <w:szCs w:val="18"/>
              </w:rPr>
            </w:pPr>
            <w:r>
              <w:rPr>
                <w:rFonts w:hint="eastAsia" w:ascii="Times New Roman" w:hAnsi="Times New Roman"/>
                <w:sz w:val="18"/>
                <w:szCs w:val="18"/>
              </w:rPr>
              <w:t>架空电力线及非消防配电的敷设情况</w:t>
            </w:r>
          </w:p>
        </w:tc>
        <w:tc>
          <w:tcPr>
            <w:tcW w:w="4961" w:type="dxa"/>
            <w:vAlign w:val="center"/>
          </w:tcPr>
          <w:p w14:paraId="535F7258">
            <w:pPr>
              <w:jc w:val="left"/>
              <w:rPr>
                <w:rFonts w:ascii="Times New Roman" w:hAnsi="Times New Roman"/>
                <w:sz w:val="18"/>
                <w:szCs w:val="18"/>
              </w:rPr>
            </w:pPr>
            <w:r>
              <w:rPr>
                <w:rFonts w:hint="eastAsia" w:ascii="Times New Roman" w:hAnsi="Times New Roman"/>
                <w:sz w:val="18"/>
                <w:szCs w:val="18"/>
              </w:rPr>
              <w:t>架空电力线与甲、乙类厂房(仓库)，可燃材料堆垛，甲、乙、丙类液体储罐，液化石油气储罐，可燃、助燃气体储罐的最近水平距离应符合规定。配电线路不得穿越通风管道内腔或直接敷设在通风管道外壁上，穿金属导管保护的配电线路可紧贴通风管道外壁敷设。配电线路敷设在有可燃物的闷顶、吊顶内时，应采取穿金属导管、采用封闭式金属槽盒等防火保护措施</w:t>
            </w:r>
          </w:p>
        </w:tc>
        <w:tc>
          <w:tcPr>
            <w:tcW w:w="1099" w:type="dxa"/>
            <w:vAlign w:val="center"/>
          </w:tcPr>
          <w:p w14:paraId="13EF2758">
            <w:pPr>
              <w:jc w:val="center"/>
              <w:rPr>
                <w:rFonts w:ascii="Times New Roman" w:hAnsi="Times New Roman"/>
                <w:sz w:val="18"/>
                <w:szCs w:val="18"/>
              </w:rPr>
            </w:pPr>
          </w:p>
        </w:tc>
      </w:tr>
      <w:tr w14:paraId="0052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7602EF12">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217522CB">
            <w:pPr>
              <w:jc w:val="center"/>
              <w:rPr>
                <w:rFonts w:ascii="Times New Roman" w:hAnsi="Times New Roman"/>
                <w:sz w:val="18"/>
                <w:szCs w:val="18"/>
              </w:rPr>
            </w:pPr>
          </w:p>
        </w:tc>
      </w:tr>
      <w:tr w14:paraId="6389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005B0D26">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0FCA52FF">
            <w:pPr>
              <w:jc w:val="center"/>
              <w:rPr>
                <w:rFonts w:ascii="Times New Roman" w:hAnsi="Times New Roman"/>
                <w:sz w:val="18"/>
                <w:szCs w:val="18"/>
              </w:rPr>
            </w:pPr>
          </w:p>
        </w:tc>
      </w:tr>
    </w:tbl>
    <w:p w14:paraId="3B940707">
      <w:pPr>
        <w:widowControl/>
        <w:jc w:val="left"/>
        <w:rPr>
          <w:b/>
          <w:spacing w:val="60"/>
          <w:sz w:val="30"/>
          <w:szCs w:val="30"/>
        </w:rPr>
      </w:pPr>
      <w:r>
        <w:rPr>
          <w:b/>
          <w:spacing w:val="60"/>
          <w:sz w:val="30"/>
          <w:szCs w:val="30"/>
        </w:rPr>
        <w:br w:type="page"/>
      </w:r>
    </w:p>
    <w:p w14:paraId="4D538C75">
      <w:pPr>
        <w:jc w:val="center"/>
        <w:rPr>
          <w:rFonts w:ascii="Times New Roman" w:hAnsi="Times New Roman"/>
          <w:sz w:val="18"/>
          <w:szCs w:val="18"/>
        </w:rPr>
      </w:pPr>
    </w:p>
    <w:p w14:paraId="7E4A8BC9">
      <w:pPr>
        <w:jc w:val="left"/>
        <w:rPr>
          <w:rFonts w:ascii="Times New Roman" w:hAnsi="Times New Roman"/>
          <w:sz w:val="18"/>
          <w:szCs w:val="18"/>
        </w:rPr>
      </w:pPr>
      <w:r>
        <w:rPr>
          <w:rFonts w:hint="eastAsia" w:ascii="Times New Roman" w:hAnsi="Times New Roman"/>
          <w:sz w:val="18"/>
          <w:szCs w:val="18"/>
        </w:rPr>
        <w:t xml:space="preserve">编号：                          </w:t>
      </w:r>
      <w:r>
        <w:rPr>
          <w:rFonts w:ascii="Times New Roman" w:hAnsi="Times New Roman"/>
          <w:sz w:val="18"/>
          <w:szCs w:val="18"/>
        </w:rPr>
        <w:t xml:space="preserve">               </w:t>
      </w:r>
      <w:r>
        <w:rPr>
          <w:rFonts w:hint="eastAsia" w:ascii="Times New Roman" w:hAnsi="Times New Roman"/>
          <w:sz w:val="18"/>
          <w:szCs w:val="18"/>
        </w:rPr>
        <w:t xml:space="preserve">                                       共  页   第  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097"/>
        <w:gridCol w:w="4556"/>
        <w:gridCol w:w="1028"/>
      </w:tblGrid>
      <w:tr w14:paraId="16A9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9CAE41F">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7CEC9DE2">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54461F6A">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0C537BA7">
            <w:pPr>
              <w:jc w:val="center"/>
              <w:rPr>
                <w:rFonts w:ascii="Times New Roman" w:hAnsi="Times New Roman"/>
                <w:b/>
                <w:bCs/>
                <w:sz w:val="18"/>
                <w:szCs w:val="18"/>
              </w:rPr>
            </w:pPr>
            <w:r>
              <w:rPr>
                <w:rFonts w:ascii="Times New Roman" w:hAnsi="Times New Roman"/>
                <w:b/>
                <w:bCs/>
                <w:sz w:val="18"/>
                <w:szCs w:val="18"/>
              </w:rPr>
              <w:t>检查结果</w:t>
            </w:r>
          </w:p>
        </w:tc>
      </w:tr>
      <w:tr w14:paraId="0D48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846" w:type="dxa"/>
            <w:vMerge w:val="restart"/>
            <w:vAlign w:val="center"/>
          </w:tcPr>
          <w:p w14:paraId="2F2B6E37">
            <w:pPr>
              <w:jc w:val="left"/>
              <w:rPr>
                <w:rFonts w:ascii="Times New Roman" w:hAnsi="Times New Roman"/>
                <w:sz w:val="18"/>
                <w:szCs w:val="18"/>
              </w:rPr>
            </w:pPr>
            <w:r>
              <w:rPr>
                <w:rFonts w:ascii="Times New Roman" w:hAnsi="Times New Roman"/>
                <w:sz w:val="18"/>
                <w:szCs w:val="18"/>
              </w:rPr>
              <w:t>6.1.10.1</w:t>
            </w:r>
          </w:p>
        </w:tc>
        <w:tc>
          <w:tcPr>
            <w:tcW w:w="2268" w:type="dxa"/>
            <w:vAlign w:val="center"/>
          </w:tcPr>
          <w:p w14:paraId="5252446D">
            <w:pPr>
              <w:jc w:val="left"/>
              <w:rPr>
                <w:rFonts w:ascii="Times New Roman" w:hAnsi="Times New Roman"/>
                <w:sz w:val="18"/>
                <w:szCs w:val="18"/>
              </w:rPr>
            </w:pPr>
            <w:r>
              <w:rPr>
                <w:rFonts w:hint="eastAsia" w:ascii="Times New Roman" w:hAnsi="Times New Roman"/>
                <w:sz w:val="18"/>
                <w:szCs w:val="18"/>
              </w:rPr>
              <w:t>消防配电线路的连续供电情况</w:t>
            </w:r>
          </w:p>
        </w:tc>
        <w:tc>
          <w:tcPr>
            <w:tcW w:w="4961" w:type="dxa"/>
            <w:vAlign w:val="center"/>
          </w:tcPr>
          <w:p w14:paraId="1C13023D">
            <w:pPr>
              <w:jc w:val="left"/>
              <w:rPr>
                <w:rFonts w:ascii="Times New Roman" w:hAnsi="Times New Roman"/>
                <w:sz w:val="18"/>
                <w:szCs w:val="18"/>
              </w:rPr>
            </w:pPr>
            <w:r>
              <w:rPr>
                <w:rFonts w:hint="eastAsia" w:ascii="Times New Roman" w:hAnsi="Times New Roman"/>
                <w:sz w:val="18"/>
                <w:szCs w:val="18"/>
              </w:rPr>
              <w:t>消防用电设备应采用专用的供电回路，当建筑内的生产、生活用电被切断时，应仍能保证消防用电。备用消防电源的供电时间和容量，应满足该建筑火灾延续时间内各消防用电设备的要求</w:t>
            </w:r>
          </w:p>
        </w:tc>
        <w:tc>
          <w:tcPr>
            <w:tcW w:w="1099" w:type="dxa"/>
            <w:vAlign w:val="center"/>
          </w:tcPr>
          <w:p w14:paraId="46F06FBC">
            <w:pPr>
              <w:jc w:val="center"/>
              <w:rPr>
                <w:rFonts w:ascii="Times New Roman" w:hAnsi="Times New Roman"/>
                <w:sz w:val="18"/>
                <w:szCs w:val="18"/>
              </w:rPr>
            </w:pPr>
          </w:p>
        </w:tc>
      </w:tr>
      <w:tr w14:paraId="252F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846" w:type="dxa"/>
            <w:vMerge w:val="continue"/>
            <w:vAlign w:val="center"/>
          </w:tcPr>
          <w:p w14:paraId="74C64F11">
            <w:pPr>
              <w:jc w:val="left"/>
              <w:rPr>
                <w:rFonts w:ascii="Times New Roman" w:hAnsi="Times New Roman"/>
                <w:sz w:val="18"/>
                <w:szCs w:val="18"/>
              </w:rPr>
            </w:pPr>
          </w:p>
        </w:tc>
        <w:tc>
          <w:tcPr>
            <w:tcW w:w="2268" w:type="dxa"/>
            <w:vAlign w:val="center"/>
          </w:tcPr>
          <w:p w14:paraId="302AA3A5">
            <w:pPr>
              <w:jc w:val="left"/>
              <w:rPr>
                <w:rFonts w:ascii="Times New Roman" w:hAnsi="Times New Roman"/>
                <w:sz w:val="18"/>
                <w:szCs w:val="18"/>
              </w:rPr>
            </w:pPr>
            <w:r>
              <w:rPr>
                <w:rFonts w:hint="eastAsia" w:ascii="Times New Roman" w:hAnsi="Times New Roman"/>
                <w:sz w:val="18"/>
                <w:szCs w:val="18"/>
              </w:rPr>
              <w:t>消防配电线路电线电缆选用及敷设情况</w:t>
            </w:r>
          </w:p>
        </w:tc>
        <w:tc>
          <w:tcPr>
            <w:tcW w:w="4961" w:type="dxa"/>
            <w:vAlign w:val="center"/>
          </w:tcPr>
          <w:p w14:paraId="46D2026F">
            <w:pPr>
              <w:jc w:val="left"/>
              <w:rPr>
                <w:rFonts w:ascii="Times New Roman" w:hAnsi="Times New Roman"/>
                <w:sz w:val="18"/>
                <w:szCs w:val="18"/>
              </w:rPr>
            </w:pPr>
            <w:r>
              <w:rPr>
                <w:rFonts w:hint="eastAsia" w:ascii="Times New Roman" w:hAnsi="Times New Roman"/>
                <w:sz w:val="18"/>
                <w:szCs w:val="18"/>
              </w:rPr>
              <w:t>明敷时（包括敷设在吊顶内），应穿金属导管或采用封闭式金属槽盒保护，金属导管或封闭式金属槽盒应采取防火保护措施</w:t>
            </w:r>
            <w:r>
              <w:rPr>
                <w:rFonts w:hint="eastAsia" w:ascii="宋体" w:hAnsi="宋体"/>
                <w:sz w:val="18"/>
                <w:szCs w:val="18"/>
              </w:rPr>
              <w:t>；</w:t>
            </w:r>
            <w:r>
              <w:rPr>
                <w:rFonts w:hint="eastAsia" w:ascii="Times New Roman" w:hAnsi="Times New Roman"/>
                <w:sz w:val="18"/>
                <w:szCs w:val="18"/>
              </w:rPr>
              <w:t>当采用阻燃或耐火电缆并敷设在电缆井、沟内时，可不穿金属导管或采用封闭式金属槽盒保护</w:t>
            </w:r>
            <w:r>
              <w:rPr>
                <w:rFonts w:hint="eastAsia" w:ascii="宋体" w:hAnsi="宋体"/>
                <w:sz w:val="18"/>
                <w:szCs w:val="18"/>
              </w:rPr>
              <w:t>；</w:t>
            </w:r>
            <w:r>
              <w:rPr>
                <w:rFonts w:hint="eastAsia" w:ascii="Times New Roman" w:hAnsi="Times New Roman"/>
                <w:sz w:val="18"/>
                <w:szCs w:val="18"/>
              </w:rPr>
              <w:t>当采用矿物绝缘类不燃性电缆时，可直接明敷</w:t>
            </w:r>
            <w:r>
              <w:rPr>
                <w:rFonts w:hint="eastAsia" w:ascii="宋体" w:hAnsi="宋体"/>
                <w:sz w:val="18"/>
                <w:szCs w:val="18"/>
              </w:rPr>
              <w:t>；</w:t>
            </w:r>
            <w:r>
              <w:rPr>
                <w:rFonts w:hint="eastAsia" w:ascii="Times New Roman" w:hAnsi="Times New Roman"/>
                <w:sz w:val="18"/>
                <w:szCs w:val="18"/>
              </w:rPr>
              <w:t>暗敷时，应穿管并应敷设在不燃性结构内且保护层厚变不应小于30mm</w:t>
            </w:r>
            <w:r>
              <w:rPr>
                <w:rFonts w:hint="eastAsia" w:ascii="宋体" w:hAnsi="宋体"/>
                <w:sz w:val="18"/>
                <w:szCs w:val="18"/>
              </w:rPr>
              <w:t>；</w:t>
            </w:r>
            <w:r>
              <w:rPr>
                <w:rFonts w:hint="eastAsia" w:ascii="Times New Roman" w:hAnsi="Times New Roman"/>
                <w:sz w:val="18"/>
                <w:szCs w:val="18"/>
              </w:rPr>
              <w:t>宜与其他配电线路分开敷设在不同的电缆井、沟内</w:t>
            </w:r>
            <w:r>
              <w:rPr>
                <w:rFonts w:hint="eastAsia" w:ascii="宋体" w:hAnsi="宋体"/>
                <w:sz w:val="18"/>
                <w:szCs w:val="18"/>
              </w:rPr>
              <w:t>；</w:t>
            </w:r>
            <w:r>
              <w:rPr>
                <w:rFonts w:hint="eastAsia" w:ascii="Times New Roman" w:hAnsi="Times New Roman"/>
                <w:sz w:val="18"/>
                <w:szCs w:val="18"/>
              </w:rPr>
              <w:t>确有困难需敷设在同一电缆井、沟内时，应分别布置在电缆井、沟的两侧，且消防配电线路应采用矿物绝缘类不燃性电缆</w:t>
            </w:r>
          </w:p>
        </w:tc>
        <w:tc>
          <w:tcPr>
            <w:tcW w:w="1099" w:type="dxa"/>
            <w:vAlign w:val="center"/>
          </w:tcPr>
          <w:p w14:paraId="6A309235">
            <w:pPr>
              <w:jc w:val="center"/>
              <w:rPr>
                <w:rFonts w:ascii="Times New Roman" w:hAnsi="Times New Roman"/>
                <w:sz w:val="18"/>
                <w:szCs w:val="18"/>
              </w:rPr>
            </w:pPr>
          </w:p>
        </w:tc>
      </w:tr>
      <w:tr w14:paraId="3EF4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46" w:type="dxa"/>
            <w:vMerge w:val="continue"/>
            <w:vAlign w:val="center"/>
          </w:tcPr>
          <w:p w14:paraId="0FF5E0FC">
            <w:pPr>
              <w:jc w:val="left"/>
              <w:rPr>
                <w:rFonts w:ascii="Times New Roman" w:hAnsi="Times New Roman"/>
                <w:sz w:val="18"/>
                <w:szCs w:val="18"/>
              </w:rPr>
            </w:pPr>
          </w:p>
        </w:tc>
        <w:tc>
          <w:tcPr>
            <w:tcW w:w="2268" w:type="dxa"/>
            <w:vAlign w:val="center"/>
          </w:tcPr>
          <w:p w14:paraId="1AFDAE69">
            <w:pPr>
              <w:jc w:val="left"/>
              <w:rPr>
                <w:rFonts w:ascii="Times New Roman" w:hAnsi="Times New Roman"/>
                <w:sz w:val="18"/>
                <w:szCs w:val="18"/>
              </w:rPr>
            </w:pPr>
            <w:r>
              <w:rPr>
                <w:rFonts w:hint="eastAsia" w:ascii="Times New Roman" w:hAnsi="Times New Roman"/>
                <w:sz w:val="18"/>
                <w:szCs w:val="18"/>
              </w:rPr>
              <w:t>除建筑高度小于2</w:t>
            </w:r>
            <w:r>
              <w:rPr>
                <w:rFonts w:ascii="Times New Roman" w:hAnsi="Times New Roman"/>
                <w:sz w:val="18"/>
                <w:szCs w:val="18"/>
              </w:rPr>
              <w:t>7</w:t>
            </w:r>
            <w:r>
              <w:rPr>
                <w:rFonts w:hint="eastAsia" w:ascii="Times New Roman" w:hAnsi="Times New Roman"/>
                <w:sz w:val="18"/>
                <w:szCs w:val="18"/>
              </w:rPr>
              <w:t>m的住宅建筑外，民用建筑、厂房和丙类仓库的疏散照朗设置位置</w:t>
            </w:r>
          </w:p>
        </w:tc>
        <w:tc>
          <w:tcPr>
            <w:tcW w:w="4961" w:type="dxa"/>
            <w:vAlign w:val="center"/>
          </w:tcPr>
          <w:p w14:paraId="3EEE33D9">
            <w:pPr>
              <w:jc w:val="left"/>
              <w:rPr>
                <w:rFonts w:ascii="Times New Roman" w:hAnsi="Times New Roman"/>
                <w:sz w:val="18"/>
                <w:szCs w:val="18"/>
              </w:rPr>
            </w:pPr>
            <w:r>
              <w:rPr>
                <w:rFonts w:hint="eastAsia" w:ascii="Times New Roman" w:hAnsi="Times New Roman"/>
                <w:sz w:val="18"/>
                <w:szCs w:val="18"/>
              </w:rPr>
              <w:t>封闭楼梯间、防烟楼梯间及其前室，消防电梯间的前室或合用前室、避难走道、避难层（间），观众厅、展览厅、多功能厅和建筑面积大于2</w:t>
            </w:r>
            <w:r>
              <w:rPr>
                <w:rFonts w:ascii="Times New Roman" w:hAnsi="Times New Roman"/>
                <w:sz w:val="18"/>
                <w:szCs w:val="18"/>
              </w:rPr>
              <w:t>0</w:t>
            </w:r>
            <w:r>
              <w:rPr>
                <w:rFonts w:hint="eastAsia" w:ascii="Times New Roman" w:hAnsi="Times New Roman"/>
                <w:sz w:val="18"/>
                <w:szCs w:val="18"/>
              </w:rPr>
              <w:t>0m</w:t>
            </w:r>
            <w:r>
              <w:rPr>
                <w:rFonts w:ascii="Times New Roman" w:hAnsi="Times New Roman"/>
                <w:sz w:val="18"/>
                <w:szCs w:val="18"/>
                <w:vertAlign w:val="superscript"/>
              </w:rPr>
              <w:t>2</w:t>
            </w:r>
            <w:r>
              <w:rPr>
                <w:rFonts w:hint="eastAsia" w:ascii="Times New Roman" w:hAnsi="Times New Roman"/>
                <w:sz w:val="18"/>
                <w:szCs w:val="18"/>
              </w:rPr>
              <w:t>的营业厅、餐厅、演播室等人员密集的场所，建筑面积大于100m</w:t>
            </w:r>
            <w:r>
              <w:rPr>
                <w:rFonts w:hint="eastAsia" w:ascii="Times New Roman" w:hAnsi="Times New Roman"/>
                <w:sz w:val="18"/>
                <w:szCs w:val="18"/>
                <w:vertAlign w:val="superscript"/>
              </w:rPr>
              <w:t>2</w:t>
            </w:r>
            <w:r>
              <w:rPr>
                <w:rFonts w:hint="eastAsia" w:ascii="Times New Roman" w:hAnsi="Times New Roman"/>
                <w:sz w:val="18"/>
                <w:szCs w:val="18"/>
              </w:rPr>
              <w:t>的地下或半地下公共活动场所，公共建筑内的疏散走道</w:t>
            </w:r>
            <w:r>
              <w:rPr>
                <w:rFonts w:hint="eastAsia" w:ascii="宋体" w:hAnsi="宋体"/>
                <w:sz w:val="18"/>
                <w:szCs w:val="18"/>
              </w:rPr>
              <w:t>；</w:t>
            </w:r>
            <w:r>
              <w:rPr>
                <w:rFonts w:hint="eastAsia" w:ascii="Times New Roman" w:hAnsi="Times New Roman"/>
                <w:sz w:val="18"/>
                <w:szCs w:val="18"/>
              </w:rPr>
              <w:t>人员密集的厂房内的生产场所及疏散走道应设置疏散照明灯具。疏散照明灯具应设置在出口的顶部、墙面的上部或顶棚上；备用照明灯具应设置在墙面的上部或顶棚</w:t>
            </w:r>
          </w:p>
        </w:tc>
        <w:tc>
          <w:tcPr>
            <w:tcW w:w="1099" w:type="dxa"/>
            <w:vAlign w:val="center"/>
          </w:tcPr>
          <w:p w14:paraId="3E768680">
            <w:pPr>
              <w:jc w:val="center"/>
              <w:rPr>
                <w:rFonts w:ascii="Times New Roman" w:hAnsi="Times New Roman"/>
                <w:sz w:val="18"/>
                <w:szCs w:val="18"/>
              </w:rPr>
            </w:pPr>
          </w:p>
        </w:tc>
      </w:tr>
      <w:tr w14:paraId="1D75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31EE59E8">
            <w:pPr>
              <w:jc w:val="left"/>
              <w:rPr>
                <w:rFonts w:ascii="Times New Roman" w:hAnsi="Times New Roman"/>
                <w:sz w:val="18"/>
                <w:szCs w:val="18"/>
              </w:rPr>
            </w:pPr>
          </w:p>
        </w:tc>
        <w:tc>
          <w:tcPr>
            <w:tcW w:w="2268" w:type="dxa"/>
            <w:vAlign w:val="center"/>
          </w:tcPr>
          <w:p w14:paraId="69839C7B">
            <w:pPr>
              <w:jc w:val="left"/>
              <w:rPr>
                <w:rFonts w:ascii="Times New Roman" w:hAnsi="Times New Roman"/>
                <w:sz w:val="18"/>
                <w:szCs w:val="18"/>
              </w:rPr>
            </w:pPr>
            <w:r>
              <w:rPr>
                <w:rFonts w:hint="eastAsia" w:ascii="Times New Roman" w:hAnsi="Times New Roman"/>
                <w:sz w:val="18"/>
                <w:szCs w:val="18"/>
              </w:rPr>
              <w:t>应急照明的连续供电时间及照度情况</w:t>
            </w:r>
          </w:p>
        </w:tc>
        <w:tc>
          <w:tcPr>
            <w:tcW w:w="4961" w:type="dxa"/>
            <w:vAlign w:val="center"/>
          </w:tcPr>
          <w:p w14:paraId="34D4D21C">
            <w:pPr>
              <w:jc w:val="left"/>
              <w:rPr>
                <w:rFonts w:ascii="Times New Roman" w:hAnsi="Times New Roman"/>
                <w:sz w:val="18"/>
                <w:szCs w:val="18"/>
              </w:rPr>
            </w:pPr>
            <w:r>
              <w:rPr>
                <w:rFonts w:hint="eastAsia" w:ascii="Times New Roman" w:hAnsi="Times New Roman"/>
                <w:sz w:val="18"/>
                <w:szCs w:val="18"/>
              </w:rPr>
              <w:t>建筑高度大于1</w:t>
            </w:r>
            <w:r>
              <w:rPr>
                <w:rFonts w:ascii="Times New Roman" w:hAnsi="Times New Roman"/>
                <w:sz w:val="18"/>
                <w:szCs w:val="18"/>
              </w:rPr>
              <w:t>00</w:t>
            </w:r>
            <w:r>
              <w:rPr>
                <w:rFonts w:hint="eastAsia" w:ascii="Times New Roman" w:hAnsi="Times New Roman"/>
                <w:sz w:val="18"/>
                <w:szCs w:val="18"/>
              </w:rPr>
              <w:t>m的民用建筑和一、二类隧道不应于1.5h</w:t>
            </w:r>
            <w:r>
              <w:rPr>
                <w:rFonts w:hint="eastAsia" w:ascii="宋体" w:hAnsi="宋体"/>
                <w:sz w:val="18"/>
                <w:szCs w:val="18"/>
              </w:rPr>
              <w:t>；</w:t>
            </w:r>
            <w:r>
              <w:rPr>
                <w:rFonts w:hint="eastAsia" w:ascii="Times New Roman" w:hAnsi="Times New Roman"/>
                <w:sz w:val="18"/>
                <w:szCs w:val="18"/>
              </w:rPr>
              <w:t>医疗建筑、老年人照料设施总建筑面积大于100000m</w:t>
            </w:r>
            <w:r>
              <w:rPr>
                <w:rFonts w:hint="eastAsia" w:ascii="Times New Roman" w:hAnsi="Times New Roman"/>
                <w:sz w:val="18"/>
                <w:szCs w:val="18"/>
                <w:vertAlign w:val="superscript"/>
              </w:rPr>
              <w:t>2</w:t>
            </w:r>
            <w:r>
              <w:rPr>
                <w:rFonts w:hint="eastAsia" w:ascii="Times New Roman" w:hAnsi="Times New Roman"/>
                <w:sz w:val="18"/>
                <w:szCs w:val="18"/>
              </w:rPr>
              <w:t>的公共建筑和总建筑面积大于20</w:t>
            </w:r>
            <w:r>
              <w:rPr>
                <w:rFonts w:ascii="Times New Roman" w:hAnsi="Times New Roman"/>
                <w:sz w:val="18"/>
                <w:szCs w:val="18"/>
              </w:rPr>
              <w:t>000</w:t>
            </w:r>
            <w:r>
              <w:rPr>
                <w:rFonts w:hint="eastAsia" w:ascii="Times New Roman" w:hAnsi="Times New Roman"/>
                <w:sz w:val="18"/>
                <w:szCs w:val="18"/>
              </w:rPr>
              <w:t>m</w:t>
            </w:r>
            <w:r>
              <w:rPr>
                <w:rFonts w:hint="eastAsia" w:ascii="Times New Roman" w:hAnsi="Times New Roman"/>
                <w:sz w:val="18"/>
                <w:szCs w:val="18"/>
                <w:vertAlign w:val="superscript"/>
              </w:rPr>
              <w:t>2</w:t>
            </w:r>
            <w:r>
              <w:rPr>
                <w:rFonts w:hint="eastAsia" w:ascii="Times New Roman" w:hAnsi="Times New Roman"/>
                <w:sz w:val="18"/>
                <w:szCs w:val="18"/>
              </w:rPr>
              <w:t>的地下、半地下建筑、其他隧道不应少于1h</w:t>
            </w:r>
            <w:r>
              <w:rPr>
                <w:rFonts w:hint="eastAsia" w:ascii="宋体" w:hAnsi="宋体"/>
                <w:sz w:val="18"/>
                <w:szCs w:val="18"/>
              </w:rPr>
              <w:t>；</w:t>
            </w:r>
            <w:r>
              <w:rPr>
                <w:rFonts w:hint="eastAsia" w:ascii="Times New Roman" w:hAnsi="Times New Roman"/>
                <w:sz w:val="18"/>
                <w:szCs w:val="18"/>
              </w:rPr>
              <w:t>其他建筑，不应少于0.5h。地面最低水平照度对于疏散走道，不应低于1.0</w:t>
            </w:r>
            <w:r>
              <w:rPr>
                <w:rFonts w:ascii="Times New Roman" w:hAnsi="Times New Roman"/>
                <w:sz w:val="18"/>
                <w:szCs w:val="18"/>
              </w:rPr>
              <w:t>l</w:t>
            </w:r>
            <w:r>
              <w:rPr>
                <w:rFonts w:hint="eastAsia" w:ascii="Times New Roman" w:hAnsi="Times New Roman"/>
                <w:sz w:val="18"/>
                <w:szCs w:val="18"/>
              </w:rPr>
              <w:t>x</w:t>
            </w:r>
            <w:r>
              <w:rPr>
                <w:rFonts w:hint="eastAsia" w:ascii="宋体" w:hAnsi="宋体"/>
                <w:sz w:val="18"/>
                <w:szCs w:val="18"/>
              </w:rPr>
              <w:t>；</w:t>
            </w:r>
            <w:r>
              <w:rPr>
                <w:rFonts w:hint="eastAsia" w:ascii="Times New Roman" w:hAnsi="Times New Roman"/>
                <w:sz w:val="18"/>
                <w:szCs w:val="18"/>
              </w:rPr>
              <w:t>对于人员密集场所避难层(间)，不应低于3.0</w:t>
            </w:r>
            <w:r>
              <w:rPr>
                <w:rFonts w:ascii="Times New Roman" w:hAnsi="Times New Roman"/>
                <w:sz w:val="18"/>
                <w:szCs w:val="18"/>
              </w:rPr>
              <w:t>l</w:t>
            </w:r>
            <w:r>
              <w:rPr>
                <w:rFonts w:hint="eastAsia" w:ascii="Times New Roman" w:hAnsi="Times New Roman"/>
                <w:sz w:val="18"/>
                <w:szCs w:val="18"/>
              </w:rPr>
              <w:t>x</w:t>
            </w:r>
            <w:r>
              <w:rPr>
                <w:rFonts w:hint="eastAsia" w:ascii="宋体" w:hAnsi="宋体"/>
                <w:sz w:val="18"/>
                <w:szCs w:val="18"/>
              </w:rPr>
              <w:t>；</w:t>
            </w:r>
            <w:r>
              <w:rPr>
                <w:rFonts w:hint="eastAsia" w:ascii="Times New Roman" w:hAnsi="Times New Roman"/>
                <w:sz w:val="18"/>
                <w:szCs w:val="18"/>
              </w:rPr>
              <w:t>对于病房楼或手术部的避难间，不应低于10.0lx</w:t>
            </w:r>
            <w:r>
              <w:rPr>
                <w:rFonts w:hint="eastAsia" w:ascii="宋体" w:hAnsi="宋体"/>
                <w:sz w:val="18"/>
                <w:szCs w:val="18"/>
              </w:rPr>
              <w:t>；</w:t>
            </w:r>
            <w:r>
              <w:rPr>
                <w:rFonts w:hint="eastAsia" w:ascii="Times New Roman" w:hAnsi="Times New Roman"/>
                <w:sz w:val="18"/>
                <w:szCs w:val="18"/>
              </w:rPr>
              <w:t>对于楼梯间、前室或合用前室、避难走道，不应低于5.0lx</w:t>
            </w:r>
            <w:r>
              <w:rPr>
                <w:rFonts w:hint="eastAsia" w:ascii="宋体" w:hAnsi="宋体"/>
                <w:sz w:val="18"/>
                <w:szCs w:val="18"/>
              </w:rPr>
              <w:t>；</w:t>
            </w:r>
            <w:r>
              <w:rPr>
                <w:rFonts w:hint="eastAsia" w:ascii="Times New Roman" w:hAnsi="Times New Roman"/>
                <w:sz w:val="18"/>
                <w:szCs w:val="18"/>
              </w:rPr>
              <w:t>消防控制室、消防水泵房、自备发电机房、配电室、防排烟机房以及发生火灾时仍需正常工作的消防设备房应设置备用照明，其作业面的最低照度不应低于正常照明的照度</w:t>
            </w:r>
          </w:p>
          <w:p w14:paraId="421459C4">
            <w:pPr>
              <w:jc w:val="left"/>
              <w:rPr>
                <w:rFonts w:ascii="Times New Roman" w:hAnsi="Times New Roman"/>
                <w:sz w:val="18"/>
                <w:szCs w:val="18"/>
              </w:rPr>
            </w:pPr>
          </w:p>
        </w:tc>
        <w:tc>
          <w:tcPr>
            <w:tcW w:w="1099" w:type="dxa"/>
            <w:vAlign w:val="center"/>
          </w:tcPr>
          <w:p w14:paraId="44912D92">
            <w:pPr>
              <w:jc w:val="center"/>
              <w:rPr>
                <w:rFonts w:ascii="Times New Roman" w:hAnsi="Times New Roman"/>
                <w:sz w:val="18"/>
                <w:szCs w:val="18"/>
              </w:rPr>
            </w:pPr>
          </w:p>
        </w:tc>
      </w:tr>
      <w:tr w14:paraId="402B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08188DF6">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0F250316">
            <w:pPr>
              <w:jc w:val="center"/>
              <w:rPr>
                <w:rFonts w:ascii="Times New Roman" w:hAnsi="Times New Roman"/>
                <w:sz w:val="18"/>
                <w:szCs w:val="18"/>
              </w:rPr>
            </w:pPr>
          </w:p>
        </w:tc>
      </w:tr>
      <w:tr w14:paraId="5789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137C3785">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316C12E5">
            <w:pPr>
              <w:jc w:val="center"/>
              <w:rPr>
                <w:rFonts w:ascii="Times New Roman" w:hAnsi="Times New Roman"/>
                <w:sz w:val="18"/>
                <w:szCs w:val="18"/>
              </w:rPr>
            </w:pPr>
          </w:p>
        </w:tc>
      </w:tr>
    </w:tbl>
    <w:p w14:paraId="030C088A">
      <w:pPr>
        <w:rPr>
          <w:b/>
          <w:spacing w:val="60"/>
          <w:sz w:val="30"/>
          <w:szCs w:val="30"/>
        </w:rPr>
      </w:pPr>
      <w:r>
        <w:rPr>
          <w:b/>
          <w:spacing w:val="60"/>
          <w:sz w:val="30"/>
          <w:szCs w:val="30"/>
        </w:rPr>
        <w:br w:type="page"/>
      </w:r>
    </w:p>
    <w:p w14:paraId="0EB8AA6F">
      <w:pPr>
        <w:jc w:val="center"/>
        <w:rPr>
          <w:rFonts w:ascii="Times New Roman" w:hAnsi="Times New Roman"/>
          <w:sz w:val="18"/>
          <w:szCs w:val="18"/>
        </w:rPr>
      </w:pPr>
    </w:p>
    <w:p w14:paraId="60C58FD9">
      <w:pPr>
        <w:jc w:val="left"/>
        <w:rPr>
          <w:rFonts w:ascii="Times New Roman" w:hAnsi="Times New Roman"/>
          <w:sz w:val="18"/>
          <w:szCs w:val="18"/>
        </w:rPr>
      </w:pPr>
      <w:r>
        <w:rPr>
          <w:rFonts w:hint="eastAsia" w:ascii="Times New Roman" w:hAnsi="Times New Roman"/>
          <w:sz w:val="18"/>
          <w:szCs w:val="18"/>
        </w:rPr>
        <w:t xml:space="preserve">编号：                </w:t>
      </w:r>
      <w:r>
        <w:rPr>
          <w:rFonts w:ascii="Times New Roman" w:hAnsi="Times New Roman"/>
          <w:sz w:val="18"/>
          <w:szCs w:val="18"/>
        </w:rPr>
        <w:t xml:space="preserve">               </w:t>
      </w:r>
      <w:r>
        <w:rPr>
          <w:rFonts w:hint="eastAsia" w:ascii="Times New Roman" w:hAnsi="Times New Roman"/>
          <w:sz w:val="18"/>
          <w:szCs w:val="18"/>
        </w:rPr>
        <w:t xml:space="preserve">                                                 共  页   第  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2473"/>
        <w:gridCol w:w="1099"/>
        <w:gridCol w:w="1031"/>
        <w:gridCol w:w="361"/>
        <w:gridCol w:w="2494"/>
      </w:tblGrid>
      <w:tr w14:paraId="23A3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29" w:type="dxa"/>
            <w:vAlign w:val="center"/>
          </w:tcPr>
          <w:p w14:paraId="750493B6">
            <w:pPr>
              <w:jc w:val="center"/>
              <w:rPr>
                <w:rFonts w:ascii="Times New Roman" w:hAnsi="Times New Roman"/>
                <w:sz w:val="18"/>
                <w:szCs w:val="18"/>
              </w:rPr>
            </w:pPr>
            <w:r>
              <w:rPr>
                <w:rFonts w:ascii="Times New Roman" w:hAnsi="Times New Roman"/>
                <w:sz w:val="18"/>
                <w:szCs w:val="18"/>
              </w:rPr>
              <w:t>单位名称</w:t>
            </w:r>
          </w:p>
        </w:tc>
        <w:tc>
          <w:tcPr>
            <w:tcW w:w="3871" w:type="dxa"/>
            <w:gridSpan w:val="2"/>
            <w:vAlign w:val="center"/>
          </w:tcPr>
          <w:p w14:paraId="6C3D3AFA">
            <w:pPr>
              <w:jc w:val="center"/>
              <w:rPr>
                <w:rFonts w:ascii="Times New Roman" w:hAnsi="Times New Roman"/>
                <w:sz w:val="18"/>
                <w:szCs w:val="18"/>
              </w:rPr>
            </w:pPr>
          </w:p>
        </w:tc>
        <w:tc>
          <w:tcPr>
            <w:tcW w:w="1090" w:type="dxa"/>
            <w:vAlign w:val="center"/>
          </w:tcPr>
          <w:p w14:paraId="413B079D">
            <w:pPr>
              <w:jc w:val="center"/>
              <w:rPr>
                <w:rFonts w:ascii="Times New Roman" w:hAnsi="Times New Roman"/>
                <w:sz w:val="18"/>
                <w:szCs w:val="18"/>
              </w:rPr>
            </w:pPr>
            <w:r>
              <w:rPr>
                <w:rFonts w:ascii="Times New Roman" w:hAnsi="Times New Roman"/>
                <w:sz w:val="18"/>
                <w:szCs w:val="18"/>
              </w:rPr>
              <w:t>委托方</w:t>
            </w:r>
          </w:p>
        </w:tc>
        <w:tc>
          <w:tcPr>
            <w:tcW w:w="3084" w:type="dxa"/>
            <w:gridSpan w:val="2"/>
            <w:vAlign w:val="center"/>
          </w:tcPr>
          <w:p w14:paraId="1BAE392C">
            <w:pPr>
              <w:jc w:val="center"/>
              <w:rPr>
                <w:rFonts w:ascii="Times New Roman" w:hAnsi="Times New Roman"/>
                <w:sz w:val="18"/>
                <w:szCs w:val="18"/>
              </w:rPr>
            </w:pPr>
          </w:p>
        </w:tc>
      </w:tr>
      <w:tr w14:paraId="2782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29" w:type="dxa"/>
            <w:vAlign w:val="center"/>
          </w:tcPr>
          <w:p w14:paraId="25C05D0C">
            <w:pPr>
              <w:jc w:val="center"/>
              <w:rPr>
                <w:rFonts w:ascii="Times New Roman" w:hAnsi="Times New Roman"/>
                <w:sz w:val="18"/>
                <w:szCs w:val="18"/>
              </w:rPr>
            </w:pPr>
            <w:r>
              <w:rPr>
                <w:rFonts w:ascii="Times New Roman" w:hAnsi="Times New Roman"/>
                <w:sz w:val="18"/>
                <w:szCs w:val="18"/>
              </w:rPr>
              <w:t>单位地址</w:t>
            </w:r>
          </w:p>
        </w:tc>
        <w:tc>
          <w:tcPr>
            <w:tcW w:w="3871" w:type="dxa"/>
            <w:gridSpan w:val="2"/>
            <w:vAlign w:val="center"/>
          </w:tcPr>
          <w:p w14:paraId="520AB40C">
            <w:pPr>
              <w:jc w:val="center"/>
              <w:rPr>
                <w:rFonts w:ascii="Times New Roman" w:hAnsi="Times New Roman"/>
                <w:sz w:val="18"/>
                <w:szCs w:val="18"/>
              </w:rPr>
            </w:pPr>
          </w:p>
        </w:tc>
        <w:tc>
          <w:tcPr>
            <w:tcW w:w="1090" w:type="dxa"/>
            <w:vAlign w:val="center"/>
          </w:tcPr>
          <w:p w14:paraId="6031657D">
            <w:pPr>
              <w:jc w:val="center"/>
              <w:rPr>
                <w:rFonts w:ascii="Times New Roman" w:hAnsi="Times New Roman"/>
                <w:sz w:val="18"/>
                <w:szCs w:val="18"/>
              </w:rPr>
            </w:pPr>
            <w:r>
              <w:rPr>
                <w:rFonts w:ascii="Times New Roman" w:hAnsi="Times New Roman"/>
                <w:sz w:val="18"/>
                <w:szCs w:val="18"/>
              </w:rPr>
              <w:t>检查时间</w:t>
            </w:r>
          </w:p>
        </w:tc>
        <w:tc>
          <w:tcPr>
            <w:tcW w:w="3084" w:type="dxa"/>
            <w:gridSpan w:val="2"/>
            <w:vAlign w:val="center"/>
          </w:tcPr>
          <w:p w14:paraId="544A4538">
            <w:pPr>
              <w:jc w:val="center"/>
              <w:rPr>
                <w:rFonts w:ascii="Times New Roman" w:hAnsi="Times New Roman"/>
                <w:sz w:val="18"/>
                <w:szCs w:val="18"/>
              </w:rPr>
            </w:pPr>
          </w:p>
        </w:tc>
      </w:tr>
      <w:tr w14:paraId="0963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129" w:type="dxa"/>
            <w:vMerge w:val="restart"/>
            <w:vAlign w:val="center"/>
          </w:tcPr>
          <w:p w14:paraId="4D858496">
            <w:pPr>
              <w:jc w:val="left"/>
              <w:rPr>
                <w:rFonts w:ascii="Times New Roman" w:hAnsi="Times New Roman"/>
                <w:sz w:val="18"/>
                <w:szCs w:val="18"/>
              </w:rPr>
            </w:pPr>
            <w:r>
              <w:rPr>
                <w:rFonts w:hint="eastAsia" w:ascii="Times New Roman" w:hAnsi="Times New Roman"/>
                <w:sz w:val="18"/>
                <w:szCs w:val="18"/>
              </w:rPr>
              <w:t>建筑消防设施</w:t>
            </w:r>
          </w:p>
        </w:tc>
        <w:tc>
          <w:tcPr>
            <w:tcW w:w="2668" w:type="dxa"/>
            <w:vAlign w:val="center"/>
          </w:tcPr>
          <w:p w14:paraId="024F6EB9">
            <w:pPr>
              <w:jc w:val="left"/>
              <w:rPr>
                <w:rFonts w:ascii="Times New Roman" w:hAnsi="Times New Roman"/>
                <w:sz w:val="18"/>
                <w:szCs w:val="18"/>
              </w:rPr>
            </w:pPr>
            <w:r>
              <w:rPr>
                <w:rFonts w:ascii="Times New Roman" w:hAnsi="Times New Roman"/>
                <w:sz w:val="18"/>
                <w:szCs w:val="18"/>
              </w:rPr>
              <w:t>□A消防供配电设施</w:t>
            </w:r>
          </w:p>
          <w:p w14:paraId="54DDF638">
            <w:pPr>
              <w:jc w:val="left"/>
              <w:rPr>
                <w:rFonts w:ascii="Times New Roman" w:hAnsi="Times New Roman"/>
                <w:sz w:val="18"/>
                <w:szCs w:val="18"/>
              </w:rPr>
            </w:pPr>
            <w:r>
              <w:rPr>
                <w:rFonts w:ascii="Times New Roman" w:hAnsi="Times New Roman"/>
                <w:sz w:val="18"/>
                <w:szCs w:val="18"/>
              </w:rPr>
              <w:t>□B火灾自动报警系统</w:t>
            </w:r>
          </w:p>
          <w:p w14:paraId="1E8663BC">
            <w:pPr>
              <w:jc w:val="left"/>
              <w:rPr>
                <w:rFonts w:ascii="Times New Roman" w:hAnsi="Times New Roman"/>
                <w:sz w:val="18"/>
                <w:szCs w:val="18"/>
              </w:rPr>
            </w:pPr>
            <w:r>
              <w:rPr>
                <w:rFonts w:ascii="Times New Roman" w:hAnsi="Times New Roman"/>
                <w:sz w:val="18"/>
                <w:szCs w:val="18"/>
              </w:rPr>
              <w:t>□C消防给水设施</w:t>
            </w:r>
          </w:p>
          <w:p w14:paraId="3436ECDE">
            <w:pPr>
              <w:jc w:val="left"/>
              <w:rPr>
                <w:rFonts w:ascii="Times New Roman" w:hAnsi="Times New Roman"/>
                <w:sz w:val="18"/>
                <w:szCs w:val="18"/>
              </w:rPr>
            </w:pPr>
            <w:r>
              <w:rPr>
                <w:rFonts w:ascii="Times New Roman" w:hAnsi="Times New Roman"/>
                <w:sz w:val="18"/>
                <w:szCs w:val="18"/>
              </w:rPr>
              <w:t>□D消火栓和消防炮</w:t>
            </w:r>
          </w:p>
          <w:p w14:paraId="1C4CA46C">
            <w:pPr>
              <w:jc w:val="left"/>
              <w:rPr>
                <w:rFonts w:ascii="Times New Roman" w:hAnsi="Times New Roman"/>
                <w:sz w:val="18"/>
                <w:szCs w:val="18"/>
              </w:rPr>
            </w:pPr>
            <w:r>
              <w:rPr>
                <w:rFonts w:ascii="Times New Roman" w:hAnsi="Times New Roman"/>
                <w:sz w:val="18"/>
                <w:szCs w:val="18"/>
              </w:rPr>
              <w:t>□E自动喷水灭火系统</w:t>
            </w:r>
          </w:p>
        </w:tc>
        <w:tc>
          <w:tcPr>
            <w:tcW w:w="2688" w:type="dxa"/>
            <w:gridSpan w:val="3"/>
            <w:vAlign w:val="center"/>
          </w:tcPr>
          <w:p w14:paraId="14DBC784">
            <w:pPr>
              <w:jc w:val="left"/>
              <w:rPr>
                <w:rFonts w:ascii="Times New Roman" w:hAnsi="Times New Roman"/>
                <w:sz w:val="18"/>
                <w:szCs w:val="18"/>
              </w:rPr>
            </w:pPr>
            <w:r>
              <w:rPr>
                <w:rFonts w:ascii="Times New Roman" w:hAnsi="Times New Roman"/>
                <w:sz w:val="18"/>
                <w:szCs w:val="18"/>
              </w:rPr>
              <w:t>□F泡沫灭火系统</w:t>
            </w:r>
          </w:p>
          <w:p w14:paraId="2CBFF0B4">
            <w:pPr>
              <w:jc w:val="left"/>
              <w:rPr>
                <w:rFonts w:ascii="Times New Roman" w:hAnsi="Times New Roman"/>
                <w:sz w:val="18"/>
                <w:szCs w:val="18"/>
              </w:rPr>
            </w:pPr>
            <w:r>
              <w:rPr>
                <w:rFonts w:ascii="Times New Roman" w:hAnsi="Times New Roman"/>
                <w:sz w:val="18"/>
                <w:szCs w:val="18"/>
              </w:rPr>
              <w:t>□G气体灭火系统</w:t>
            </w:r>
          </w:p>
          <w:p w14:paraId="6B46BEE6">
            <w:pPr>
              <w:jc w:val="left"/>
              <w:rPr>
                <w:rFonts w:ascii="Times New Roman" w:hAnsi="Times New Roman"/>
                <w:sz w:val="18"/>
                <w:szCs w:val="18"/>
              </w:rPr>
            </w:pPr>
            <w:r>
              <w:rPr>
                <w:rFonts w:ascii="Times New Roman" w:hAnsi="Times New Roman"/>
                <w:sz w:val="18"/>
                <w:szCs w:val="18"/>
              </w:rPr>
              <w:t>□H机械加压送风系统</w:t>
            </w:r>
          </w:p>
          <w:p w14:paraId="41279A13">
            <w:pPr>
              <w:jc w:val="left"/>
              <w:rPr>
                <w:rFonts w:ascii="Times New Roman" w:hAnsi="Times New Roman"/>
                <w:sz w:val="18"/>
                <w:szCs w:val="18"/>
              </w:rPr>
            </w:pPr>
            <w:r>
              <w:rPr>
                <w:rFonts w:ascii="Times New Roman" w:hAnsi="Times New Roman"/>
                <w:sz w:val="18"/>
                <w:szCs w:val="18"/>
              </w:rPr>
              <w:t>□I机械排烟系统</w:t>
            </w:r>
          </w:p>
          <w:p w14:paraId="169D172D">
            <w:pPr>
              <w:jc w:val="left"/>
              <w:rPr>
                <w:rFonts w:ascii="Times New Roman" w:hAnsi="Times New Roman"/>
                <w:sz w:val="18"/>
                <w:szCs w:val="18"/>
              </w:rPr>
            </w:pPr>
            <w:r>
              <w:rPr>
                <w:rFonts w:ascii="Times New Roman" w:hAnsi="Times New Roman"/>
                <w:sz w:val="18"/>
                <w:szCs w:val="18"/>
              </w:rPr>
              <w:t>□J应急照明和疏散指示标志</w:t>
            </w:r>
          </w:p>
        </w:tc>
        <w:tc>
          <w:tcPr>
            <w:tcW w:w="2689" w:type="dxa"/>
            <w:vAlign w:val="center"/>
          </w:tcPr>
          <w:p w14:paraId="13C26995">
            <w:pPr>
              <w:jc w:val="left"/>
              <w:rPr>
                <w:rFonts w:ascii="Times New Roman" w:hAnsi="Times New Roman"/>
                <w:sz w:val="18"/>
                <w:szCs w:val="18"/>
              </w:rPr>
            </w:pPr>
            <w:r>
              <w:rPr>
                <w:rFonts w:ascii="Times New Roman" w:hAnsi="Times New Roman"/>
                <w:sz w:val="18"/>
                <w:szCs w:val="18"/>
              </w:rPr>
              <w:t>□K应急广播系统</w:t>
            </w:r>
          </w:p>
          <w:p w14:paraId="68B4AF30">
            <w:pPr>
              <w:jc w:val="left"/>
              <w:rPr>
                <w:rFonts w:ascii="Times New Roman" w:hAnsi="Times New Roman"/>
                <w:sz w:val="18"/>
                <w:szCs w:val="18"/>
              </w:rPr>
            </w:pPr>
            <w:r>
              <w:rPr>
                <w:rFonts w:ascii="Times New Roman" w:hAnsi="Times New Roman"/>
                <w:sz w:val="18"/>
                <w:szCs w:val="18"/>
              </w:rPr>
              <w:t>□L消防专用电话</w:t>
            </w:r>
          </w:p>
          <w:p w14:paraId="331C406B">
            <w:pPr>
              <w:jc w:val="left"/>
              <w:rPr>
                <w:rFonts w:ascii="Times New Roman" w:hAnsi="Times New Roman"/>
                <w:sz w:val="18"/>
                <w:szCs w:val="18"/>
              </w:rPr>
            </w:pPr>
            <w:r>
              <w:rPr>
                <w:rFonts w:ascii="Times New Roman" w:hAnsi="Times New Roman"/>
                <w:sz w:val="18"/>
                <w:szCs w:val="18"/>
              </w:rPr>
              <w:t>□M消防分隔设施口</w:t>
            </w:r>
          </w:p>
          <w:p w14:paraId="6084AB5C">
            <w:pPr>
              <w:jc w:val="left"/>
              <w:rPr>
                <w:rFonts w:ascii="Times New Roman" w:hAnsi="Times New Roman"/>
                <w:sz w:val="18"/>
                <w:szCs w:val="18"/>
              </w:rPr>
            </w:pPr>
            <w:r>
              <w:rPr>
                <w:rFonts w:ascii="Times New Roman" w:hAnsi="Times New Roman"/>
                <w:sz w:val="18"/>
                <w:szCs w:val="18"/>
              </w:rPr>
              <w:t>□N消防电梯</w:t>
            </w:r>
          </w:p>
          <w:p w14:paraId="7FAC5ADF">
            <w:pPr>
              <w:jc w:val="left"/>
              <w:rPr>
                <w:rFonts w:ascii="Times New Roman" w:hAnsi="Times New Roman"/>
                <w:sz w:val="18"/>
                <w:szCs w:val="18"/>
              </w:rPr>
            </w:pPr>
            <w:r>
              <w:rPr>
                <w:rFonts w:ascii="Times New Roman" w:hAnsi="Times New Roman"/>
                <w:sz w:val="18"/>
                <w:szCs w:val="18"/>
              </w:rPr>
              <w:t>□O灭火器</w:t>
            </w:r>
          </w:p>
          <w:p w14:paraId="428E8272">
            <w:pPr>
              <w:jc w:val="left"/>
              <w:rPr>
                <w:rFonts w:ascii="Times New Roman" w:hAnsi="Times New Roman"/>
                <w:sz w:val="18"/>
                <w:szCs w:val="18"/>
              </w:rPr>
            </w:pPr>
            <w:r>
              <w:rPr>
                <w:rFonts w:ascii="Times New Roman" w:hAnsi="Times New Roman"/>
                <w:sz w:val="18"/>
                <w:szCs w:val="18"/>
              </w:rPr>
              <w:t>□P其他</w:t>
            </w:r>
          </w:p>
        </w:tc>
      </w:tr>
      <w:tr w14:paraId="2202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29" w:type="dxa"/>
            <w:vMerge w:val="continue"/>
            <w:vAlign w:val="center"/>
          </w:tcPr>
          <w:p w14:paraId="5EFC1C2A">
            <w:pPr>
              <w:jc w:val="left"/>
              <w:rPr>
                <w:rFonts w:ascii="Times New Roman" w:hAnsi="Times New Roman"/>
                <w:sz w:val="18"/>
                <w:szCs w:val="18"/>
              </w:rPr>
            </w:pPr>
          </w:p>
        </w:tc>
        <w:tc>
          <w:tcPr>
            <w:tcW w:w="8045" w:type="dxa"/>
            <w:gridSpan w:val="5"/>
            <w:vAlign w:val="center"/>
          </w:tcPr>
          <w:p w14:paraId="6AD2FC36">
            <w:pPr>
              <w:jc w:val="center"/>
              <w:rPr>
                <w:rFonts w:ascii="Times New Roman" w:hAnsi="Times New Roman"/>
                <w:sz w:val="18"/>
                <w:szCs w:val="18"/>
              </w:rPr>
            </w:pPr>
            <w:r>
              <w:rPr>
                <w:rFonts w:ascii="Times New Roman" w:hAnsi="Times New Roman"/>
                <w:sz w:val="18"/>
                <w:szCs w:val="18"/>
              </w:rPr>
              <w:t xml:space="preserve">■此项目已检查；  □无此项；  </w:t>
            </w:r>
            <w:r>
              <w:rPr>
                <w:rFonts w:hint="eastAsia" w:ascii="宋体" w:hAnsi="宋体" w:cs="宋体"/>
                <w:sz w:val="18"/>
                <w:szCs w:val="18"/>
              </w:rPr>
              <w:t>◣</w:t>
            </w:r>
            <w:r>
              <w:rPr>
                <w:rFonts w:ascii="Times New Roman" w:hAnsi="Times New Roman"/>
                <w:sz w:val="18"/>
                <w:szCs w:val="18"/>
              </w:rPr>
              <w:t>有此项而未检查</w:t>
            </w:r>
          </w:p>
        </w:tc>
      </w:tr>
      <w:tr w14:paraId="2091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trPr>
        <w:tc>
          <w:tcPr>
            <w:tcW w:w="1129" w:type="dxa"/>
            <w:vAlign w:val="center"/>
          </w:tcPr>
          <w:p w14:paraId="14208F6D">
            <w:pPr>
              <w:jc w:val="left"/>
              <w:rPr>
                <w:rFonts w:ascii="Times New Roman" w:hAnsi="Times New Roman"/>
                <w:sz w:val="18"/>
                <w:szCs w:val="18"/>
              </w:rPr>
            </w:pPr>
            <w:r>
              <w:rPr>
                <w:rFonts w:hint="eastAsia" w:ascii="Times New Roman" w:hAnsi="Times New Roman"/>
                <w:sz w:val="18"/>
                <w:szCs w:val="18"/>
              </w:rPr>
              <w:t>检查依据</w:t>
            </w:r>
          </w:p>
        </w:tc>
        <w:tc>
          <w:tcPr>
            <w:tcW w:w="8045" w:type="dxa"/>
            <w:gridSpan w:val="5"/>
            <w:vAlign w:val="center"/>
          </w:tcPr>
          <w:p w14:paraId="78B9486C">
            <w:pPr>
              <w:jc w:val="left"/>
              <w:rPr>
                <w:rFonts w:ascii="Times New Roman" w:hAnsi="Times New Roman"/>
                <w:sz w:val="18"/>
                <w:szCs w:val="18"/>
              </w:rPr>
            </w:pPr>
            <w:r>
              <w:rPr>
                <w:rFonts w:ascii="Times New Roman" w:hAnsi="Times New Roman"/>
                <w:sz w:val="18"/>
                <w:szCs w:val="18"/>
              </w:rPr>
              <w:t>□GB 50016《建筑设计防火规范》</w:t>
            </w:r>
          </w:p>
          <w:p w14:paraId="31A4DCB6">
            <w:pPr>
              <w:jc w:val="left"/>
              <w:rPr>
                <w:rFonts w:ascii="Times New Roman" w:hAnsi="Times New Roman"/>
                <w:sz w:val="18"/>
                <w:szCs w:val="18"/>
              </w:rPr>
            </w:pPr>
            <w:r>
              <w:rPr>
                <w:rFonts w:ascii="Times New Roman" w:hAnsi="Times New Roman"/>
                <w:sz w:val="18"/>
                <w:szCs w:val="18"/>
              </w:rPr>
              <w:t>□GB 50166《火灾自动报警系统施工及验收规范》</w:t>
            </w:r>
          </w:p>
          <w:p w14:paraId="380362DB">
            <w:pPr>
              <w:jc w:val="left"/>
              <w:rPr>
                <w:rFonts w:ascii="Times New Roman" w:hAnsi="Times New Roman"/>
                <w:sz w:val="18"/>
                <w:szCs w:val="18"/>
              </w:rPr>
            </w:pPr>
            <w:r>
              <w:rPr>
                <w:rFonts w:ascii="Times New Roman" w:hAnsi="Times New Roman"/>
                <w:sz w:val="18"/>
                <w:szCs w:val="18"/>
              </w:rPr>
              <w:t>□GB 50261《自动喷水灭火系统施工及验收规范》</w:t>
            </w:r>
          </w:p>
          <w:p w14:paraId="41011AE7">
            <w:pPr>
              <w:jc w:val="left"/>
              <w:rPr>
                <w:rFonts w:ascii="Times New Roman" w:hAnsi="Times New Roman"/>
                <w:sz w:val="18"/>
                <w:szCs w:val="18"/>
              </w:rPr>
            </w:pPr>
            <w:r>
              <w:rPr>
                <w:rFonts w:ascii="Times New Roman" w:hAnsi="Times New Roman"/>
                <w:sz w:val="18"/>
                <w:szCs w:val="18"/>
              </w:rPr>
              <w:t>□GB 50263《气体灭火系统施工及验收规范》</w:t>
            </w:r>
          </w:p>
          <w:p w14:paraId="61864E6F">
            <w:pPr>
              <w:jc w:val="left"/>
              <w:rPr>
                <w:rFonts w:ascii="Times New Roman" w:hAnsi="Times New Roman"/>
                <w:sz w:val="18"/>
                <w:szCs w:val="18"/>
              </w:rPr>
            </w:pPr>
            <w:r>
              <w:rPr>
                <w:rFonts w:ascii="Times New Roman" w:hAnsi="Times New Roman"/>
                <w:sz w:val="18"/>
                <w:szCs w:val="18"/>
              </w:rPr>
              <w:t>□GB 50281《泡沫灭火系统施工及验收规范》</w:t>
            </w:r>
          </w:p>
          <w:p w14:paraId="2310290E">
            <w:pPr>
              <w:jc w:val="left"/>
              <w:rPr>
                <w:rFonts w:ascii="Times New Roman" w:hAnsi="Times New Roman"/>
                <w:sz w:val="18"/>
                <w:szCs w:val="18"/>
              </w:rPr>
            </w:pPr>
            <w:r>
              <w:rPr>
                <w:rFonts w:ascii="Times New Roman" w:hAnsi="Times New Roman"/>
                <w:sz w:val="18"/>
                <w:szCs w:val="18"/>
              </w:rPr>
              <w:t>□GB 50974《消防给水及消火栓系统技术规范》</w:t>
            </w:r>
          </w:p>
          <w:p w14:paraId="544C0BD2">
            <w:pPr>
              <w:jc w:val="left"/>
              <w:rPr>
                <w:rFonts w:ascii="Times New Roman" w:hAnsi="Times New Roman"/>
                <w:sz w:val="18"/>
                <w:szCs w:val="18"/>
              </w:rPr>
            </w:pPr>
            <w:r>
              <w:rPr>
                <w:rFonts w:ascii="Times New Roman" w:hAnsi="Times New Roman"/>
                <w:sz w:val="18"/>
                <w:szCs w:val="18"/>
              </w:rPr>
              <w:t>□XF 503《建筑消防设施检测技术规程》</w:t>
            </w:r>
          </w:p>
          <w:p w14:paraId="566692BD">
            <w:pPr>
              <w:jc w:val="left"/>
              <w:rPr>
                <w:rFonts w:ascii="Times New Roman" w:hAnsi="Times New Roman"/>
                <w:sz w:val="18"/>
                <w:szCs w:val="18"/>
              </w:rPr>
            </w:pPr>
            <w:r>
              <w:rPr>
                <w:rFonts w:ascii="Times New Roman" w:hAnsi="Times New Roman"/>
                <w:sz w:val="18"/>
                <w:szCs w:val="18"/>
              </w:rPr>
              <w:t>□其他：</w:t>
            </w:r>
          </w:p>
        </w:tc>
      </w:tr>
      <w:tr w14:paraId="06B3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4" w:hRule="atLeast"/>
        </w:trPr>
        <w:tc>
          <w:tcPr>
            <w:tcW w:w="1129" w:type="dxa"/>
            <w:vAlign w:val="center"/>
          </w:tcPr>
          <w:p w14:paraId="62D22060">
            <w:pPr>
              <w:jc w:val="left"/>
              <w:rPr>
                <w:rFonts w:ascii="Times New Roman" w:hAnsi="Times New Roman"/>
                <w:sz w:val="18"/>
                <w:szCs w:val="18"/>
              </w:rPr>
            </w:pPr>
            <w:r>
              <w:rPr>
                <w:rFonts w:hint="eastAsia" w:ascii="Times New Roman" w:hAnsi="Times New Roman"/>
                <w:sz w:val="18"/>
                <w:szCs w:val="18"/>
              </w:rPr>
              <w:t>主要仪器列表</w:t>
            </w:r>
          </w:p>
        </w:tc>
        <w:tc>
          <w:tcPr>
            <w:tcW w:w="8045" w:type="dxa"/>
            <w:gridSpan w:val="5"/>
            <w:vAlign w:val="center"/>
          </w:tcPr>
          <w:p w14:paraId="2EB136B0">
            <w:pPr>
              <w:jc w:val="left"/>
              <w:rPr>
                <w:rFonts w:ascii="Times New Roman" w:hAnsi="Times New Roman"/>
                <w:sz w:val="18"/>
                <w:szCs w:val="18"/>
              </w:rPr>
            </w:pPr>
            <w:r>
              <w:rPr>
                <w:rFonts w:ascii="Times New Roman" w:hAnsi="Times New Roman"/>
                <w:sz w:val="18"/>
                <w:szCs w:val="18"/>
              </w:rPr>
              <w:t>建筑消防设施检测箱:</w:t>
            </w:r>
          </w:p>
          <w:p w14:paraId="4ACF1113">
            <w:pPr>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 1 \* GB3 </w:instrText>
            </w:r>
            <w:r>
              <w:rPr>
                <w:rFonts w:ascii="Times New Roman" w:hAnsi="Times New Roman"/>
                <w:sz w:val="18"/>
                <w:szCs w:val="18"/>
              </w:rPr>
              <w:fldChar w:fldCharType="separate"/>
            </w:r>
            <w:r>
              <w:rPr>
                <w:rFonts w:hint="eastAsia" w:ascii="宋体" w:hAnsi="宋体" w:cs="宋体"/>
                <w:sz w:val="18"/>
                <w:szCs w:val="18"/>
              </w:rPr>
              <w:t>①</w:t>
            </w:r>
            <w:r>
              <w:rPr>
                <w:rFonts w:ascii="Times New Roman" w:hAnsi="Times New Roman"/>
                <w:sz w:val="18"/>
                <w:szCs w:val="18"/>
              </w:rPr>
              <w:fldChar w:fldCharType="end"/>
            </w:r>
            <w:r>
              <w:rPr>
                <w:rFonts w:ascii="Times New Roman" w:hAnsi="Times New Roman"/>
                <w:sz w:val="18"/>
                <w:szCs w:val="18"/>
              </w:rPr>
              <w:t>感温探测器试验装置</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⑪</w:t>
            </w:r>
            <w:r>
              <w:rPr>
                <w:rFonts w:ascii="Times New Roman" w:hAnsi="Times New Roman"/>
                <w:sz w:val="18"/>
                <w:szCs w:val="18"/>
              </w:rPr>
              <w:t>垂直度</w:t>
            </w:r>
            <w:r>
              <w:rPr>
                <w:rFonts w:ascii="宋体" w:hAnsi="宋体"/>
                <w:sz w:val="18"/>
                <w:szCs w:val="18"/>
              </w:rPr>
              <w:t>；</w:t>
            </w:r>
          </w:p>
          <w:p w14:paraId="1C808AF7">
            <w:pPr>
              <w:jc w:val="left"/>
              <w:rPr>
                <w:rFonts w:ascii="Times New Roman" w:hAnsi="Times New Roman"/>
                <w:sz w:val="18"/>
                <w:szCs w:val="18"/>
              </w:rPr>
            </w:pPr>
            <w:r>
              <w:rPr>
                <w:rFonts w:hint="eastAsia" w:ascii="宋体" w:hAnsi="宋体" w:cs="宋体"/>
                <w:sz w:val="18"/>
                <w:szCs w:val="18"/>
              </w:rPr>
              <w:t>②</w:t>
            </w:r>
            <w:r>
              <w:rPr>
                <w:rFonts w:ascii="Times New Roman" w:hAnsi="Times New Roman"/>
                <w:sz w:val="18"/>
                <w:szCs w:val="18"/>
              </w:rPr>
              <w:t>感烟探测器试验装置</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⑫</w:t>
            </w:r>
            <w:r>
              <w:rPr>
                <w:rFonts w:ascii="Times New Roman" w:hAnsi="Times New Roman"/>
                <w:sz w:val="18"/>
                <w:szCs w:val="18"/>
              </w:rPr>
              <w:t>多功能工程坡度测定仪</w:t>
            </w:r>
            <w:r>
              <w:rPr>
                <w:rFonts w:ascii="宋体" w:hAnsi="宋体"/>
                <w:sz w:val="18"/>
                <w:szCs w:val="18"/>
              </w:rPr>
              <w:t>；</w:t>
            </w:r>
          </w:p>
          <w:p w14:paraId="7516F933">
            <w:pPr>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 3 \* GB3 </w:instrText>
            </w:r>
            <w:r>
              <w:rPr>
                <w:rFonts w:ascii="Times New Roman" w:hAnsi="Times New Roman"/>
                <w:sz w:val="18"/>
                <w:szCs w:val="18"/>
              </w:rPr>
              <w:fldChar w:fldCharType="separate"/>
            </w:r>
            <w:r>
              <w:rPr>
                <w:rFonts w:hint="eastAsia" w:ascii="宋体" w:hAnsi="宋体" w:cs="宋体"/>
                <w:sz w:val="18"/>
                <w:szCs w:val="18"/>
              </w:rPr>
              <w:t>③</w:t>
            </w:r>
            <w:r>
              <w:rPr>
                <w:rFonts w:ascii="Times New Roman" w:hAnsi="Times New Roman"/>
                <w:sz w:val="18"/>
                <w:szCs w:val="18"/>
              </w:rPr>
              <w:fldChar w:fldCharType="end"/>
            </w:r>
            <w:r>
              <w:rPr>
                <w:rFonts w:ascii="Times New Roman" w:hAnsi="Times New Roman"/>
                <w:sz w:val="18"/>
                <w:szCs w:val="18"/>
              </w:rPr>
              <w:t>水喷淋系统试水装置</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⑬</w:t>
            </w:r>
            <w:r>
              <w:rPr>
                <w:rFonts w:ascii="Times New Roman" w:hAnsi="Times New Roman"/>
                <w:sz w:val="18"/>
                <w:szCs w:val="18"/>
              </w:rPr>
              <w:t>数字秒表</w:t>
            </w:r>
            <w:r>
              <w:rPr>
                <w:rFonts w:ascii="宋体" w:hAnsi="宋体"/>
                <w:sz w:val="18"/>
                <w:szCs w:val="18"/>
              </w:rPr>
              <w:t>；</w:t>
            </w:r>
          </w:p>
          <w:p w14:paraId="033A968D">
            <w:pPr>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 4 \* GB3 </w:instrText>
            </w:r>
            <w:r>
              <w:rPr>
                <w:rFonts w:ascii="Times New Roman" w:hAnsi="Times New Roman"/>
                <w:sz w:val="18"/>
                <w:szCs w:val="18"/>
              </w:rPr>
              <w:fldChar w:fldCharType="separate"/>
            </w:r>
            <w:r>
              <w:rPr>
                <w:rFonts w:hint="eastAsia" w:ascii="宋体" w:hAnsi="宋体" w:cs="宋体"/>
                <w:sz w:val="18"/>
                <w:szCs w:val="18"/>
              </w:rPr>
              <w:t>④</w:t>
            </w:r>
            <w:r>
              <w:rPr>
                <w:rFonts w:ascii="Times New Roman" w:hAnsi="Times New Roman"/>
                <w:sz w:val="18"/>
                <w:szCs w:val="18"/>
              </w:rPr>
              <w:fldChar w:fldCharType="end"/>
            </w:r>
            <w:r>
              <w:rPr>
                <w:rFonts w:ascii="Times New Roman" w:hAnsi="Times New Roman"/>
                <w:sz w:val="18"/>
                <w:szCs w:val="18"/>
              </w:rPr>
              <w:t>消火栓系统试水装置</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⑭</w:t>
            </w:r>
            <w:r>
              <w:rPr>
                <w:rFonts w:ascii="Times New Roman" w:hAnsi="Times New Roman"/>
                <w:sz w:val="18"/>
                <w:szCs w:val="18"/>
              </w:rPr>
              <w:t>数字试电笔</w:t>
            </w:r>
            <w:r>
              <w:rPr>
                <w:rFonts w:ascii="宋体" w:hAnsi="宋体"/>
                <w:sz w:val="18"/>
                <w:szCs w:val="18"/>
              </w:rPr>
              <w:t>；</w:t>
            </w:r>
          </w:p>
          <w:p w14:paraId="79B0DD4E">
            <w:pPr>
              <w:jc w:val="left"/>
              <w:rPr>
                <w:rFonts w:ascii="Times New Roman" w:hAnsi="Times New Roman"/>
                <w:sz w:val="18"/>
                <w:szCs w:val="18"/>
              </w:rPr>
            </w:pPr>
            <w:r>
              <w:rPr>
                <w:rFonts w:hint="eastAsia" w:ascii="宋体" w:hAnsi="宋体" w:cs="宋体"/>
                <w:sz w:val="18"/>
                <w:szCs w:val="18"/>
              </w:rPr>
              <w:t>⑤</w:t>
            </w:r>
            <w:r>
              <w:rPr>
                <w:rFonts w:ascii="Times New Roman" w:hAnsi="Times New Roman"/>
                <w:sz w:val="18"/>
                <w:szCs w:val="18"/>
              </w:rPr>
              <w:t>数字兆欧表</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⑮</w:t>
            </w:r>
            <w:r>
              <w:rPr>
                <w:rFonts w:ascii="Times New Roman" w:hAnsi="Times New Roman"/>
                <w:sz w:val="18"/>
                <w:szCs w:val="18"/>
              </w:rPr>
              <w:t>钢卷尺</w:t>
            </w:r>
            <w:r>
              <w:rPr>
                <w:rFonts w:ascii="宋体" w:hAnsi="宋体"/>
                <w:sz w:val="18"/>
                <w:szCs w:val="18"/>
              </w:rPr>
              <w:t>；</w:t>
            </w:r>
          </w:p>
          <w:p w14:paraId="075A31E5">
            <w:pPr>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 6 \* GB3 </w:instrText>
            </w:r>
            <w:r>
              <w:rPr>
                <w:rFonts w:ascii="Times New Roman" w:hAnsi="Times New Roman"/>
                <w:sz w:val="18"/>
                <w:szCs w:val="18"/>
              </w:rPr>
              <w:fldChar w:fldCharType="separate"/>
            </w:r>
            <w:r>
              <w:rPr>
                <w:rFonts w:hint="eastAsia" w:ascii="宋体" w:hAnsi="宋体" w:cs="宋体"/>
                <w:sz w:val="18"/>
                <w:szCs w:val="18"/>
              </w:rPr>
              <w:t>⑥</w:t>
            </w:r>
            <w:r>
              <w:rPr>
                <w:rFonts w:ascii="Times New Roman" w:hAnsi="Times New Roman"/>
                <w:sz w:val="18"/>
                <w:szCs w:val="18"/>
              </w:rPr>
              <w:fldChar w:fldCharType="end"/>
            </w:r>
            <w:r>
              <w:rPr>
                <w:rFonts w:ascii="Times New Roman" w:hAnsi="Times New Roman"/>
                <w:sz w:val="18"/>
                <w:szCs w:val="18"/>
              </w:rPr>
              <w:t>数字照度计</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⑯</w:t>
            </w:r>
            <w:r>
              <w:rPr>
                <w:rFonts w:ascii="Times New Roman" w:hAnsi="Times New Roman"/>
                <w:sz w:val="18"/>
                <w:szCs w:val="18"/>
              </w:rPr>
              <w:t>感烟探测器试验装置</w:t>
            </w:r>
            <w:r>
              <w:rPr>
                <w:rFonts w:ascii="宋体" w:hAnsi="宋体"/>
                <w:sz w:val="18"/>
                <w:szCs w:val="18"/>
              </w:rPr>
              <w:t>；</w:t>
            </w:r>
          </w:p>
          <w:p w14:paraId="204B4CA4">
            <w:pPr>
              <w:jc w:val="left"/>
              <w:rPr>
                <w:rFonts w:ascii="Times New Roman" w:hAnsi="Times New Roman"/>
                <w:sz w:val="18"/>
                <w:szCs w:val="18"/>
              </w:rPr>
            </w:pPr>
            <w:r>
              <w:rPr>
                <w:rFonts w:hint="eastAsia" w:ascii="宋体" w:hAnsi="宋体" w:cs="宋体"/>
                <w:sz w:val="18"/>
                <w:szCs w:val="18"/>
              </w:rPr>
              <w:t>⑦</w:t>
            </w:r>
            <w:r>
              <w:rPr>
                <w:rFonts w:ascii="Times New Roman" w:hAnsi="Times New Roman"/>
                <w:sz w:val="18"/>
                <w:szCs w:val="18"/>
              </w:rPr>
              <w:t>数字风速仪</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⑰</w:t>
            </w:r>
            <w:r>
              <w:rPr>
                <w:rFonts w:ascii="Times New Roman" w:hAnsi="Times New Roman"/>
                <w:sz w:val="18"/>
                <w:szCs w:val="18"/>
              </w:rPr>
              <w:t>纤维卷尺</w:t>
            </w:r>
            <w:r>
              <w:rPr>
                <w:rFonts w:ascii="宋体" w:hAnsi="宋体"/>
                <w:sz w:val="18"/>
                <w:szCs w:val="18"/>
              </w:rPr>
              <w:t>；</w:t>
            </w:r>
          </w:p>
          <w:p w14:paraId="677A59E9">
            <w:pPr>
              <w:jc w:val="left"/>
              <w:rPr>
                <w:rFonts w:ascii="Times New Roman" w:hAnsi="Times New Roman"/>
                <w:sz w:val="18"/>
                <w:szCs w:val="18"/>
              </w:rPr>
            </w:pPr>
            <w:r>
              <w:rPr>
                <w:rFonts w:hint="eastAsia" w:ascii="宋体" w:hAnsi="宋体" w:cs="宋体"/>
                <w:sz w:val="18"/>
                <w:szCs w:val="18"/>
              </w:rPr>
              <w:t>⑧</w:t>
            </w:r>
            <w:r>
              <w:rPr>
                <w:rFonts w:ascii="Times New Roman" w:hAnsi="Times New Roman"/>
                <w:sz w:val="18"/>
                <w:szCs w:val="18"/>
              </w:rPr>
              <w:t>数字声级计</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⑱</w:t>
            </w:r>
            <w:r>
              <w:rPr>
                <w:rFonts w:ascii="Times New Roman" w:hAnsi="Times New Roman"/>
                <w:sz w:val="18"/>
                <w:szCs w:val="18"/>
              </w:rPr>
              <w:t>游标卡尺</w:t>
            </w:r>
            <w:r>
              <w:rPr>
                <w:rFonts w:ascii="宋体" w:hAnsi="宋体"/>
                <w:sz w:val="18"/>
                <w:szCs w:val="18"/>
              </w:rPr>
              <w:t>；</w:t>
            </w:r>
          </w:p>
          <w:p w14:paraId="0D6D8933">
            <w:pPr>
              <w:jc w:val="left"/>
              <w:rPr>
                <w:rFonts w:ascii="Times New Roman" w:hAnsi="Times New Roman"/>
                <w:sz w:val="18"/>
                <w:szCs w:val="18"/>
              </w:rPr>
            </w:pPr>
            <w:r>
              <w:rPr>
                <w:rFonts w:hint="eastAsia" w:ascii="宋体" w:hAnsi="宋体" w:cs="宋体"/>
                <w:sz w:val="18"/>
                <w:szCs w:val="18"/>
              </w:rPr>
              <w:t>⑨</w:t>
            </w:r>
            <w:r>
              <w:rPr>
                <w:rFonts w:ascii="Times New Roman" w:hAnsi="Times New Roman"/>
                <w:sz w:val="18"/>
                <w:szCs w:val="18"/>
              </w:rPr>
              <w:t>数字微压计</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⑲</w:t>
            </w:r>
            <w:r>
              <w:rPr>
                <w:rFonts w:ascii="Times New Roman" w:hAnsi="Times New Roman"/>
                <w:sz w:val="18"/>
                <w:szCs w:val="18"/>
              </w:rPr>
              <w:t>数字式接地电阻测试仪</w:t>
            </w:r>
          </w:p>
          <w:p w14:paraId="09A5F2F0">
            <w:pPr>
              <w:rPr>
                <w:rFonts w:ascii="Times New Roman" w:hAnsi="Times New Roman"/>
                <w:sz w:val="18"/>
                <w:szCs w:val="18"/>
              </w:rPr>
            </w:pPr>
            <w:r>
              <w:rPr>
                <w:rFonts w:hint="eastAsia" w:ascii="宋体" w:hAnsi="宋体" w:cs="宋体"/>
                <w:sz w:val="18"/>
                <w:szCs w:val="18"/>
              </w:rPr>
              <w:t>⑩</w:t>
            </w:r>
            <w:r>
              <w:rPr>
                <w:rFonts w:ascii="Times New Roman" w:hAnsi="Times New Roman"/>
                <w:sz w:val="18"/>
                <w:szCs w:val="18"/>
              </w:rPr>
              <w:t>数字万用表</w:t>
            </w:r>
            <w:r>
              <w:rPr>
                <w:rFonts w:ascii="宋体" w:hAnsi="宋体"/>
                <w:sz w:val="18"/>
                <w:szCs w:val="18"/>
              </w:rPr>
              <w:t>；</w:t>
            </w:r>
          </w:p>
        </w:tc>
      </w:tr>
      <w:tr w14:paraId="66BD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29" w:type="dxa"/>
            <w:vAlign w:val="center"/>
          </w:tcPr>
          <w:p w14:paraId="3008D984">
            <w:pPr>
              <w:jc w:val="center"/>
              <w:rPr>
                <w:rFonts w:ascii="Times New Roman" w:hAnsi="Times New Roman"/>
                <w:sz w:val="18"/>
                <w:szCs w:val="18"/>
              </w:rPr>
            </w:pPr>
            <w:r>
              <w:rPr>
                <w:rFonts w:ascii="Times New Roman" w:hAnsi="Times New Roman"/>
                <w:sz w:val="18"/>
                <w:szCs w:val="18"/>
              </w:rPr>
              <w:t>项目概况</w:t>
            </w:r>
          </w:p>
        </w:tc>
        <w:tc>
          <w:tcPr>
            <w:tcW w:w="8045" w:type="dxa"/>
            <w:gridSpan w:val="5"/>
            <w:vAlign w:val="center"/>
          </w:tcPr>
          <w:p w14:paraId="5F619EB7">
            <w:pPr>
              <w:jc w:val="center"/>
              <w:rPr>
                <w:rFonts w:ascii="Times New Roman" w:hAnsi="Times New Roman"/>
                <w:sz w:val="18"/>
                <w:szCs w:val="18"/>
              </w:rPr>
            </w:pPr>
          </w:p>
        </w:tc>
      </w:tr>
      <w:tr w14:paraId="260B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29" w:type="dxa"/>
            <w:vAlign w:val="center"/>
          </w:tcPr>
          <w:p w14:paraId="66379B7D">
            <w:pPr>
              <w:jc w:val="center"/>
              <w:rPr>
                <w:rFonts w:ascii="Times New Roman" w:hAnsi="Times New Roman"/>
                <w:sz w:val="18"/>
                <w:szCs w:val="18"/>
              </w:rPr>
            </w:pPr>
            <w:r>
              <w:rPr>
                <w:rFonts w:ascii="Times New Roman" w:hAnsi="Times New Roman"/>
                <w:sz w:val="18"/>
                <w:szCs w:val="18"/>
              </w:rPr>
              <w:t>单项负责人</w:t>
            </w:r>
          </w:p>
        </w:tc>
        <w:tc>
          <w:tcPr>
            <w:tcW w:w="8045" w:type="dxa"/>
            <w:gridSpan w:val="5"/>
            <w:vAlign w:val="center"/>
          </w:tcPr>
          <w:p w14:paraId="2D969C7A">
            <w:pPr>
              <w:jc w:val="center"/>
              <w:rPr>
                <w:rFonts w:ascii="Times New Roman" w:hAnsi="Times New Roman"/>
                <w:sz w:val="18"/>
                <w:szCs w:val="18"/>
              </w:rPr>
            </w:pPr>
          </w:p>
        </w:tc>
      </w:tr>
      <w:tr w14:paraId="49F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center"/>
          </w:tcPr>
          <w:p w14:paraId="40826DF2">
            <w:pPr>
              <w:jc w:val="center"/>
              <w:rPr>
                <w:rFonts w:ascii="Times New Roman" w:hAnsi="Times New Roman"/>
                <w:sz w:val="18"/>
                <w:szCs w:val="18"/>
              </w:rPr>
            </w:pPr>
            <w:r>
              <w:rPr>
                <w:rFonts w:ascii="Times New Roman" w:hAnsi="Times New Roman"/>
                <w:sz w:val="18"/>
                <w:szCs w:val="18"/>
              </w:rPr>
              <w:t>委托方</w:t>
            </w:r>
            <w:r>
              <w:rPr>
                <w:rFonts w:hint="eastAsia" w:ascii="Times New Roman" w:hAnsi="Times New Roman"/>
                <w:sz w:val="18"/>
                <w:szCs w:val="18"/>
              </w:rPr>
              <w:t>确认</w:t>
            </w:r>
          </w:p>
        </w:tc>
        <w:tc>
          <w:tcPr>
            <w:tcW w:w="8045" w:type="dxa"/>
            <w:gridSpan w:val="5"/>
            <w:vAlign w:val="center"/>
          </w:tcPr>
          <w:p w14:paraId="5CB30E44">
            <w:pPr>
              <w:jc w:val="center"/>
              <w:rPr>
                <w:rFonts w:ascii="Times New Roman" w:hAnsi="Times New Roman"/>
                <w:sz w:val="18"/>
                <w:szCs w:val="18"/>
              </w:rPr>
            </w:pPr>
          </w:p>
        </w:tc>
      </w:tr>
    </w:tbl>
    <w:p w14:paraId="67C2F256">
      <w:pPr>
        <w:jc w:val="center"/>
        <w:rPr>
          <w:szCs w:val="21"/>
        </w:rPr>
      </w:pPr>
    </w:p>
    <w:p w14:paraId="25D7128A">
      <w:pPr>
        <w:jc w:val="left"/>
        <w:rPr>
          <w:rFonts w:ascii="Times New Roman" w:hAnsi="Times New Roman"/>
          <w:sz w:val="18"/>
          <w:szCs w:val="18"/>
        </w:rPr>
      </w:pPr>
      <w:r>
        <w:rPr>
          <w:rFonts w:hint="eastAsia" w:ascii="Times New Roman" w:hAnsi="Times New Roman"/>
          <w:sz w:val="18"/>
          <w:szCs w:val="18"/>
        </w:rPr>
        <w:t xml:space="preserve">编号：                               </w:t>
      </w:r>
      <w:r>
        <w:rPr>
          <w:rFonts w:ascii="Times New Roman" w:hAnsi="Times New Roman"/>
          <w:sz w:val="18"/>
          <w:szCs w:val="18"/>
        </w:rPr>
        <w:t xml:space="preserve">               </w:t>
      </w:r>
      <w:r>
        <w:rPr>
          <w:rFonts w:hint="eastAsia" w:ascii="Times New Roman" w:hAnsi="Times New Roman"/>
          <w:sz w:val="18"/>
          <w:szCs w:val="18"/>
        </w:rPr>
        <w:t xml:space="preserve">                                  共  页   第  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1023"/>
        <w:gridCol w:w="1023"/>
        <w:gridCol w:w="2260"/>
        <w:gridCol w:w="1400"/>
        <w:gridCol w:w="1079"/>
      </w:tblGrid>
      <w:tr w14:paraId="20FC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459AD329">
            <w:pPr>
              <w:jc w:val="center"/>
              <w:rPr>
                <w:rFonts w:ascii="Times New Roman" w:hAnsi="Times New Roman"/>
                <w:sz w:val="18"/>
                <w:szCs w:val="18"/>
              </w:rPr>
            </w:pPr>
            <w:r>
              <w:rPr>
                <w:rFonts w:ascii="Times New Roman" w:hAnsi="Times New Roman"/>
                <w:sz w:val="18"/>
                <w:szCs w:val="18"/>
              </w:rPr>
              <w:t>单位名称</w:t>
            </w:r>
          </w:p>
        </w:tc>
        <w:tc>
          <w:tcPr>
            <w:tcW w:w="1089" w:type="dxa"/>
            <w:vAlign w:val="center"/>
          </w:tcPr>
          <w:p w14:paraId="29B450E4">
            <w:pPr>
              <w:jc w:val="center"/>
              <w:rPr>
                <w:rFonts w:ascii="Times New Roman" w:hAnsi="Times New Roman"/>
                <w:sz w:val="18"/>
                <w:szCs w:val="18"/>
              </w:rPr>
            </w:pPr>
          </w:p>
        </w:tc>
        <w:tc>
          <w:tcPr>
            <w:tcW w:w="1089" w:type="dxa"/>
            <w:vAlign w:val="center"/>
          </w:tcPr>
          <w:p w14:paraId="27AE29D0">
            <w:pPr>
              <w:jc w:val="center"/>
              <w:rPr>
                <w:rFonts w:ascii="Times New Roman" w:hAnsi="Times New Roman"/>
                <w:sz w:val="18"/>
                <w:szCs w:val="18"/>
              </w:rPr>
            </w:pPr>
          </w:p>
        </w:tc>
        <w:tc>
          <w:tcPr>
            <w:tcW w:w="2458" w:type="dxa"/>
            <w:vAlign w:val="center"/>
          </w:tcPr>
          <w:p w14:paraId="46860B1E">
            <w:pPr>
              <w:jc w:val="center"/>
              <w:rPr>
                <w:rFonts w:ascii="Times New Roman" w:hAnsi="Times New Roman"/>
                <w:sz w:val="18"/>
                <w:szCs w:val="18"/>
              </w:rPr>
            </w:pPr>
            <w:r>
              <w:rPr>
                <w:rFonts w:ascii="Times New Roman" w:hAnsi="Times New Roman"/>
                <w:sz w:val="18"/>
                <w:szCs w:val="18"/>
              </w:rPr>
              <w:t>委托方</w:t>
            </w:r>
          </w:p>
        </w:tc>
        <w:tc>
          <w:tcPr>
            <w:tcW w:w="1506" w:type="dxa"/>
            <w:vAlign w:val="center"/>
          </w:tcPr>
          <w:p w14:paraId="615A80B5">
            <w:pPr>
              <w:jc w:val="center"/>
              <w:rPr>
                <w:rFonts w:ascii="Times New Roman" w:hAnsi="Times New Roman"/>
                <w:sz w:val="18"/>
                <w:szCs w:val="18"/>
              </w:rPr>
            </w:pPr>
          </w:p>
        </w:tc>
        <w:tc>
          <w:tcPr>
            <w:tcW w:w="1152" w:type="dxa"/>
            <w:vAlign w:val="center"/>
          </w:tcPr>
          <w:p w14:paraId="4838DCFA">
            <w:pPr>
              <w:jc w:val="center"/>
              <w:rPr>
                <w:rFonts w:ascii="Times New Roman" w:hAnsi="Times New Roman"/>
                <w:sz w:val="18"/>
                <w:szCs w:val="18"/>
              </w:rPr>
            </w:pPr>
          </w:p>
        </w:tc>
      </w:tr>
      <w:tr w14:paraId="0DD7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15979DDE">
            <w:pPr>
              <w:jc w:val="center"/>
              <w:rPr>
                <w:rFonts w:ascii="Times New Roman" w:hAnsi="Times New Roman"/>
                <w:sz w:val="18"/>
                <w:szCs w:val="18"/>
              </w:rPr>
            </w:pPr>
            <w:r>
              <w:rPr>
                <w:rFonts w:ascii="Times New Roman" w:hAnsi="Times New Roman"/>
                <w:sz w:val="18"/>
                <w:szCs w:val="18"/>
              </w:rPr>
              <w:t>单位地址</w:t>
            </w:r>
          </w:p>
        </w:tc>
        <w:tc>
          <w:tcPr>
            <w:tcW w:w="1089" w:type="dxa"/>
            <w:vAlign w:val="center"/>
          </w:tcPr>
          <w:p w14:paraId="73B6D604">
            <w:pPr>
              <w:jc w:val="center"/>
              <w:rPr>
                <w:rFonts w:ascii="Times New Roman" w:hAnsi="Times New Roman"/>
                <w:sz w:val="18"/>
                <w:szCs w:val="18"/>
              </w:rPr>
            </w:pPr>
          </w:p>
        </w:tc>
        <w:tc>
          <w:tcPr>
            <w:tcW w:w="1089" w:type="dxa"/>
            <w:vAlign w:val="center"/>
          </w:tcPr>
          <w:p w14:paraId="469B61FE">
            <w:pPr>
              <w:jc w:val="center"/>
              <w:rPr>
                <w:rFonts w:ascii="Times New Roman" w:hAnsi="Times New Roman"/>
                <w:sz w:val="18"/>
                <w:szCs w:val="18"/>
              </w:rPr>
            </w:pPr>
          </w:p>
        </w:tc>
        <w:tc>
          <w:tcPr>
            <w:tcW w:w="2458" w:type="dxa"/>
            <w:vAlign w:val="center"/>
          </w:tcPr>
          <w:p w14:paraId="639A8144">
            <w:pPr>
              <w:jc w:val="center"/>
              <w:rPr>
                <w:rFonts w:ascii="Times New Roman" w:hAnsi="Times New Roman"/>
                <w:sz w:val="18"/>
                <w:szCs w:val="18"/>
              </w:rPr>
            </w:pPr>
            <w:r>
              <w:rPr>
                <w:rFonts w:ascii="Times New Roman" w:hAnsi="Times New Roman"/>
                <w:sz w:val="18"/>
                <w:szCs w:val="18"/>
              </w:rPr>
              <w:t>统计时间</w:t>
            </w:r>
          </w:p>
        </w:tc>
        <w:tc>
          <w:tcPr>
            <w:tcW w:w="1506" w:type="dxa"/>
            <w:vAlign w:val="center"/>
          </w:tcPr>
          <w:p w14:paraId="044C0E70">
            <w:pPr>
              <w:jc w:val="center"/>
              <w:rPr>
                <w:rFonts w:ascii="Times New Roman" w:hAnsi="Times New Roman"/>
                <w:sz w:val="18"/>
                <w:szCs w:val="18"/>
              </w:rPr>
            </w:pPr>
          </w:p>
        </w:tc>
        <w:tc>
          <w:tcPr>
            <w:tcW w:w="1152" w:type="dxa"/>
            <w:vAlign w:val="center"/>
          </w:tcPr>
          <w:p w14:paraId="2E9B5959">
            <w:pPr>
              <w:jc w:val="center"/>
              <w:rPr>
                <w:rFonts w:ascii="Times New Roman" w:hAnsi="Times New Roman"/>
                <w:sz w:val="18"/>
                <w:szCs w:val="18"/>
              </w:rPr>
            </w:pPr>
          </w:p>
        </w:tc>
      </w:tr>
      <w:tr w14:paraId="3FC9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3E7EDDEE">
            <w:pPr>
              <w:jc w:val="center"/>
              <w:rPr>
                <w:rFonts w:ascii="Times New Roman" w:hAnsi="Times New Roman"/>
                <w:sz w:val="18"/>
                <w:szCs w:val="18"/>
              </w:rPr>
            </w:pPr>
            <w:r>
              <w:rPr>
                <w:rFonts w:ascii="Times New Roman" w:hAnsi="Times New Roman"/>
                <w:sz w:val="18"/>
                <w:szCs w:val="18"/>
              </w:rPr>
              <w:t>设备名称</w:t>
            </w:r>
          </w:p>
        </w:tc>
        <w:tc>
          <w:tcPr>
            <w:tcW w:w="1089" w:type="dxa"/>
            <w:vAlign w:val="center"/>
          </w:tcPr>
          <w:p w14:paraId="59A3705F">
            <w:pPr>
              <w:jc w:val="center"/>
              <w:rPr>
                <w:rFonts w:ascii="Times New Roman" w:hAnsi="Times New Roman"/>
                <w:sz w:val="18"/>
                <w:szCs w:val="18"/>
              </w:rPr>
            </w:pPr>
            <w:r>
              <w:rPr>
                <w:rFonts w:ascii="Times New Roman" w:hAnsi="Times New Roman"/>
                <w:sz w:val="18"/>
                <w:szCs w:val="18"/>
              </w:rPr>
              <w:t>规格型号</w:t>
            </w:r>
          </w:p>
        </w:tc>
        <w:tc>
          <w:tcPr>
            <w:tcW w:w="1089" w:type="dxa"/>
            <w:vAlign w:val="center"/>
          </w:tcPr>
          <w:p w14:paraId="7F65973A">
            <w:pPr>
              <w:jc w:val="center"/>
              <w:rPr>
                <w:rFonts w:ascii="Times New Roman" w:hAnsi="Times New Roman"/>
                <w:sz w:val="18"/>
                <w:szCs w:val="18"/>
              </w:rPr>
            </w:pPr>
            <w:r>
              <w:rPr>
                <w:rFonts w:ascii="Times New Roman" w:hAnsi="Times New Roman"/>
                <w:sz w:val="18"/>
                <w:szCs w:val="18"/>
              </w:rPr>
              <w:t>数量</w:t>
            </w:r>
          </w:p>
        </w:tc>
        <w:tc>
          <w:tcPr>
            <w:tcW w:w="2458" w:type="dxa"/>
            <w:vAlign w:val="center"/>
          </w:tcPr>
          <w:p w14:paraId="6F02FD4C">
            <w:pPr>
              <w:jc w:val="center"/>
              <w:rPr>
                <w:rFonts w:ascii="Times New Roman" w:hAnsi="Times New Roman"/>
                <w:sz w:val="18"/>
                <w:szCs w:val="18"/>
              </w:rPr>
            </w:pPr>
            <w:r>
              <w:rPr>
                <w:rFonts w:ascii="Times New Roman" w:hAnsi="Times New Roman"/>
                <w:sz w:val="18"/>
                <w:szCs w:val="18"/>
              </w:rPr>
              <w:t>设备名称</w:t>
            </w:r>
          </w:p>
        </w:tc>
        <w:tc>
          <w:tcPr>
            <w:tcW w:w="1506" w:type="dxa"/>
            <w:vAlign w:val="center"/>
          </w:tcPr>
          <w:p w14:paraId="52E9E052">
            <w:pPr>
              <w:jc w:val="center"/>
              <w:rPr>
                <w:rFonts w:ascii="Times New Roman" w:hAnsi="Times New Roman"/>
                <w:sz w:val="18"/>
                <w:szCs w:val="18"/>
              </w:rPr>
            </w:pPr>
            <w:r>
              <w:rPr>
                <w:rFonts w:ascii="Times New Roman" w:hAnsi="Times New Roman"/>
                <w:sz w:val="18"/>
                <w:szCs w:val="18"/>
              </w:rPr>
              <w:t>规格型号</w:t>
            </w:r>
          </w:p>
        </w:tc>
        <w:tc>
          <w:tcPr>
            <w:tcW w:w="1152" w:type="dxa"/>
            <w:vAlign w:val="center"/>
          </w:tcPr>
          <w:p w14:paraId="4392D0FA">
            <w:pPr>
              <w:jc w:val="center"/>
              <w:rPr>
                <w:rFonts w:ascii="Times New Roman" w:hAnsi="Times New Roman"/>
                <w:sz w:val="18"/>
                <w:szCs w:val="18"/>
              </w:rPr>
            </w:pPr>
            <w:r>
              <w:rPr>
                <w:rFonts w:ascii="Times New Roman" w:hAnsi="Times New Roman"/>
                <w:sz w:val="18"/>
                <w:szCs w:val="18"/>
              </w:rPr>
              <w:t>数量</w:t>
            </w:r>
          </w:p>
        </w:tc>
      </w:tr>
      <w:tr w14:paraId="1F2F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29F8B86D">
            <w:pPr>
              <w:jc w:val="center"/>
              <w:rPr>
                <w:rFonts w:ascii="Times New Roman" w:hAnsi="Times New Roman"/>
                <w:sz w:val="18"/>
                <w:szCs w:val="18"/>
              </w:rPr>
            </w:pPr>
            <w:r>
              <w:rPr>
                <w:rFonts w:ascii="Times New Roman" w:hAnsi="Times New Roman"/>
                <w:sz w:val="18"/>
                <w:szCs w:val="18"/>
              </w:rPr>
              <w:t>火灾报警控制器</w:t>
            </w:r>
          </w:p>
        </w:tc>
        <w:tc>
          <w:tcPr>
            <w:tcW w:w="1089" w:type="dxa"/>
            <w:vAlign w:val="center"/>
          </w:tcPr>
          <w:p w14:paraId="7DAFCB0A">
            <w:pPr>
              <w:jc w:val="center"/>
              <w:rPr>
                <w:rFonts w:ascii="Times New Roman" w:hAnsi="Times New Roman"/>
                <w:sz w:val="18"/>
                <w:szCs w:val="18"/>
              </w:rPr>
            </w:pPr>
          </w:p>
        </w:tc>
        <w:tc>
          <w:tcPr>
            <w:tcW w:w="1089" w:type="dxa"/>
            <w:vAlign w:val="center"/>
          </w:tcPr>
          <w:p w14:paraId="326234F6">
            <w:pPr>
              <w:jc w:val="center"/>
              <w:rPr>
                <w:rFonts w:ascii="Times New Roman" w:hAnsi="Times New Roman"/>
                <w:sz w:val="18"/>
                <w:szCs w:val="18"/>
              </w:rPr>
            </w:pPr>
          </w:p>
        </w:tc>
        <w:tc>
          <w:tcPr>
            <w:tcW w:w="2458" w:type="dxa"/>
            <w:vAlign w:val="center"/>
          </w:tcPr>
          <w:p w14:paraId="116EA1BA">
            <w:pPr>
              <w:jc w:val="center"/>
              <w:rPr>
                <w:rFonts w:ascii="Times New Roman" w:hAnsi="Times New Roman"/>
                <w:sz w:val="18"/>
                <w:szCs w:val="18"/>
              </w:rPr>
            </w:pPr>
            <w:r>
              <w:rPr>
                <w:rFonts w:ascii="Times New Roman" w:hAnsi="Times New Roman"/>
                <w:sz w:val="18"/>
                <w:szCs w:val="18"/>
              </w:rPr>
              <w:t>气体灭火控制器</w:t>
            </w:r>
          </w:p>
        </w:tc>
        <w:tc>
          <w:tcPr>
            <w:tcW w:w="1506" w:type="dxa"/>
            <w:vAlign w:val="center"/>
          </w:tcPr>
          <w:p w14:paraId="6F2CD386">
            <w:pPr>
              <w:jc w:val="center"/>
              <w:rPr>
                <w:rFonts w:ascii="Times New Roman" w:hAnsi="Times New Roman"/>
                <w:sz w:val="18"/>
                <w:szCs w:val="18"/>
              </w:rPr>
            </w:pPr>
          </w:p>
        </w:tc>
        <w:tc>
          <w:tcPr>
            <w:tcW w:w="1152" w:type="dxa"/>
            <w:vAlign w:val="center"/>
          </w:tcPr>
          <w:p w14:paraId="33BAD51C">
            <w:pPr>
              <w:jc w:val="center"/>
              <w:rPr>
                <w:rFonts w:ascii="Times New Roman" w:hAnsi="Times New Roman"/>
                <w:sz w:val="18"/>
                <w:szCs w:val="18"/>
              </w:rPr>
            </w:pPr>
          </w:p>
        </w:tc>
      </w:tr>
      <w:tr w14:paraId="336B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0EC4AA0C">
            <w:pPr>
              <w:jc w:val="center"/>
              <w:rPr>
                <w:rFonts w:ascii="Times New Roman" w:hAnsi="Times New Roman"/>
                <w:sz w:val="18"/>
                <w:szCs w:val="18"/>
              </w:rPr>
            </w:pPr>
            <w:r>
              <w:rPr>
                <w:rFonts w:ascii="Times New Roman" w:hAnsi="Times New Roman"/>
                <w:sz w:val="18"/>
                <w:szCs w:val="18"/>
              </w:rPr>
              <w:t>消防联动控制器</w:t>
            </w:r>
          </w:p>
        </w:tc>
        <w:tc>
          <w:tcPr>
            <w:tcW w:w="1089" w:type="dxa"/>
            <w:vAlign w:val="center"/>
          </w:tcPr>
          <w:p w14:paraId="6BEB741F">
            <w:pPr>
              <w:jc w:val="center"/>
              <w:rPr>
                <w:rFonts w:ascii="Times New Roman" w:hAnsi="Times New Roman"/>
                <w:sz w:val="18"/>
                <w:szCs w:val="18"/>
              </w:rPr>
            </w:pPr>
          </w:p>
        </w:tc>
        <w:tc>
          <w:tcPr>
            <w:tcW w:w="1089" w:type="dxa"/>
            <w:vAlign w:val="center"/>
          </w:tcPr>
          <w:p w14:paraId="2C3B84C5">
            <w:pPr>
              <w:jc w:val="center"/>
              <w:rPr>
                <w:rFonts w:ascii="Times New Roman" w:hAnsi="Times New Roman"/>
                <w:sz w:val="18"/>
                <w:szCs w:val="18"/>
              </w:rPr>
            </w:pPr>
          </w:p>
        </w:tc>
        <w:tc>
          <w:tcPr>
            <w:tcW w:w="2458" w:type="dxa"/>
            <w:vAlign w:val="center"/>
          </w:tcPr>
          <w:p w14:paraId="35257AF2">
            <w:pPr>
              <w:jc w:val="center"/>
              <w:rPr>
                <w:rFonts w:ascii="Times New Roman" w:hAnsi="Times New Roman"/>
                <w:sz w:val="18"/>
                <w:szCs w:val="18"/>
              </w:rPr>
            </w:pPr>
            <w:r>
              <w:rPr>
                <w:rFonts w:ascii="Times New Roman" w:hAnsi="Times New Roman"/>
                <w:sz w:val="18"/>
                <w:szCs w:val="18"/>
              </w:rPr>
              <w:t>气体灭火剂存储装置</w:t>
            </w:r>
          </w:p>
        </w:tc>
        <w:tc>
          <w:tcPr>
            <w:tcW w:w="1506" w:type="dxa"/>
            <w:vAlign w:val="center"/>
          </w:tcPr>
          <w:p w14:paraId="20D666DE">
            <w:pPr>
              <w:jc w:val="center"/>
              <w:rPr>
                <w:rFonts w:ascii="Times New Roman" w:hAnsi="Times New Roman"/>
                <w:sz w:val="18"/>
                <w:szCs w:val="18"/>
              </w:rPr>
            </w:pPr>
          </w:p>
        </w:tc>
        <w:tc>
          <w:tcPr>
            <w:tcW w:w="1152" w:type="dxa"/>
            <w:vAlign w:val="center"/>
          </w:tcPr>
          <w:p w14:paraId="2B1FA364">
            <w:pPr>
              <w:jc w:val="center"/>
              <w:rPr>
                <w:rFonts w:ascii="Times New Roman" w:hAnsi="Times New Roman"/>
                <w:sz w:val="18"/>
                <w:szCs w:val="18"/>
              </w:rPr>
            </w:pPr>
          </w:p>
        </w:tc>
      </w:tr>
      <w:tr w14:paraId="6B24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1C5752EF">
            <w:pPr>
              <w:jc w:val="center"/>
              <w:rPr>
                <w:rFonts w:ascii="Times New Roman" w:hAnsi="Times New Roman"/>
                <w:sz w:val="18"/>
                <w:szCs w:val="18"/>
              </w:rPr>
            </w:pPr>
            <w:r>
              <w:rPr>
                <w:rFonts w:ascii="Times New Roman" w:hAnsi="Times New Roman"/>
                <w:sz w:val="18"/>
                <w:szCs w:val="18"/>
              </w:rPr>
              <w:t>火灾探测器</w:t>
            </w:r>
          </w:p>
        </w:tc>
        <w:tc>
          <w:tcPr>
            <w:tcW w:w="1089" w:type="dxa"/>
            <w:vAlign w:val="center"/>
          </w:tcPr>
          <w:p w14:paraId="74067A4F">
            <w:pPr>
              <w:jc w:val="center"/>
              <w:rPr>
                <w:rFonts w:ascii="Times New Roman" w:hAnsi="Times New Roman"/>
                <w:sz w:val="18"/>
                <w:szCs w:val="18"/>
              </w:rPr>
            </w:pPr>
          </w:p>
        </w:tc>
        <w:tc>
          <w:tcPr>
            <w:tcW w:w="1089" w:type="dxa"/>
            <w:vAlign w:val="center"/>
          </w:tcPr>
          <w:p w14:paraId="20EACAAE">
            <w:pPr>
              <w:jc w:val="center"/>
              <w:rPr>
                <w:rFonts w:ascii="Times New Roman" w:hAnsi="Times New Roman"/>
                <w:sz w:val="18"/>
                <w:szCs w:val="18"/>
              </w:rPr>
            </w:pPr>
          </w:p>
        </w:tc>
        <w:tc>
          <w:tcPr>
            <w:tcW w:w="2458" w:type="dxa"/>
            <w:vAlign w:val="center"/>
          </w:tcPr>
          <w:p w14:paraId="1C5A9E62">
            <w:pPr>
              <w:jc w:val="center"/>
              <w:rPr>
                <w:rFonts w:ascii="Times New Roman" w:hAnsi="Times New Roman"/>
                <w:sz w:val="18"/>
                <w:szCs w:val="18"/>
              </w:rPr>
            </w:pPr>
            <w:r>
              <w:rPr>
                <w:rFonts w:ascii="Times New Roman" w:hAnsi="Times New Roman"/>
                <w:sz w:val="18"/>
                <w:szCs w:val="18"/>
              </w:rPr>
              <w:t>启动瓶</w:t>
            </w:r>
          </w:p>
        </w:tc>
        <w:tc>
          <w:tcPr>
            <w:tcW w:w="1506" w:type="dxa"/>
            <w:vAlign w:val="center"/>
          </w:tcPr>
          <w:p w14:paraId="558FCA91">
            <w:pPr>
              <w:jc w:val="center"/>
              <w:rPr>
                <w:rFonts w:ascii="Times New Roman" w:hAnsi="Times New Roman"/>
                <w:sz w:val="18"/>
                <w:szCs w:val="18"/>
              </w:rPr>
            </w:pPr>
          </w:p>
        </w:tc>
        <w:tc>
          <w:tcPr>
            <w:tcW w:w="1152" w:type="dxa"/>
            <w:vAlign w:val="center"/>
          </w:tcPr>
          <w:p w14:paraId="10481B66">
            <w:pPr>
              <w:jc w:val="center"/>
              <w:rPr>
                <w:rFonts w:ascii="Times New Roman" w:hAnsi="Times New Roman"/>
                <w:sz w:val="18"/>
                <w:szCs w:val="18"/>
              </w:rPr>
            </w:pPr>
          </w:p>
        </w:tc>
      </w:tr>
      <w:tr w14:paraId="2BC7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151E78A2">
            <w:pPr>
              <w:jc w:val="center"/>
              <w:rPr>
                <w:rFonts w:ascii="Times New Roman" w:hAnsi="Times New Roman"/>
                <w:sz w:val="18"/>
                <w:szCs w:val="18"/>
              </w:rPr>
            </w:pPr>
            <w:r>
              <w:rPr>
                <w:rFonts w:ascii="Times New Roman" w:hAnsi="Times New Roman"/>
                <w:sz w:val="18"/>
                <w:szCs w:val="18"/>
              </w:rPr>
              <w:t>消火栓泵</w:t>
            </w:r>
          </w:p>
        </w:tc>
        <w:tc>
          <w:tcPr>
            <w:tcW w:w="1089" w:type="dxa"/>
            <w:vAlign w:val="center"/>
          </w:tcPr>
          <w:p w14:paraId="450C2D8A">
            <w:pPr>
              <w:jc w:val="center"/>
              <w:rPr>
                <w:rFonts w:ascii="Times New Roman" w:hAnsi="Times New Roman"/>
                <w:sz w:val="18"/>
                <w:szCs w:val="18"/>
              </w:rPr>
            </w:pPr>
          </w:p>
        </w:tc>
        <w:tc>
          <w:tcPr>
            <w:tcW w:w="1089" w:type="dxa"/>
            <w:vAlign w:val="center"/>
          </w:tcPr>
          <w:p w14:paraId="12B49011">
            <w:pPr>
              <w:jc w:val="center"/>
              <w:rPr>
                <w:rFonts w:ascii="Times New Roman" w:hAnsi="Times New Roman"/>
                <w:sz w:val="18"/>
                <w:szCs w:val="18"/>
              </w:rPr>
            </w:pPr>
          </w:p>
        </w:tc>
        <w:tc>
          <w:tcPr>
            <w:tcW w:w="2458" w:type="dxa"/>
            <w:vAlign w:val="center"/>
          </w:tcPr>
          <w:p w14:paraId="63DC35DC">
            <w:pPr>
              <w:jc w:val="center"/>
              <w:rPr>
                <w:rFonts w:ascii="Times New Roman" w:hAnsi="Times New Roman"/>
                <w:sz w:val="18"/>
                <w:szCs w:val="18"/>
              </w:rPr>
            </w:pPr>
            <w:r>
              <w:rPr>
                <w:rFonts w:ascii="Times New Roman" w:hAnsi="Times New Roman"/>
                <w:sz w:val="18"/>
                <w:szCs w:val="18"/>
              </w:rPr>
              <w:t>机械加压送风机</w:t>
            </w:r>
          </w:p>
        </w:tc>
        <w:tc>
          <w:tcPr>
            <w:tcW w:w="1506" w:type="dxa"/>
            <w:vAlign w:val="center"/>
          </w:tcPr>
          <w:p w14:paraId="5AFDDD94">
            <w:pPr>
              <w:jc w:val="center"/>
              <w:rPr>
                <w:rFonts w:ascii="Times New Roman" w:hAnsi="Times New Roman"/>
                <w:sz w:val="18"/>
                <w:szCs w:val="18"/>
              </w:rPr>
            </w:pPr>
          </w:p>
        </w:tc>
        <w:tc>
          <w:tcPr>
            <w:tcW w:w="1152" w:type="dxa"/>
            <w:vAlign w:val="center"/>
          </w:tcPr>
          <w:p w14:paraId="33A1EF42">
            <w:pPr>
              <w:jc w:val="center"/>
              <w:rPr>
                <w:rFonts w:ascii="Times New Roman" w:hAnsi="Times New Roman"/>
                <w:sz w:val="18"/>
                <w:szCs w:val="18"/>
              </w:rPr>
            </w:pPr>
          </w:p>
        </w:tc>
      </w:tr>
      <w:tr w14:paraId="119E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752CA773">
            <w:pPr>
              <w:jc w:val="center"/>
              <w:rPr>
                <w:rFonts w:ascii="Times New Roman" w:hAnsi="Times New Roman"/>
                <w:sz w:val="18"/>
                <w:szCs w:val="18"/>
              </w:rPr>
            </w:pPr>
            <w:r>
              <w:rPr>
                <w:rFonts w:ascii="Times New Roman" w:hAnsi="Times New Roman"/>
                <w:sz w:val="18"/>
                <w:szCs w:val="18"/>
              </w:rPr>
              <w:t>喷淋泵</w:t>
            </w:r>
          </w:p>
        </w:tc>
        <w:tc>
          <w:tcPr>
            <w:tcW w:w="1089" w:type="dxa"/>
            <w:vAlign w:val="center"/>
          </w:tcPr>
          <w:p w14:paraId="112E8A28">
            <w:pPr>
              <w:jc w:val="center"/>
              <w:rPr>
                <w:rFonts w:ascii="Times New Roman" w:hAnsi="Times New Roman"/>
                <w:sz w:val="18"/>
                <w:szCs w:val="18"/>
              </w:rPr>
            </w:pPr>
          </w:p>
        </w:tc>
        <w:tc>
          <w:tcPr>
            <w:tcW w:w="1089" w:type="dxa"/>
            <w:vAlign w:val="center"/>
          </w:tcPr>
          <w:p w14:paraId="5F8DBDF4">
            <w:pPr>
              <w:jc w:val="center"/>
              <w:rPr>
                <w:rFonts w:ascii="Times New Roman" w:hAnsi="Times New Roman"/>
                <w:sz w:val="18"/>
                <w:szCs w:val="18"/>
              </w:rPr>
            </w:pPr>
          </w:p>
        </w:tc>
        <w:tc>
          <w:tcPr>
            <w:tcW w:w="2458" w:type="dxa"/>
            <w:vAlign w:val="center"/>
          </w:tcPr>
          <w:p w14:paraId="25A08109">
            <w:pPr>
              <w:jc w:val="center"/>
              <w:rPr>
                <w:rFonts w:ascii="Times New Roman" w:hAnsi="Times New Roman"/>
                <w:sz w:val="18"/>
                <w:szCs w:val="18"/>
              </w:rPr>
            </w:pPr>
            <w:r>
              <w:rPr>
                <w:rFonts w:ascii="Times New Roman" w:hAnsi="Times New Roman"/>
                <w:sz w:val="18"/>
                <w:szCs w:val="18"/>
              </w:rPr>
              <w:t>机械加压送风机控制柜</w:t>
            </w:r>
          </w:p>
        </w:tc>
        <w:tc>
          <w:tcPr>
            <w:tcW w:w="1506" w:type="dxa"/>
            <w:vAlign w:val="center"/>
          </w:tcPr>
          <w:p w14:paraId="25462D0A">
            <w:pPr>
              <w:jc w:val="center"/>
              <w:rPr>
                <w:rFonts w:ascii="Times New Roman" w:hAnsi="Times New Roman"/>
                <w:sz w:val="18"/>
                <w:szCs w:val="18"/>
              </w:rPr>
            </w:pPr>
          </w:p>
        </w:tc>
        <w:tc>
          <w:tcPr>
            <w:tcW w:w="1152" w:type="dxa"/>
            <w:vAlign w:val="center"/>
          </w:tcPr>
          <w:p w14:paraId="19747BBB">
            <w:pPr>
              <w:jc w:val="center"/>
              <w:rPr>
                <w:rFonts w:ascii="Times New Roman" w:hAnsi="Times New Roman"/>
                <w:sz w:val="18"/>
                <w:szCs w:val="18"/>
              </w:rPr>
            </w:pPr>
          </w:p>
        </w:tc>
      </w:tr>
      <w:tr w14:paraId="4443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0C2765C9">
            <w:pPr>
              <w:jc w:val="center"/>
              <w:rPr>
                <w:rFonts w:ascii="Times New Roman" w:hAnsi="Times New Roman"/>
                <w:sz w:val="18"/>
                <w:szCs w:val="18"/>
              </w:rPr>
            </w:pPr>
            <w:r>
              <w:rPr>
                <w:rFonts w:ascii="Times New Roman" w:hAnsi="Times New Roman"/>
                <w:sz w:val="18"/>
                <w:szCs w:val="18"/>
              </w:rPr>
              <w:t>消火栓泵控制柜</w:t>
            </w:r>
          </w:p>
        </w:tc>
        <w:tc>
          <w:tcPr>
            <w:tcW w:w="1089" w:type="dxa"/>
            <w:vAlign w:val="center"/>
          </w:tcPr>
          <w:p w14:paraId="507D159C">
            <w:pPr>
              <w:jc w:val="center"/>
              <w:rPr>
                <w:rFonts w:ascii="Times New Roman" w:hAnsi="Times New Roman"/>
                <w:sz w:val="18"/>
                <w:szCs w:val="18"/>
              </w:rPr>
            </w:pPr>
          </w:p>
        </w:tc>
        <w:tc>
          <w:tcPr>
            <w:tcW w:w="1089" w:type="dxa"/>
            <w:vAlign w:val="center"/>
          </w:tcPr>
          <w:p w14:paraId="0F4C5188">
            <w:pPr>
              <w:jc w:val="center"/>
              <w:rPr>
                <w:rFonts w:ascii="Times New Roman" w:hAnsi="Times New Roman"/>
                <w:sz w:val="18"/>
                <w:szCs w:val="18"/>
              </w:rPr>
            </w:pPr>
          </w:p>
        </w:tc>
        <w:tc>
          <w:tcPr>
            <w:tcW w:w="2458" w:type="dxa"/>
            <w:vAlign w:val="center"/>
          </w:tcPr>
          <w:p w14:paraId="6B4B53AC">
            <w:pPr>
              <w:jc w:val="center"/>
              <w:rPr>
                <w:rFonts w:ascii="Times New Roman" w:hAnsi="Times New Roman"/>
                <w:sz w:val="18"/>
                <w:szCs w:val="18"/>
              </w:rPr>
            </w:pPr>
            <w:r>
              <w:rPr>
                <w:rFonts w:ascii="Times New Roman" w:hAnsi="Times New Roman"/>
                <w:sz w:val="18"/>
                <w:szCs w:val="18"/>
              </w:rPr>
              <w:t>送风阀</w:t>
            </w:r>
          </w:p>
        </w:tc>
        <w:tc>
          <w:tcPr>
            <w:tcW w:w="1506" w:type="dxa"/>
            <w:vAlign w:val="center"/>
          </w:tcPr>
          <w:p w14:paraId="5577933F">
            <w:pPr>
              <w:jc w:val="center"/>
              <w:rPr>
                <w:rFonts w:ascii="Times New Roman" w:hAnsi="Times New Roman"/>
                <w:sz w:val="18"/>
                <w:szCs w:val="18"/>
              </w:rPr>
            </w:pPr>
          </w:p>
        </w:tc>
        <w:tc>
          <w:tcPr>
            <w:tcW w:w="1152" w:type="dxa"/>
            <w:vAlign w:val="center"/>
          </w:tcPr>
          <w:p w14:paraId="3F9F53CD">
            <w:pPr>
              <w:jc w:val="center"/>
              <w:rPr>
                <w:rFonts w:ascii="Times New Roman" w:hAnsi="Times New Roman"/>
                <w:sz w:val="18"/>
                <w:szCs w:val="18"/>
              </w:rPr>
            </w:pPr>
          </w:p>
        </w:tc>
      </w:tr>
      <w:tr w14:paraId="5739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0CD228DC">
            <w:pPr>
              <w:jc w:val="center"/>
              <w:rPr>
                <w:rFonts w:ascii="Times New Roman" w:hAnsi="Times New Roman"/>
                <w:sz w:val="18"/>
                <w:szCs w:val="18"/>
              </w:rPr>
            </w:pPr>
            <w:r>
              <w:rPr>
                <w:rFonts w:ascii="Times New Roman" w:hAnsi="Times New Roman"/>
                <w:sz w:val="18"/>
                <w:szCs w:val="18"/>
              </w:rPr>
              <w:t>喷淋泵控制柜</w:t>
            </w:r>
          </w:p>
        </w:tc>
        <w:tc>
          <w:tcPr>
            <w:tcW w:w="1089" w:type="dxa"/>
            <w:vAlign w:val="center"/>
          </w:tcPr>
          <w:p w14:paraId="531B356C">
            <w:pPr>
              <w:jc w:val="center"/>
              <w:rPr>
                <w:rFonts w:ascii="Times New Roman" w:hAnsi="Times New Roman"/>
                <w:sz w:val="18"/>
                <w:szCs w:val="18"/>
              </w:rPr>
            </w:pPr>
          </w:p>
        </w:tc>
        <w:tc>
          <w:tcPr>
            <w:tcW w:w="1089" w:type="dxa"/>
            <w:vAlign w:val="center"/>
          </w:tcPr>
          <w:p w14:paraId="187863D8">
            <w:pPr>
              <w:jc w:val="center"/>
              <w:rPr>
                <w:rFonts w:ascii="Times New Roman" w:hAnsi="Times New Roman"/>
                <w:sz w:val="18"/>
                <w:szCs w:val="18"/>
              </w:rPr>
            </w:pPr>
          </w:p>
        </w:tc>
        <w:tc>
          <w:tcPr>
            <w:tcW w:w="2458" w:type="dxa"/>
            <w:vAlign w:val="center"/>
          </w:tcPr>
          <w:p w14:paraId="1147C8F4">
            <w:pPr>
              <w:jc w:val="center"/>
              <w:rPr>
                <w:rFonts w:ascii="Times New Roman" w:hAnsi="Times New Roman"/>
                <w:sz w:val="18"/>
                <w:szCs w:val="18"/>
              </w:rPr>
            </w:pPr>
            <w:r>
              <w:rPr>
                <w:rFonts w:ascii="Times New Roman" w:hAnsi="Times New Roman"/>
                <w:sz w:val="18"/>
                <w:szCs w:val="18"/>
              </w:rPr>
              <w:t>机械排烟风机</w:t>
            </w:r>
          </w:p>
        </w:tc>
        <w:tc>
          <w:tcPr>
            <w:tcW w:w="1506" w:type="dxa"/>
            <w:vAlign w:val="center"/>
          </w:tcPr>
          <w:p w14:paraId="65A6DCAF">
            <w:pPr>
              <w:jc w:val="center"/>
              <w:rPr>
                <w:rFonts w:ascii="Times New Roman" w:hAnsi="Times New Roman"/>
                <w:sz w:val="18"/>
                <w:szCs w:val="18"/>
              </w:rPr>
            </w:pPr>
          </w:p>
        </w:tc>
        <w:tc>
          <w:tcPr>
            <w:tcW w:w="1152" w:type="dxa"/>
            <w:vAlign w:val="center"/>
          </w:tcPr>
          <w:p w14:paraId="79DC4690">
            <w:pPr>
              <w:jc w:val="center"/>
              <w:rPr>
                <w:rFonts w:ascii="Times New Roman" w:hAnsi="Times New Roman"/>
                <w:sz w:val="18"/>
                <w:szCs w:val="18"/>
              </w:rPr>
            </w:pPr>
          </w:p>
        </w:tc>
      </w:tr>
      <w:tr w14:paraId="09B4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285354D5">
            <w:pPr>
              <w:jc w:val="center"/>
              <w:rPr>
                <w:rFonts w:ascii="Times New Roman" w:hAnsi="Times New Roman"/>
                <w:sz w:val="18"/>
                <w:szCs w:val="18"/>
              </w:rPr>
            </w:pPr>
            <w:r>
              <w:rPr>
                <w:rFonts w:ascii="Times New Roman" w:hAnsi="Times New Roman"/>
                <w:sz w:val="18"/>
                <w:szCs w:val="18"/>
              </w:rPr>
              <w:t>稳压泵</w:t>
            </w:r>
          </w:p>
        </w:tc>
        <w:tc>
          <w:tcPr>
            <w:tcW w:w="1089" w:type="dxa"/>
            <w:vAlign w:val="center"/>
          </w:tcPr>
          <w:p w14:paraId="34FBE593">
            <w:pPr>
              <w:jc w:val="center"/>
              <w:rPr>
                <w:rFonts w:ascii="Times New Roman" w:hAnsi="Times New Roman"/>
                <w:sz w:val="18"/>
                <w:szCs w:val="18"/>
              </w:rPr>
            </w:pPr>
          </w:p>
        </w:tc>
        <w:tc>
          <w:tcPr>
            <w:tcW w:w="1089" w:type="dxa"/>
            <w:vAlign w:val="center"/>
          </w:tcPr>
          <w:p w14:paraId="1E87EAD6">
            <w:pPr>
              <w:jc w:val="center"/>
              <w:rPr>
                <w:rFonts w:ascii="Times New Roman" w:hAnsi="Times New Roman"/>
                <w:sz w:val="18"/>
                <w:szCs w:val="18"/>
              </w:rPr>
            </w:pPr>
          </w:p>
        </w:tc>
        <w:tc>
          <w:tcPr>
            <w:tcW w:w="2458" w:type="dxa"/>
            <w:vAlign w:val="center"/>
          </w:tcPr>
          <w:p w14:paraId="33FF85B0">
            <w:pPr>
              <w:jc w:val="center"/>
              <w:rPr>
                <w:rFonts w:ascii="Times New Roman" w:hAnsi="Times New Roman"/>
                <w:sz w:val="18"/>
                <w:szCs w:val="18"/>
              </w:rPr>
            </w:pPr>
            <w:r>
              <w:rPr>
                <w:rFonts w:ascii="Times New Roman" w:hAnsi="Times New Roman"/>
                <w:sz w:val="18"/>
                <w:szCs w:val="18"/>
              </w:rPr>
              <w:t>机械排烟风机控制柜</w:t>
            </w:r>
          </w:p>
        </w:tc>
        <w:tc>
          <w:tcPr>
            <w:tcW w:w="1506" w:type="dxa"/>
            <w:vAlign w:val="center"/>
          </w:tcPr>
          <w:p w14:paraId="016DAAFE">
            <w:pPr>
              <w:jc w:val="center"/>
              <w:rPr>
                <w:rFonts w:ascii="Times New Roman" w:hAnsi="Times New Roman"/>
                <w:sz w:val="18"/>
                <w:szCs w:val="18"/>
              </w:rPr>
            </w:pPr>
          </w:p>
        </w:tc>
        <w:tc>
          <w:tcPr>
            <w:tcW w:w="1152" w:type="dxa"/>
            <w:vAlign w:val="center"/>
          </w:tcPr>
          <w:p w14:paraId="2AED3B73">
            <w:pPr>
              <w:jc w:val="center"/>
              <w:rPr>
                <w:rFonts w:ascii="Times New Roman" w:hAnsi="Times New Roman"/>
                <w:sz w:val="18"/>
                <w:szCs w:val="18"/>
              </w:rPr>
            </w:pPr>
          </w:p>
        </w:tc>
      </w:tr>
      <w:tr w14:paraId="0AF9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1B67B422">
            <w:pPr>
              <w:jc w:val="center"/>
              <w:rPr>
                <w:rFonts w:ascii="Times New Roman" w:hAnsi="Times New Roman"/>
                <w:sz w:val="18"/>
                <w:szCs w:val="18"/>
              </w:rPr>
            </w:pPr>
            <w:r>
              <w:rPr>
                <w:rFonts w:ascii="Times New Roman" w:hAnsi="Times New Roman"/>
                <w:sz w:val="18"/>
                <w:szCs w:val="18"/>
              </w:rPr>
              <w:t>稳压泵控制柜</w:t>
            </w:r>
          </w:p>
        </w:tc>
        <w:tc>
          <w:tcPr>
            <w:tcW w:w="1089" w:type="dxa"/>
            <w:vAlign w:val="center"/>
          </w:tcPr>
          <w:p w14:paraId="19F6E363">
            <w:pPr>
              <w:jc w:val="center"/>
              <w:rPr>
                <w:rFonts w:ascii="Times New Roman" w:hAnsi="Times New Roman"/>
                <w:sz w:val="18"/>
                <w:szCs w:val="18"/>
              </w:rPr>
            </w:pPr>
          </w:p>
        </w:tc>
        <w:tc>
          <w:tcPr>
            <w:tcW w:w="1089" w:type="dxa"/>
            <w:vAlign w:val="center"/>
          </w:tcPr>
          <w:p w14:paraId="2130DCEF">
            <w:pPr>
              <w:jc w:val="center"/>
              <w:rPr>
                <w:rFonts w:ascii="Times New Roman" w:hAnsi="Times New Roman"/>
                <w:sz w:val="18"/>
                <w:szCs w:val="18"/>
              </w:rPr>
            </w:pPr>
          </w:p>
        </w:tc>
        <w:tc>
          <w:tcPr>
            <w:tcW w:w="2458" w:type="dxa"/>
            <w:vAlign w:val="center"/>
          </w:tcPr>
          <w:p w14:paraId="395FAC12">
            <w:pPr>
              <w:jc w:val="center"/>
              <w:rPr>
                <w:rFonts w:ascii="Times New Roman" w:hAnsi="Times New Roman"/>
                <w:sz w:val="18"/>
                <w:szCs w:val="18"/>
              </w:rPr>
            </w:pPr>
            <w:r>
              <w:rPr>
                <w:rFonts w:ascii="Times New Roman" w:hAnsi="Times New Roman"/>
                <w:sz w:val="18"/>
                <w:szCs w:val="18"/>
              </w:rPr>
              <w:t>排烟防火阀</w:t>
            </w:r>
          </w:p>
        </w:tc>
        <w:tc>
          <w:tcPr>
            <w:tcW w:w="1506" w:type="dxa"/>
            <w:vAlign w:val="center"/>
          </w:tcPr>
          <w:p w14:paraId="3B5B8356">
            <w:pPr>
              <w:jc w:val="center"/>
              <w:rPr>
                <w:rFonts w:ascii="Times New Roman" w:hAnsi="Times New Roman"/>
                <w:sz w:val="18"/>
                <w:szCs w:val="18"/>
              </w:rPr>
            </w:pPr>
          </w:p>
        </w:tc>
        <w:tc>
          <w:tcPr>
            <w:tcW w:w="1152" w:type="dxa"/>
            <w:vAlign w:val="center"/>
          </w:tcPr>
          <w:p w14:paraId="255F01D8">
            <w:pPr>
              <w:jc w:val="center"/>
              <w:rPr>
                <w:rFonts w:ascii="Times New Roman" w:hAnsi="Times New Roman"/>
                <w:sz w:val="18"/>
                <w:szCs w:val="18"/>
              </w:rPr>
            </w:pPr>
          </w:p>
        </w:tc>
      </w:tr>
      <w:tr w14:paraId="2882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5AC52755">
            <w:pPr>
              <w:jc w:val="center"/>
              <w:rPr>
                <w:rFonts w:ascii="Times New Roman" w:hAnsi="Times New Roman"/>
                <w:sz w:val="18"/>
                <w:szCs w:val="18"/>
              </w:rPr>
            </w:pPr>
            <w:r>
              <w:rPr>
                <w:rFonts w:ascii="Times New Roman" w:hAnsi="Times New Roman"/>
                <w:sz w:val="18"/>
                <w:szCs w:val="18"/>
              </w:rPr>
              <w:t>消防水池</w:t>
            </w:r>
          </w:p>
        </w:tc>
        <w:tc>
          <w:tcPr>
            <w:tcW w:w="1089" w:type="dxa"/>
            <w:vAlign w:val="center"/>
          </w:tcPr>
          <w:p w14:paraId="31426EBF">
            <w:pPr>
              <w:jc w:val="center"/>
              <w:rPr>
                <w:rFonts w:ascii="Times New Roman" w:hAnsi="Times New Roman"/>
                <w:sz w:val="18"/>
                <w:szCs w:val="18"/>
              </w:rPr>
            </w:pPr>
          </w:p>
        </w:tc>
        <w:tc>
          <w:tcPr>
            <w:tcW w:w="1089" w:type="dxa"/>
            <w:vAlign w:val="center"/>
          </w:tcPr>
          <w:p w14:paraId="4B559F3D">
            <w:pPr>
              <w:jc w:val="center"/>
              <w:rPr>
                <w:rFonts w:ascii="Times New Roman" w:hAnsi="Times New Roman"/>
                <w:sz w:val="18"/>
                <w:szCs w:val="18"/>
              </w:rPr>
            </w:pPr>
          </w:p>
        </w:tc>
        <w:tc>
          <w:tcPr>
            <w:tcW w:w="2458" w:type="dxa"/>
            <w:vAlign w:val="center"/>
          </w:tcPr>
          <w:p w14:paraId="4CFD6AE7">
            <w:pPr>
              <w:jc w:val="center"/>
              <w:rPr>
                <w:rFonts w:ascii="Times New Roman" w:hAnsi="Times New Roman"/>
                <w:sz w:val="18"/>
                <w:szCs w:val="18"/>
              </w:rPr>
            </w:pPr>
            <w:r>
              <w:rPr>
                <w:rFonts w:ascii="Times New Roman" w:hAnsi="Times New Roman"/>
                <w:sz w:val="18"/>
                <w:szCs w:val="18"/>
              </w:rPr>
              <w:t>机械排烟风机控制柜</w:t>
            </w:r>
          </w:p>
        </w:tc>
        <w:tc>
          <w:tcPr>
            <w:tcW w:w="1506" w:type="dxa"/>
            <w:vAlign w:val="center"/>
          </w:tcPr>
          <w:p w14:paraId="57712BE1">
            <w:pPr>
              <w:jc w:val="center"/>
              <w:rPr>
                <w:rFonts w:ascii="Times New Roman" w:hAnsi="Times New Roman"/>
                <w:sz w:val="18"/>
                <w:szCs w:val="18"/>
              </w:rPr>
            </w:pPr>
          </w:p>
        </w:tc>
        <w:tc>
          <w:tcPr>
            <w:tcW w:w="1152" w:type="dxa"/>
            <w:vAlign w:val="center"/>
          </w:tcPr>
          <w:p w14:paraId="042B5429">
            <w:pPr>
              <w:jc w:val="center"/>
              <w:rPr>
                <w:rFonts w:ascii="Times New Roman" w:hAnsi="Times New Roman"/>
                <w:sz w:val="18"/>
                <w:szCs w:val="18"/>
              </w:rPr>
            </w:pPr>
          </w:p>
        </w:tc>
      </w:tr>
      <w:tr w14:paraId="3175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2DF36154">
            <w:pPr>
              <w:jc w:val="center"/>
              <w:rPr>
                <w:rFonts w:ascii="Times New Roman" w:hAnsi="Times New Roman"/>
                <w:sz w:val="18"/>
                <w:szCs w:val="18"/>
              </w:rPr>
            </w:pPr>
            <w:r>
              <w:rPr>
                <w:rFonts w:ascii="Times New Roman" w:hAnsi="Times New Roman"/>
                <w:sz w:val="18"/>
                <w:szCs w:val="18"/>
              </w:rPr>
              <w:t>稳压泵</w:t>
            </w:r>
          </w:p>
        </w:tc>
        <w:tc>
          <w:tcPr>
            <w:tcW w:w="1089" w:type="dxa"/>
            <w:vAlign w:val="center"/>
          </w:tcPr>
          <w:p w14:paraId="2BAA0711">
            <w:pPr>
              <w:jc w:val="center"/>
              <w:rPr>
                <w:rFonts w:ascii="Times New Roman" w:hAnsi="Times New Roman"/>
                <w:sz w:val="18"/>
                <w:szCs w:val="18"/>
              </w:rPr>
            </w:pPr>
          </w:p>
        </w:tc>
        <w:tc>
          <w:tcPr>
            <w:tcW w:w="1089" w:type="dxa"/>
            <w:vAlign w:val="center"/>
          </w:tcPr>
          <w:p w14:paraId="7D9223D8">
            <w:pPr>
              <w:jc w:val="center"/>
              <w:rPr>
                <w:rFonts w:ascii="Times New Roman" w:hAnsi="Times New Roman"/>
                <w:sz w:val="18"/>
                <w:szCs w:val="18"/>
              </w:rPr>
            </w:pPr>
          </w:p>
        </w:tc>
        <w:tc>
          <w:tcPr>
            <w:tcW w:w="2458" w:type="dxa"/>
            <w:vAlign w:val="center"/>
          </w:tcPr>
          <w:p w14:paraId="2F988C20">
            <w:pPr>
              <w:jc w:val="center"/>
              <w:rPr>
                <w:rFonts w:ascii="Times New Roman" w:hAnsi="Times New Roman"/>
                <w:sz w:val="18"/>
                <w:szCs w:val="18"/>
              </w:rPr>
            </w:pPr>
            <w:r>
              <w:rPr>
                <w:rFonts w:ascii="Times New Roman" w:hAnsi="Times New Roman"/>
                <w:sz w:val="18"/>
                <w:szCs w:val="18"/>
              </w:rPr>
              <w:t>排风阀</w:t>
            </w:r>
          </w:p>
        </w:tc>
        <w:tc>
          <w:tcPr>
            <w:tcW w:w="1506" w:type="dxa"/>
            <w:vAlign w:val="center"/>
          </w:tcPr>
          <w:p w14:paraId="07511447">
            <w:pPr>
              <w:jc w:val="center"/>
              <w:rPr>
                <w:rFonts w:ascii="Times New Roman" w:hAnsi="Times New Roman"/>
                <w:sz w:val="18"/>
                <w:szCs w:val="18"/>
              </w:rPr>
            </w:pPr>
          </w:p>
        </w:tc>
        <w:tc>
          <w:tcPr>
            <w:tcW w:w="1152" w:type="dxa"/>
            <w:vAlign w:val="center"/>
          </w:tcPr>
          <w:p w14:paraId="4B22DD51">
            <w:pPr>
              <w:jc w:val="center"/>
              <w:rPr>
                <w:rFonts w:ascii="Times New Roman" w:hAnsi="Times New Roman"/>
                <w:sz w:val="18"/>
                <w:szCs w:val="18"/>
              </w:rPr>
            </w:pPr>
          </w:p>
        </w:tc>
      </w:tr>
      <w:tr w14:paraId="5777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39D1FC6B">
            <w:pPr>
              <w:jc w:val="center"/>
              <w:rPr>
                <w:rFonts w:ascii="Times New Roman" w:hAnsi="Times New Roman"/>
                <w:sz w:val="18"/>
                <w:szCs w:val="18"/>
              </w:rPr>
            </w:pPr>
            <w:r>
              <w:rPr>
                <w:rFonts w:ascii="Times New Roman" w:hAnsi="Times New Roman"/>
                <w:sz w:val="18"/>
                <w:szCs w:val="18"/>
              </w:rPr>
              <w:t>稳压泵控制柜</w:t>
            </w:r>
          </w:p>
        </w:tc>
        <w:tc>
          <w:tcPr>
            <w:tcW w:w="1089" w:type="dxa"/>
            <w:vAlign w:val="center"/>
          </w:tcPr>
          <w:p w14:paraId="146361BC">
            <w:pPr>
              <w:jc w:val="center"/>
              <w:rPr>
                <w:rFonts w:ascii="Times New Roman" w:hAnsi="Times New Roman"/>
                <w:sz w:val="18"/>
                <w:szCs w:val="18"/>
              </w:rPr>
            </w:pPr>
          </w:p>
        </w:tc>
        <w:tc>
          <w:tcPr>
            <w:tcW w:w="1089" w:type="dxa"/>
            <w:vAlign w:val="center"/>
          </w:tcPr>
          <w:p w14:paraId="41820128">
            <w:pPr>
              <w:jc w:val="center"/>
              <w:rPr>
                <w:rFonts w:ascii="Times New Roman" w:hAnsi="Times New Roman"/>
                <w:sz w:val="18"/>
                <w:szCs w:val="18"/>
              </w:rPr>
            </w:pPr>
          </w:p>
        </w:tc>
        <w:tc>
          <w:tcPr>
            <w:tcW w:w="2458" w:type="dxa"/>
            <w:vAlign w:val="center"/>
          </w:tcPr>
          <w:p w14:paraId="1B97989E">
            <w:pPr>
              <w:jc w:val="center"/>
              <w:rPr>
                <w:rFonts w:ascii="Times New Roman" w:hAnsi="Times New Roman"/>
                <w:sz w:val="18"/>
                <w:szCs w:val="18"/>
              </w:rPr>
            </w:pPr>
            <w:r>
              <w:rPr>
                <w:rFonts w:ascii="Times New Roman" w:hAnsi="Times New Roman"/>
                <w:sz w:val="18"/>
                <w:szCs w:val="18"/>
              </w:rPr>
              <w:t>排烟防火阀</w:t>
            </w:r>
          </w:p>
        </w:tc>
        <w:tc>
          <w:tcPr>
            <w:tcW w:w="1506" w:type="dxa"/>
            <w:vAlign w:val="center"/>
          </w:tcPr>
          <w:p w14:paraId="46892D0D">
            <w:pPr>
              <w:jc w:val="center"/>
              <w:rPr>
                <w:rFonts w:ascii="Times New Roman" w:hAnsi="Times New Roman"/>
                <w:sz w:val="18"/>
                <w:szCs w:val="18"/>
              </w:rPr>
            </w:pPr>
          </w:p>
        </w:tc>
        <w:tc>
          <w:tcPr>
            <w:tcW w:w="1152" w:type="dxa"/>
            <w:vAlign w:val="center"/>
          </w:tcPr>
          <w:p w14:paraId="62D1D951">
            <w:pPr>
              <w:jc w:val="center"/>
              <w:rPr>
                <w:rFonts w:ascii="Times New Roman" w:hAnsi="Times New Roman"/>
                <w:sz w:val="18"/>
                <w:szCs w:val="18"/>
              </w:rPr>
            </w:pPr>
          </w:p>
        </w:tc>
      </w:tr>
      <w:tr w14:paraId="0BC7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4A761AC6">
            <w:pPr>
              <w:jc w:val="center"/>
              <w:rPr>
                <w:rFonts w:ascii="Times New Roman" w:hAnsi="Times New Roman"/>
                <w:sz w:val="18"/>
                <w:szCs w:val="18"/>
              </w:rPr>
            </w:pPr>
            <w:r>
              <w:rPr>
                <w:rFonts w:ascii="Times New Roman" w:hAnsi="Times New Roman"/>
                <w:sz w:val="18"/>
                <w:szCs w:val="18"/>
              </w:rPr>
              <w:t>消防水池</w:t>
            </w:r>
          </w:p>
        </w:tc>
        <w:tc>
          <w:tcPr>
            <w:tcW w:w="1089" w:type="dxa"/>
            <w:vAlign w:val="center"/>
          </w:tcPr>
          <w:p w14:paraId="48378CB7">
            <w:pPr>
              <w:jc w:val="center"/>
              <w:rPr>
                <w:rFonts w:ascii="Times New Roman" w:hAnsi="Times New Roman"/>
                <w:sz w:val="18"/>
                <w:szCs w:val="18"/>
              </w:rPr>
            </w:pPr>
          </w:p>
        </w:tc>
        <w:tc>
          <w:tcPr>
            <w:tcW w:w="1089" w:type="dxa"/>
            <w:vAlign w:val="center"/>
          </w:tcPr>
          <w:p w14:paraId="0FC79992">
            <w:pPr>
              <w:jc w:val="center"/>
              <w:rPr>
                <w:rFonts w:ascii="Times New Roman" w:hAnsi="Times New Roman"/>
                <w:sz w:val="18"/>
                <w:szCs w:val="18"/>
              </w:rPr>
            </w:pPr>
          </w:p>
        </w:tc>
        <w:tc>
          <w:tcPr>
            <w:tcW w:w="2458" w:type="dxa"/>
            <w:vAlign w:val="center"/>
          </w:tcPr>
          <w:p w14:paraId="79170F2F">
            <w:pPr>
              <w:jc w:val="center"/>
              <w:rPr>
                <w:rFonts w:ascii="Times New Roman" w:hAnsi="Times New Roman"/>
                <w:sz w:val="18"/>
                <w:szCs w:val="18"/>
              </w:rPr>
            </w:pPr>
            <w:r>
              <w:rPr>
                <w:rFonts w:ascii="Times New Roman" w:hAnsi="Times New Roman"/>
                <w:sz w:val="18"/>
                <w:szCs w:val="18"/>
              </w:rPr>
              <w:t>防火阀</w:t>
            </w:r>
          </w:p>
        </w:tc>
        <w:tc>
          <w:tcPr>
            <w:tcW w:w="1506" w:type="dxa"/>
            <w:vAlign w:val="center"/>
          </w:tcPr>
          <w:p w14:paraId="071178D6">
            <w:pPr>
              <w:jc w:val="center"/>
              <w:rPr>
                <w:rFonts w:ascii="Times New Roman" w:hAnsi="Times New Roman"/>
                <w:sz w:val="18"/>
                <w:szCs w:val="18"/>
              </w:rPr>
            </w:pPr>
          </w:p>
        </w:tc>
        <w:tc>
          <w:tcPr>
            <w:tcW w:w="1152" w:type="dxa"/>
            <w:vAlign w:val="center"/>
          </w:tcPr>
          <w:p w14:paraId="73AFE16B">
            <w:pPr>
              <w:jc w:val="center"/>
              <w:rPr>
                <w:rFonts w:ascii="Times New Roman" w:hAnsi="Times New Roman"/>
                <w:sz w:val="18"/>
                <w:szCs w:val="18"/>
              </w:rPr>
            </w:pPr>
          </w:p>
        </w:tc>
      </w:tr>
      <w:tr w14:paraId="3A41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69A457E7">
            <w:pPr>
              <w:jc w:val="center"/>
              <w:rPr>
                <w:rFonts w:ascii="Times New Roman" w:hAnsi="Times New Roman"/>
                <w:sz w:val="18"/>
                <w:szCs w:val="18"/>
              </w:rPr>
            </w:pPr>
            <w:r>
              <w:rPr>
                <w:rFonts w:ascii="Times New Roman" w:hAnsi="Times New Roman"/>
                <w:sz w:val="18"/>
                <w:szCs w:val="18"/>
              </w:rPr>
              <w:t>消防水箱</w:t>
            </w:r>
          </w:p>
        </w:tc>
        <w:tc>
          <w:tcPr>
            <w:tcW w:w="1089" w:type="dxa"/>
            <w:vAlign w:val="center"/>
          </w:tcPr>
          <w:p w14:paraId="551D1BBD">
            <w:pPr>
              <w:jc w:val="center"/>
              <w:rPr>
                <w:rFonts w:ascii="Times New Roman" w:hAnsi="Times New Roman"/>
                <w:sz w:val="18"/>
                <w:szCs w:val="18"/>
              </w:rPr>
            </w:pPr>
          </w:p>
        </w:tc>
        <w:tc>
          <w:tcPr>
            <w:tcW w:w="1089" w:type="dxa"/>
            <w:vAlign w:val="center"/>
          </w:tcPr>
          <w:p w14:paraId="73C38980">
            <w:pPr>
              <w:jc w:val="center"/>
              <w:rPr>
                <w:rFonts w:ascii="Times New Roman" w:hAnsi="Times New Roman"/>
                <w:sz w:val="18"/>
                <w:szCs w:val="18"/>
              </w:rPr>
            </w:pPr>
          </w:p>
        </w:tc>
        <w:tc>
          <w:tcPr>
            <w:tcW w:w="2458" w:type="dxa"/>
            <w:vAlign w:val="center"/>
          </w:tcPr>
          <w:p w14:paraId="126F39B7">
            <w:pPr>
              <w:jc w:val="center"/>
              <w:rPr>
                <w:rFonts w:ascii="Times New Roman" w:hAnsi="Times New Roman"/>
                <w:sz w:val="18"/>
                <w:szCs w:val="18"/>
              </w:rPr>
            </w:pPr>
            <w:r>
              <w:rPr>
                <w:rFonts w:ascii="Times New Roman" w:hAnsi="Times New Roman"/>
                <w:sz w:val="18"/>
                <w:szCs w:val="18"/>
              </w:rPr>
              <w:t>消防应急照明灯具</w:t>
            </w:r>
          </w:p>
        </w:tc>
        <w:tc>
          <w:tcPr>
            <w:tcW w:w="1506" w:type="dxa"/>
            <w:vAlign w:val="center"/>
          </w:tcPr>
          <w:p w14:paraId="3E43A4A3">
            <w:pPr>
              <w:jc w:val="center"/>
              <w:rPr>
                <w:rFonts w:ascii="Times New Roman" w:hAnsi="Times New Roman"/>
                <w:sz w:val="18"/>
                <w:szCs w:val="18"/>
              </w:rPr>
            </w:pPr>
          </w:p>
        </w:tc>
        <w:tc>
          <w:tcPr>
            <w:tcW w:w="1152" w:type="dxa"/>
            <w:vAlign w:val="center"/>
          </w:tcPr>
          <w:p w14:paraId="17295328">
            <w:pPr>
              <w:jc w:val="center"/>
              <w:rPr>
                <w:rFonts w:ascii="Times New Roman" w:hAnsi="Times New Roman"/>
                <w:sz w:val="18"/>
                <w:szCs w:val="18"/>
              </w:rPr>
            </w:pPr>
          </w:p>
        </w:tc>
      </w:tr>
      <w:tr w14:paraId="5195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6D5E26CB">
            <w:pPr>
              <w:jc w:val="center"/>
              <w:rPr>
                <w:rFonts w:ascii="Times New Roman" w:hAnsi="Times New Roman"/>
                <w:sz w:val="18"/>
                <w:szCs w:val="18"/>
              </w:rPr>
            </w:pPr>
            <w:r>
              <w:rPr>
                <w:rFonts w:ascii="Times New Roman" w:hAnsi="Times New Roman"/>
                <w:sz w:val="18"/>
                <w:szCs w:val="18"/>
              </w:rPr>
              <w:t>水泵接合器</w:t>
            </w:r>
          </w:p>
        </w:tc>
        <w:tc>
          <w:tcPr>
            <w:tcW w:w="1089" w:type="dxa"/>
            <w:vAlign w:val="center"/>
          </w:tcPr>
          <w:p w14:paraId="145163D6">
            <w:pPr>
              <w:jc w:val="center"/>
              <w:rPr>
                <w:rFonts w:ascii="Times New Roman" w:hAnsi="Times New Roman"/>
                <w:sz w:val="18"/>
                <w:szCs w:val="18"/>
              </w:rPr>
            </w:pPr>
          </w:p>
        </w:tc>
        <w:tc>
          <w:tcPr>
            <w:tcW w:w="1089" w:type="dxa"/>
            <w:vAlign w:val="center"/>
          </w:tcPr>
          <w:p w14:paraId="453213B1">
            <w:pPr>
              <w:jc w:val="center"/>
              <w:rPr>
                <w:rFonts w:ascii="Times New Roman" w:hAnsi="Times New Roman"/>
                <w:sz w:val="18"/>
                <w:szCs w:val="18"/>
              </w:rPr>
            </w:pPr>
          </w:p>
        </w:tc>
        <w:tc>
          <w:tcPr>
            <w:tcW w:w="2458" w:type="dxa"/>
            <w:vAlign w:val="center"/>
          </w:tcPr>
          <w:p w14:paraId="5494763F">
            <w:pPr>
              <w:jc w:val="center"/>
              <w:rPr>
                <w:rFonts w:ascii="Times New Roman" w:hAnsi="Times New Roman"/>
                <w:sz w:val="18"/>
                <w:szCs w:val="18"/>
              </w:rPr>
            </w:pPr>
            <w:r>
              <w:rPr>
                <w:rFonts w:ascii="Times New Roman" w:hAnsi="Times New Roman"/>
                <w:sz w:val="18"/>
                <w:szCs w:val="18"/>
              </w:rPr>
              <w:t>消防疏散指示标志</w:t>
            </w:r>
          </w:p>
        </w:tc>
        <w:tc>
          <w:tcPr>
            <w:tcW w:w="1506" w:type="dxa"/>
            <w:vAlign w:val="center"/>
          </w:tcPr>
          <w:p w14:paraId="2FBEE50B">
            <w:pPr>
              <w:jc w:val="center"/>
              <w:rPr>
                <w:rFonts w:ascii="Times New Roman" w:hAnsi="Times New Roman"/>
                <w:sz w:val="18"/>
                <w:szCs w:val="18"/>
              </w:rPr>
            </w:pPr>
          </w:p>
        </w:tc>
        <w:tc>
          <w:tcPr>
            <w:tcW w:w="1152" w:type="dxa"/>
            <w:vAlign w:val="center"/>
          </w:tcPr>
          <w:p w14:paraId="3581D105">
            <w:pPr>
              <w:jc w:val="center"/>
              <w:rPr>
                <w:rFonts w:ascii="Times New Roman" w:hAnsi="Times New Roman"/>
                <w:sz w:val="18"/>
                <w:szCs w:val="18"/>
              </w:rPr>
            </w:pPr>
          </w:p>
        </w:tc>
      </w:tr>
      <w:tr w14:paraId="429E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14630712">
            <w:pPr>
              <w:jc w:val="center"/>
              <w:rPr>
                <w:rFonts w:ascii="Times New Roman" w:hAnsi="Times New Roman"/>
                <w:sz w:val="18"/>
                <w:szCs w:val="18"/>
              </w:rPr>
            </w:pPr>
            <w:r>
              <w:rPr>
                <w:rFonts w:ascii="Times New Roman" w:hAnsi="Times New Roman"/>
                <w:sz w:val="18"/>
                <w:szCs w:val="18"/>
              </w:rPr>
              <w:t>室外消火栓</w:t>
            </w:r>
          </w:p>
        </w:tc>
        <w:tc>
          <w:tcPr>
            <w:tcW w:w="1089" w:type="dxa"/>
            <w:vAlign w:val="center"/>
          </w:tcPr>
          <w:p w14:paraId="5BBA887A">
            <w:pPr>
              <w:jc w:val="center"/>
              <w:rPr>
                <w:rFonts w:ascii="Times New Roman" w:hAnsi="Times New Roman"/>
                <w:sz w:val="18"/>
                <w:szCs w:val="18"/>
              </w:rPr>
            </w:pPr>
          </w:p>
        </w:tc>
        <w:tc>
          <w:tcPr>
            <w:tcW w:w="1089" w:type="dxa"/>
            <w:vAlign w:val="center"/>
          </w:tcPr>
          <w:p w14:paraId="5CC9BBA6">
            <w:pPr>
              <w:jc w:val="center"/>
              <w:rPr>
                <w:rFonts w:ascii="Times New Roman" w:hAnsi="Times New Roman"/>
                <w:sz w:val="18"/>
                <w:szCs w:val="18"/>
              </w:rPr>
            </w:pPr>
          </w:p>
        </w:tc>
        <w:tc>
          <w:tcPr>
            <w:tcW w:w="2458" w:type="dxa"/>
            <w:vAlign w:val="center"/>
          </w:tcPr>
          <w:p w14:paraId="66CF7D32">
            <w:pPr>
              <w:jc w:val="center"/>
              <w:rPr>
                <w:rFonts w:ascii="Times New Roman" w:hAnsi="Times New Roman"/>
                <w:sz w:val="18"/>
                <w:szCs w:val="18"/>
              </w:rPr>
            </w:pPr>
            <w:r>
              <w:rPr>
                <w:rFonts w:ascii="Times New Roman" w:hAnsi="Times New Roman"/>
                <w:sz w:val="18"/>
                <w:szCs w:val="18"/>
              </w:rPr>
              <w:t>消防应急广播主机</w:t>
            </w:r>
          </w:p>
        </w:tc>
        <w:tc>
          <w:tcPr>
            <w:tcW w:w="1506" w:type="dxa"/>
            <w:vAlign w:val="center"/>
          </w:tcPr>
          <w:p w14:paraId="74A73A02">
            <w:pPr>
              <w:jc w:val="center"/>
              <w:rPr>
                <w:rFonts w:ascii="Times New Roman" w:hAnsi="Times New Roman"/>
                <w:sz w:val="18"/>
                <w:szCs w:val="18"/>
              </w:rPr>
            </w:pPr>
          </w:p>
        </w:tc>
        <w:tc>
          <w:tcPr>
            <w:tcW w:w="1152" w:type="dxa"/>
            <w:vAlign w:val="center"/>
          </w:tcPr>
          <w:p w14:paraId="627ADE43">
            <w:pPr>
              <w:jc w:val="center"/>
              <w:rPr>
                <w:rFonts w:ascii="Times New Roman" w:hAnsi="Times New Roman"/>
                <w:sz w:val="18"/>
                <w:szCs w:val="18"/>
              </w:rPr>
            </w:pPr>
          </w:p>
        </w:tc>
      </w:tr>
      <w:tr w14:paraId="3DF2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7396A54E">
            <w:pPr>
              <w:jc w:val="center"/>
              <w:rPr>
                <w:rFonts w:ascii="Times New Roman" w:hAnsi="Times New Roman"/>
                <w:sz w:val="18"/>
                <w:szCs w:val="18"/>
              </w:rPr>
            </w:pPr>
            <w:r>
              <w:rPr>
                <w:rFonts w:ascii="Times New Roman" w:hAnsi="Times New Roman"/>
                <w:sz w:val="18"/>
                <w:szCs w:val="18"/>
              </w:rPr>
              <w:t>报警阀组</w:t>
            </w:r>
          </w:p>
        </w:tc>
        <w:tc>
          <w:tcPr>
            <w:tcW w:w="1089" w:type="dxa"/>
            <w:vAlign w:val="center"/>
          </w:tcPr>
          <w:p w14:paraId="7A5BD0EC">
            <w:pPr>
              <w:jc w:val="center"/>
              <w:rPr>
                <w:rFonts w:ascii="Times New Roman" w:hAnsi="Times New Roman"/>
                <w:sz w:val="18"/>
                <w:szCs w:val="18"/>
              </w:rPr>
            </w:pPr>
          </w:p>
        </w:tc>
        <w:tc>
          <w:tcPr>
            <w:tcW w:w="1089" w:type="dxa"/>
            <w:vAlign w:val="center"/>
          </w:tcPr>
          <w:p w14:paraId="5DA5C8D4">
            <w:pPr>
              <w:jc w:val="center"/>
              <w:rPr>
                <w:rFonts w:ascii="Times New Roman" w:hAnsi="Times New Roman"/>
                <w:sz w:val="18"/>
                <w:szCs w:val="18"/>
              </w:rPr>
            </w:pPr>
          </w:p>
        </w:tc>
        <w:tc>
          <w:tcPr>
            <w:tcW w:w="2458" w:type="dxa"/>
            <w:vAlign w:val="center"/>
          </w:tcPr>
          <w:p w14:paraId="261009E0">
            <w:pPr>
              <w:jc w:val="center"/>
              <w:rPr>
                <w:rFonts w:ascii="Times New Roman" w:hAnsi="Times New Roman"/>
                <w:sz w:val="18"/>
                <w:szCs w:val="18"/>
              </w:rPr>
            </w:pPr>
            <w:r>
              <w:rPr>
                <w:rFonts w:ascii="Times New Roman" w:hAnsi="Times New Roman"/>
                <w:sz w:val="18"/>
                <w:szCs w:val="18"/>
              </w:rPr>
              <w:t>消防专用电话主机</w:t>
            </w:r>
          </w:p>
        </w:tc>
        <w:tc>
          <w:tcPr>
            <w:tcW w:w="1506" w:type="dxa"/>
            <w:vAlign w:val="center"/>
          </w:tcPr>
          <w:p w14:paraId="0FFB91CE">
            <w:pPr>
              <w:jc w:val="center"/>
              <w:rPr>
                <w:rFonts w:ascii="Times New Roman" w:hAnsi="Times New Roman"/>
                <w:sz w:val="18"/>
                <w:szCs w:val="18"/>
              </w:rPr>
            </w:pPr>
          </w:p>
        </w:tc>
        <w:tc>
          <w:tcPr>
            <w:tcW w:w="1152" w:type="dxa"/>
            <w:vAlign w:val="center"/>
          </w:tcPr>
          <w:p w14:paraId="13A8C338">
            <w:pPr>
              <w:jc w:val="center"/>
              <w:rPr>
                <w:rFonts w:ascii="Times New Roman" w:hAnsi="Times New Roman"/>
                <w:sz w:val="18"/>
                <w:szCs w:val="18"/>
              </w:rPr>
            </w:pPr>
          </w:p>
        </w:tc>
      </w:tr>
      <w:tr w14:paraId="58B9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780BC0B8">
            <w:pPr>
              <w:jc w:val="center"/>
              <w:rPr>
                <w:rFonts w:ascii="Times New Roman" w:hAnsi="Times New Roman"/>
                <w:sz w:val="18"/>
                <w:szCs w:val="18"/>
              </w:rPr>
            </w:pPr>
            <w:r>
              <w:rPr>
                <w:rFonts w:ascii="Times New Roman" w:hAnsi="Times New Roman"/>
                <w:sz w:val="18"/>
                <w:szCs w:val="18"/>
              </w:rPr>
              <w:t>喷头</w:t>
            </w:r>
          </w:p>
        </w:tc>
        <w:tc>
          <w:tcPr>
            <w:tcW w:w="1089" w:type="dxa"/>
            <w:vAlign w:val="center"/>
          </w:tcPr>
          <w:p w14:paraId="01276AF8">
            <w:pPr>
              <w:jc w:val="center"/>
              <w:rPr>
                <w:rFonts w:ascii="Times New Roman" w:hAnsi="Times New Roman"/>
                <w:sz w:val="18"/>
                <w:szCs w:val="18"/>
              </w:rPr>
            </w:pPr>
          </w:p>
        </w:tc>
        <w:tc>
          <w:tcPr>
            <w:tcW w:w="1089" w:type="dxa"/>
            <w:vAlign w:val="center"/>
          </w:tcPr>
          <w:p w14:paraId="4630FC20">
            <w:pPr>
              <w:jc w:val="center"/>
              <w:rPr>
                <w:rFonts w:ascii="Times New Roman" w:hAnsi="Times New Roman"/>
                <w:sz w:val="18"/>
                <w:szCs w:val="18"/>
              </w:rPr>
            </w:pPr>
          </w:p>
        </w:tc>
        <w:tc>
          <w:tcPr>
            <w:tcW w:w="2458" w:type="dxa"/>
            <w:vAlign w:val="center"/>
          </w:tcPr>
          <w:p w14:paraId="6FFC7D78">
            <w:pPr>
              <w:jc w:val="center"/>
              <w:rPr>
                <w:rFonts w:ascii="Times New Roman" w:hAnsi="Times New Roman"/>
                <w:sz w:val="18"/>
                <w:szCs w:val="18"/>
              </w:rPr>
            </w:pPr>
            <w:r>
              <w:rPr>
                <w:rFonts w:ascii="Times New Roman" w:hAnsi="Times New Roman"/>
                <w:sz w:val="18"/>
                <w:szCs w:val="18"/>
              </w:rPr>
              <w:t>防火门</w:t>
            </w:r>
          </w:p>
        </w:tc>
        <w:tc>
          <w:tcPr>
            <w:tcW w:w="1506" w:type="dxa"/>
            <w:vAlign w:val="center"/>
          </w:tcPr>
          <w:p w14:paraId="69A4E785">
            <w:pPr>
              <w:jc w:val="center"/>
              <w:rPr>
                <w:rFonts w:ascii="Times New Roman" w:hAnsi="Times New Roman"/>
                <w:sz w:val="18"/>
                <w:szCs w:val="18"/>
              </w:rPr>
            </w:pPr>
          </w:p>
        </w:tc>
        <w:tc>
          <w:tcPr>
            <w:tcW w:w="1152" w:type="dxa"/>
            <w:vAlign w:val="center"/>
          </w:tcPr>
          <w:p w14:paraId="52294E5B">
            <w:pPr>
              <w:jc w:val="center"/>
              <w:rPr>
                <w:rFonts w:ascii="Times New Roman" w:hAnsi="Times New Roman"/>
                <w:sz w:val="18"/>
                <w:szCs w:val="18"/>
              </w:rPr>
            </w:pPr>
          </w:p>
        </w:tc>
      </w:tr>
      <w:tr w14:paraId="76B9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04A4F709">
            <w:pPr>
              <w:jc w:val="center"/>
              <w:rPr>
                <w:rFonts w:ascii="Times New Roman" w:hAnsi="Times New Roman"/>
                <w:sz w:val="18"/>
                <w:szCs w:val="18"/>
              </w:rPr>
            </w:pPr>
            <w:r>
              <w:rPr>
                <w:rFonts w:ascii="Times New Roman" w:hAnsi="Times New Roman"/>
                <w:sz w:val="18"/>
                <w:szCs w:val="18"/>
              </w:rPr>
              <w:t>泡沫消防泵</w:t>
            </w:r>
          </w:p>
        </w:tc>
        <w:tc>
          <w:tcPr>
            <w:tcW w:w="1089" w:type="dxa"/>
            <w:vAlign w:val="center"/>
          </w:tcPr>
          <w:p w14:paraId="41292506">
            <w:pPr>
              <w:jc w:val="center"/>
              <w:rPr>
                <w:rFonts w:ascii="Times New Roman" w:hAnsi="Times New Roman"/>
                <w:sz w:val="18"/>
                <w:szCs w:val="18"/>
              </w:rPr>
            </w:pPr>
          </w:p>
        </w:tc>
        <w:tc>
          <w:tcPr>
            <w:tcW w:w="1089" w:type="dxa"/>
            <w:vAlign w:val="center"/>
          </w:tcPr>
          <w:p w14:paraId="011FC333">
            <w:pPr>
              <w:jc w:val="center"/>
              <w:rPr>
                <w:rFonts w:ascii="Times New Roman" w:hAnsi="Times New Roman"/>
                <w:sz w:val="18"/>
                <w:szCs w:val="18"/>
              </w:rPr>
            </w:pPr>
          </w:p>
        </w:tc>
        <w:tc>
          <w:tcPr>
            <w:tcW w:w="2458" w:type="dxa"/>
            <w:vAlign w:val="center"/>
          </w:tcPr>
          <w:p w14:paraId="28CEA6A6">
            <w:pPr>
              <w:jc w:val="center"/>
              <w:rPr>
                <w:rFonts w:ascii="Times New Roman" w:hAnsi="Times New Roman"/>
                <w:sz w:val="18"/>
                <w:szCs w:val="18"/>
              </w:rPr>
            </w:pPr>
            <w:r>
              <w:rPr>
                <w:rFonts w:ascii="Times New Roman" w:hAnsi="Times New Roman"/>
                <w:sz w:val="18"/>
                <w:szCs w:val="18"/>
              </w:rPr>
              <w:t>防火卷帘</w:t>
            </w:r>
          </w:p>
        </w:tc>
        <w:tc>
          <w:tcPr>
            <w:tcW w:w="1506" w:type="dxa"/>
            <w:vAlign w:val="center"/>
          </w:tcPr>
          <w:p w14:paraId="17A57A2B">
            <w:pPr>
              <w:jc w:val="center"/>
              <w:rPr>
                <w:rFonts w:ascii="Times New Roman" w:hAnsi="Times New Roman"/>
                <w:sz w:val="18"/>
                <w:szCs w:val="18"/>
              </w:rPr>
            </w:pPr>
          </w:p>
        </w:tc>
        <w:tc>
          <w:tcPr>
            <w:tcW w:w="1152" w:type="dxa"/>
            <w:vAlign w:val="center"/>
          </w:tcPr>
          <w:p w14:paraId="597C29EA">
            <w:pPr>
              <w:jc w:val="center"/>
              <w:rPr>
                <w:rFonts w:ascii="Times New Roman" w:hAnsi="Times New Roman"/>
                <w:sz w:val="18"/>
                <w:szCs w:val="18"/>
              </w:rPr>
            </w:pPr>
          </w:p>
        </w:tc>
      </w:tr>
      <w:tr w14:paraId="6400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4EE19DE6">
            <w:pPr>
              <w:jc w:val="center"/>
              <w:rPr>
                <w:rFonts w:ascii="Times New Roman" w:hAnsi="Times New Roman"/>
                <w:sz w:val="18"/>
                <w:szCs w:val="18"/>
              </w:rPr>
            </w:pPr>
            <w:r>
              <w:rPr>
                <w:rFonts w:ascii="Times New Roman" w:hAnsi="Times New Roman"/>
                <w:sz w:val="18"/>
                <w:szCs w:val="18"/>
              </w:rPr>
              <w:t>泡沫液储罐</w:t>
            </w:r>
          </w:p>
        </w:tc>
        <w:tc>
          <w:tcPr>
            <w:tcW w:w="1089" w:type="dxa"/>
            <w:vAlign w:val="center"/>
          </w:tcPr>
          <w:p w14:paraId="385A5FCD">
            <w:pPr>
              <w:jc w:val="center"/>
              <w:rPr>
                <w:rFonts w:ascii="Times New Roman" w:hAnsi="Times New Roman"/>
                <w:sz w:val="18"/>
                <w:szCs w:val="18"/>
              </w:rPr>
            </w:pPr>
          </w:p>
        </w:tc>
        <w:tc>
          <w:tcPr>
            <w:tcW w:w="1089" w:type="dxa"/>
            <w:vAlign w:val="center"/>
          </w:tcPr>
          <w:p w14:paraId="45E9E663">
            <w:pPr>
              <w:jc w:val="center"/>
              <w:rPr>
                <w:rFonts w:ascii="Times New Roman" w:hAnsi="Times New Roman"/>
                <w:sz w:val="18"/>
                <w:szCs w:val="18"/>
              </w:rPr>
            </w:pPr>
          </w:p>
        </w:tc>
        <w:tc>
          <w:tcPr>
            <w:tcW w:w="2458" w:type="dxa"/>
            <w:vAlign w:val="center"/>
          </w:tcPr>
          <w:p w14:paraId="62B438E7">
            <w:pPr>
              <w:jc w:val="center"/>
              <w:rPr>
                <w:rFonts w:ascii="Times New Roman" w:hAnsi="Times New Roman"/>
                <w:sz w:val="18"/>
                <w:szCs w:val="18"/>
              </w:rPr>
            </w:pPr>
            <w:r>
              <w:rPr>
                <w:rFonts w:ascii="Times New Roman" w:hAnsi="Times New Roman"/>
                <w:sz w:val="18"/>
                <w:szCs w:val="18"/>
              </w:rPr>
              <w:t>灭火器</w:t>
            </w:r>
          </w:p>
        </w:tc>
        <w:tc>
          <w:tcPr>
            <w:tcW w:w="1506" w:type="dxa"/>
            <w:vAlign w:val="center"/>
          </w:tcPr>
          <w:p w14:paraId="5FB1D421">
            <w:pPr>
              <w:jc w:val="center"/>
              <w:rPr>
                <w:rFonts w:ascii="Times New Roman" w:hAnsi="Times New Roman"/>
                <w:sz w:val="18"/>
                <w:szCs w:val="18"/>
              </w:rPr>
            </w:pPr>
          </w:p>
        </w:tc>
        <w:tc>
          <w:tcPr>
            <w:tcW w:w="1152" w:type="dxa"/>
            <w:vAlign w:val="center"/>
          </w:tcPr>
          <w:p w14:paraId="072A80C7">
            <w:pPr>
              <w:jc w:val="center"/>
              <w:rPr>
                <w:rFonts w:ascii="Times New Roman" w:hAnsi="Times New Roman"/>
                <w:sz w:val="18"/>
                <w:szCs w:val="18"/>
              </w:rPr>
            </w:pPr>
          </w:p>
        </w:tc>
      </w:tr>
      <w:tr w14:paraId="15A2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155DC9E5">
            <w:pPr>
              <w:jc w:val="center"/>
              <w:rPr>
                <w:rFonts w:ascii="Times New Roman" w:hAnsi="Times New Roman"/>
                <w:sz w:val="18"/>
                <w:szCs w:val="18"/>
              </w:rPr>
            </w:pPr>
            <w:r>
              <w:rPr>
                <w:rFonts w:ascii="Times New Roman" w:hAnsi="Times New Roman"/>
                <w:sz w:val="18"/>
                <w:szCs w:val="18"/>
              </w:rPr>
              <w:t>比例混合器</w:t>
            </w:r>
          </w:p>
        </w:tc>
        <w:tc>
          <w:tcPr>
            <w:tcW w:w="1089" w:type="dxa"/>
            <w:vAlign w:val="center"/>
          </w:tcPr>
          <w:p w14:paraId="044E6B3C">
            <w:pPr>
              <w:jc w:val="center"/>
              <w:rPr>
                <w:rFonts w:ascii="Times New Roman" w:hAnsi="Times New Roman"/>
                <w:sz w:val="18"/>
                <w:szCs w:val="18"/>
              </w:rPr>
            </w:pPr>
          </w:p>
        </w:tc>
        <w:tc>
          <w:tcPr>
            <w:tcW w:w="1089" w:type="dxa"/>
            <w:vAlign w:val="center"/>
          </w:tcPr>
          <w:p w14:paraId="30FE4D7B">
            <w:pPr>
              <w:jc w:val="center"/>
              <w:rPr>
                <w:rFonts w:ascii="Times New Roman" w:hAnsi="Times New Roman"/>
                <w:sz w:val="18"/>
                <w:szCs w:val="18"/>
              </w:rPr>
            </w:pPr>
          </w:p>
        </w:tc>
        <w:tc>
          <w:tcPr>
            <w:tcW w:w="2458" w:type="dxa"/>
            <w:vAlign w:val="center"/>
          </w:tcPr>
          <w:p w14:paraId="11E97D7F">
            <w:pPr>
              <w:jc w:val="center"/>
              <w:rPr>
                <w:rFonts w:ascii="Times New Roman" w:hAnsi="Times New Roman"/>
                <w:sz w:val="18"/>
                <w:szCs w:val="18"/>
              </w:rPr>
            </w:pPr>
          </w:p>
        </w:tc>
        <w:tc>
          <w:tcPr>
            <w:tcW w:w="1506" w:type="dxa"/>
            <w:vAlign w:val="center"/>
          </w:tcPr>
          <w:p w14:paraId="269E22D3">
            <w:pPr>
              <w:jc w:val="center"/>
              <w:rPr>
                <w:rFonts w:ascii="Times New Roman" w:hAnsi="Times New Roman"/>
                <w:sz w:val="18"/>
                <w:szCs w:val="18"/>
              </w:rPr>
            </w:pPr>
          </w:p>
        </w:tc>
        <w:tc>
          <w:tcPr>
            <w:tcW w:w="1152" w:type="dxa"/>
            <w:vAlign w:val="center"/>
          </w:tcPr>
          <w:p w14:paraId="7BA1AF37">
            <w:pPr>
              <w:jc w:val="center"/>
              <w:rPr>
                <w:rFonts w:ascii="Times New Roman" w:hAnsi="Times New Roman"/>
                <w:sz w:val="18"/>
                <w:szCs w:val="18"/>
              </w:rPr>
            </w:pPr>
          </w:p>
        </w:tc>
      </w:tr>
      <w:tr w14:paraId="261D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75024A44">
            <w:pPr>
              <w:jc w:val="center"/>
              <w:rPr>
                <w:rFonts w:ascii="Times New Roman" w:hAnsi="Times New Roman"/>
                <w:sz w:val="18"/>
                <w:szCs w:val="18"/>
              </w:rPr>
            </w:pPr>
            <w:r>
              <w:rPr>
                <w:rFonts w:ascii="Times New Roman" w:hAnsi="Times New Roman"/>
                <w:sz w:val="18"/>
                <w:szCs w:val="18"/>
              </w:rPr>
              <w:t>泡沫产生器</w:t>
            </w:r>
          </w:p>
        </w:tc>
        <w:tc>
          <w:tcPr>
            <w:tcW w:w="1089" w:type="dxa"/>
            <w:vAlign w:val="center"/>
          </w:tcPr>
          <w:p w14:paraId="741EA20B">
            <w:pPr>
              <w:jc w:val="center"/>
              <w:rPr>
                <w:rFonts w:ascii="Times New Roman" w:hAnsi="Times New Roman"/>
                <w:sz w:val="18"/>
                <w:szCs w:val="18"/>
              </w:rPr>
            </w:pPr>
          </w:p>
        </w:tc>
        <w:tc>
          <w:tcPr>
            <w:tcW w:w="1089" w:type="dxa"/>
            <w:vAlign w:val="center"/>
          </w:tcPr>
          <w:p w14:paraId="71354F4B">
            <w:pPr>
              <w:jc w:val="center"/>
              <w:rPr>
                <w:rFonts w:ascii="Times New Roman" w:hAnsi="Times New Roman"/>
                <w:sz w:val="18"/>
                <w:szCs w:val="18"/>
              </w:rPr>
            </w:pPr>
          </w:p>
        </w:tc>
        <w:tc>
          <w:tcPr>
            <w:tcW w:w="2458" w:type="dxa"/>
            <w:vAlign w:val="center"/>
          </w:tcPr>
          <w:p w14:paraId="0D1D75DE">
            <w:pPr>
              <w:jc w:val="center"/>
              <w:rPr>
                <w:rFonts w:ascii="Times New Roman" w:hAnsi="Times New Roman"/>
                <w:sz w:val="18"/>
                <w:szCs w:val="18"/>
              </w:rPr>
            </w:pPr>
          </w:p>
        </w:tc>
        <w:tc>
          <w:tcPr>
            <w:tcW w:w="1506" w:type="dxa"/>
            <w:vAlign w:val="center"/>
          </w:tcPr>
          <w:p w14:paraId="2FA29A0B">
            <w:pPr>
              <w:jc w:val="center"/>
              <w:rPr>
                <w:rFonts w:ascii="Times New Roman" w:hAnsi="Times New Roman"/>
                <w:sz w:val="18"/>
                <w:szCs w:val="18"/>
              </w:rPr>
            </w:pPr>
          </w:p>
        </w:tc>
        <w:tc>
          <w:tcPr>
            <w:tcW w:w="1152" w:type="dxa"/>
            <w:vAlign w:val="center"/>
          </w:tcPr>
          <w:p w14:paraId="204081EF">
            <w:pPr>
              <w:jc w:val="center"/>
              <w:rPr>
                <w:rFonts w:ascii="Times New Roman" w:hAnsi="Times New Roman"/>
                <w:sz w:val="18"/>
                <w:szCs w:val="18"/>
              </w:rPr>
            </w:pPr>
          </w:p>
        </w:tc>
      </w:tr>
      <w:tr w14:paraId="27F8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12EB0A54">
            <w:pPr>
              <w:jc w:val="center"/>
              <w:rPr>
                <w:rFonts w:ascii="Times New Roman" w:hAnsi="Times New Roman"/>
                <w:sz w:val="18"/>
                <w:szCs w:val="18"/>
              </w:rPr>
            </w:pPr>
          </w:p>
        </w:tc>
        <w:tc>
          <w:tcPr>
            <w:tcW w:w="1089" w:type="dxa"/>
            <w:vAlign w:val="center"/>
          </w:tcPr>
          <w:p w14:paraId="49CE6A58">
            <w:pPr>
              <w:jc w:val="center"/>
              <w:rPr>
                <w:rFonts w:ascii="Times New Roman" w:hAnsi="Times New Roman"/>
                <w:sz w:val="18"/>
                <w:szCs w:val="18"/>
              </w:rPr>
            </w:pPr>
          </w:p>
        </w:tc>
        <w:tc>
          <w:tcPr>
            <w:tcW w:w="1089" w:type="dxa"/>
            <w:vAlign w:val="center"/>
          </w:tcPr>
          <w:p w14:paraId="28A75C73">
            <w:pPr>
              <w:jc w:val="center"/>
              <w:rPr>
                <w:rFonts w:ascii="Times New Roman" w:hAnsi="Times New Roman"/>
                <w:sz w:val="18"/>
                <w:szCs w:val="18"/>
              </w:rPr>
            </w:pPr>
          </w:p>
        </w:tc>
        <w:tc>
          <w:tcPr>
            <w:tcW w:w="2458" w:type="dxa"/>
            <w:vAlign w:val="center"/>
          </w:tcPr>
          <w:p w14:paraId="42564D96">
            <w:pPr>
              <w:jc w:val="center"/>
              <w:rPr>
                <w:rFonts w:ascii="Times New Roman" w:hAnsi="Times New Roman"/>
                <w:sz w:val="18"/>
                <w:szCs w:val="18"/>
              </w:rPr>
            </w:pPr>
          </w:p>
        </w:tc>
        <w:tc>
          <w:tcPr>
            <w:tcW w:w="1506" w:type="dxa"/>
            <w:vAlign w:val="center"/>
          </w:tcPr>
          <w:p w14:paraId="4FE1BA56">
            <w:pPr>
              <w:jc w:val="center"/>
              <w:rPr>
                <w:rFonts w:ascii="Times New Roman" w:hAnsi="Times New Roman"/>
                <w:sz w:val="18"/>
                <w:szCs w:val="18"/>
              </w:rPr>
            </w:pPr>
          </w:p>
        </w:tc>
        <w:tc>
          <w:tcPr>
            <w:tcW w:w="1152" w:type="dxa"/>
            <w:vAlign w:val="center"/>
          </w:tcPr>
          <w:p w14:paraId="1A3489DF">
            <w:pPr>
              <w:jc w:val="center"/>
              <w:rPr>
                <w:rFonts w:ascii="Times New Roman" w:hAnsi="Times New Roman"/>
                <w:sz w:val="18"/>
                <w:szCs w:val="18"/>
              </w:rPr>
            </w:pPr>
          </w:p>
        </w:tc>
      </w:tr>
      <w:tr w14:paraId="3EFA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6B7D0057">
            <w:pPr>
              <w:jc w:val="center"/>
              <w:rPr>
                <w:rFonts w:ascii="Times New Roman" w:hAnsi="Times New Roman"/>
                <w:sz w:val="18"/>
                <w:szCs w:val="18"/>
              </w:rPr>
            </w:pPr>
          </w:p>
        </w:tc>
        <w:tc>
          <w:tcPr>
            <w:tcW w:w="1089" w:type="dxa"/>
            <w:vAlign w:val="center"/>
          </w:tcPr>
          <w:p w14:paraId="35A66E85">
            <w:pPr>
              <w:jc w:val="center"/>
              <w:rPr>
                <w:rFonts w:ascii="Times New Roman" w:hAnsi="Times New Roman"/>
                <w:sz w:val="18"/>
                <w:szCs w:val="18"/>
              </w:rPr>
            </w:pPr>
          </w:p>
        </w:tc>
        <w:tc>
          <w:tcPr>
            <w:tcW w:w="1089" w:type="dxa"/>
            <w:vAlign w:val="center"/>
          </w:tcPr>
          <w:p w14:paraId="239180A5">
            <w:pPr>
              <w:jc w:val="center"/>
              <w:rPr>
                <w:rFonts w:ascii="Times New Roman" w:hAnsi="Times New Roman"/>
                <w:sz w:val="18"/>
                <w:szCs w:val="18"/>
              </w:rPr>
            </w:pPr>
          </w:p>
        </w:tc>
        <w:tc>
          <w:tcPr>
            <w:tcW w:w="2458" w:type="dxa"/>
            <w:vAlign w:val="center"/>
          </w:tcPr>
          <w:p w14:paraId="3B63340E">
            <w:pPr>
              <w:jc w:val="center"/>
              <w:rPr>
                <w:rFonts w:ascii="Times New Roman" w:hAnsi="Times New Roman"/>
                <w:sz w:val="18"/>
                <w:szCs w:val="18"/>
              </w:rPr>
            </w:pPr>
          </w:p>
        </w:tc>
        <w:tc>
          <w:tcPr>
            <w:tcW w:w="1506" w:type="dxa"/>
            <w:vAlign w:val="center"/>
          </w:tcPr>
          <w:p w14:paraId="46D3982F">
            <w:pPr>
              <w:jc w:val="center"/>
              <w:rPr>
                <w:rFonts w:ascii="Times New Roman" w:hAnsi="Times New Roman"/>
                <w:sz w:val="18"/>
                <w:szCs w:val="18"/>
              </w:rPr>
            </w:pPr>
          </w:p>
        </w:tc>
        <w:tc>
          <w:tcPr>
            <w:tcW w:w="1152" w:type="dxa"/>
            <w:vAlign w:val="center"/>
          </w:tcPr>
          <w:p w14:paraId="12FDBDA1">
            <w:pPr>
              <w:jc w:val="center"/>
              <w:rPr>
                <w:rFonts w:ascii="Times New Roman" w:hAnsi="Times New Roman"/>
                <w:sz w:val="18"/>
                <w:szCs w:val="18"/>
              </w:rPr>
            </w:pPr>
          </w:p>
        </w:tc>
      </w:tr>
      <w:tr w14:paraId="5874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238F80A7">
            <w:pPr>
              <w:jc w:val="center"/>
              <w:rPr>
                <w:rFonts w:ascii="Times New Roman" w:hAnsi="Times New Roman"/>
                <w:sz w:val="18"/>
                <w:szCs w:val="18"/>
              </w:rPr>
            </w:pPr>
          </w:p>
        </w:tc>
        <w:tc>
          <w:tcPr>
            <w:tcW w:w="1089" w:type="dxa"/>
            <w:vAlign w:val="center"/>
          </w:tcPr>
          <w:p w14:paraId="5F89B525">
            <w:pPr>
              <w:jc w:val="center"/>
              <w:rPr>
                <w:rFonts w:ascii="Times New Roman" w:hAnsi="Times New Roman"/>
                <w:sz w:val="18"/>
                <w:szCs w:val="18"/>
              </w:rPr>
            </w:pPr>
          </w:p>
        </w:tc>
        <w:tc>
          <w:tcPr>
            <w:tcW w:w="1089" w:type="dxa"/>
            <w:vAlign w:val="center"/>
          </w:tcPr>
          <w:p w14:paraId="334CC3E8">
            <w:pPr>
              <w:jc w:val="center"/>
              <w:rPr>
                <w:rFonts w:ascii="Times New Roman" w:hAnsi="Times New Roman"/>
                <w:sz w:val="18"/>
                <w:szCs w:val="18"/>
              </w:rPr>
            </w:pPr>
          </w:p>
        </w:tc>
        <w:tc>
          <w:tcPr>
            <w:tcW w:w="2458" w:type="dxa"/>
            <w:vAlign w:val="center"/>
          </w:tcPr>
          <w:p w14:paraId="0149404F">
            <w:pPr>
              <w:jc w:val="center"/>
              <w:rPr>
                <w:rFonts w:ascii="Times New Roman" w:hAnsi="Times New Roman"/>
                <w:sz w:val="18"/>
                <w:szCs w:val="18"/>
              </w:rPr>
            </w:pPr>
          </w:p>
        </w:tc>
        <w:tc>
          <w:tcPr>
            <w:tcW w:w="1506" w:type="dxa"/>
            <w:vAlign w:val="center"/>
          </w:tcPr>
          <w:p w14:paraId="4C5F0D4B">
            <w:pPr>
              <w:jc w:val="center"/>
              <w:rPr>
                <w:rFonts w:ascii="Times New Roman" w:hAnsi="Times New Roman"/>
                <w:sz w:val="18"/>
                <w:szCs w:val="18"/>
              </w:rPr>
            </w:pPr>
          </w:p>
        </w:tc>
        <w:tc>
          <w:tcPr>
            <w:tcW w:w="1152" w:type="dxa"/>
            <w:vAlign w:val="center"/>
          </w:tcPr>
          <w:p w14:paraId="336CBC7E">
            <w:pPr>
              <w:jc w:val="center"/>
              <w:rPr>
                <w:rFonts w:ascii="Times New Roman" w:hAnsi="Times New Roman"/>
                <w:sz w:val="18"/>
                <w:szCs w:val="18"/>
              </w:rPr>
            </w:pPr>
          </w:p>
        </w:tc>
      </w:tr>
      <w:tr w14:paraId="2846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5A63D3B8">
            <w:pPr>
              <w:jc w:val="center"/>
              <w:rPr>
                <w:rFonts w:ascii="Times New Roman" w:hAnsi="Times New Roman"/>
                <w:sz w:val="18"/>
                <w:szCs w:val="18"/>
              </w:rPr>
            </w:pPr>
          </w:p>
        </w:tc>
        <w:tc>
          <w:tcPr>
            <w:tcW w:w="1089" w:type="dxa"/>
            <w:vAlign w:val="center"/>
          </w:tcPr>
          <w:p w14:paraId="5A292B31">
            <w:pPr>
              <w:jc w:val="center"/>
              <w:rPr>
                <w:rFonts w:ascii="Times New Roman" w:hAnsi="Times New Roman"/>
                <w:sz w:val="18"/>
                <w:szCs w:val="18"/>
              </w:rPr>
            </w:pPr>
          </w:p>
        </w:tc>
        <w:tc>
          <w:tcPr>
            <w:tcW w:w="1089" w:type="dxa"/>
            <w:vAlign w:val="center"/>
          </w:tcPr>
          <w:p w14:paraId="29AB25C8">
            <w:pPr>
              <w:jc w:val="center"/>
              <w:rPr>
                <w:rFonts w:ascii="Times New Roman" w:hAnsi="Times New Roman"/>
                <w:sz w:val="18"/>
                <w:szCs w:val="18"/>
              </w:rPr>
            </w:pPr>
          </w:p>
        </w:tc>
        <w:tc>
          <w:tcPr>
            <w:tcW w:w="2458" w:type="dxa"/>
            <w:vAlign w:val="center"/>
          </w:tcPr>
          <w:p w14:paraId="6CF4DCAF">
            <w:pPr>
              <w:jc w:val="center"/>
              <w:rPr>
                <w:rFonts w:ascii="Times New Roman" w:hAnsi="Times New Roman"/>
                <w:sz w:val="18"/>
                <w:szCs w:val="18"/>
              </w:rPr>
            </w:pPr>
          </w:p>
        </w:tc>
        <w:tc>
          <w:tcPr>
            <w:tcW w:w="1506" w:type="dxa"/>
            <w:vAlign w:val="center"/>
          </w:tcPr>
          <w:p w14:paraId="1E030833">
            <w:pPr>
              <w:jc w:val="center"/>
              <w:rPr>
                <w:rFonts w:ascii="Times New Roman" w:hAnsi="Times New Roman"/>
                <w:sz w:val="18"/>
                <w:szCs w:val="18"/>
              </w:rPr>
            </w:pPr>
          </w:p>
        </w:tc>
        <w:tc>
          <w:tcPr>
            <w:tcW w:w="1152" w:type="dxa"/>
            <w:vAlign w:val="center"/>
          </w:tcPr>
          <w:p w14:paraId="299C32E0">
            <w:pPr>
              <w:jc w:val="center"/>
              <w:rPr>
                <w:rFonts w:ascii="Times New Roman" w:hAnsi="Times New Roman"/>
                <w:sz w:val="18"/>
                <w:szCs w:val="18"/>
              </w:rPr>
            </w:pPr>
          </w:p>
        </w:tc>
      </w:tr>
      <w:tr w14:paraId="64DD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4A4AF9FB">
            <w:pPr>
              <w:jc w:val="center"/>
              <w:rPr>
                <w:rFonts w:ascii="Times New Roman" w:hAnsi="Times New Roman"/>
                <w:sz w:val="18"/>
                <w:szCs w:val="18"/>
              </w:rPr>
            </w:pPr>
          </w:p>
        </w:tc>
        <w:tc>
          <w:tcPr>
            <w:tcW w:w="1089" w:type="dxa"/>
            <w:vAlign w:val="center"/>
          </w:tcPr>
          <w:p w14:paraId="7DCFF667">
            <w:pPr>
              <w:jc w:val="center"/>
              <w:rPr>
                <w:rFonts w:ascii="Times New Roman" w:hAnsi="Times New Roman"/>
                <w:sz w:val="18"/>
                <w:szCs w:val="18"/>
              </w:rPr>
            </w:pPr>
          </w:p>
        </w:tc>
        <w:tc>
          <w:tcPr>
            <w:tcW w:w="1089" w:type="dxa"/>
            <w:vAlign w:val="center"/>
          </w:tcPr>
          <w:p w14:paraId="50743344">
            <w:pPr>
              <w:jc w:val="center"/>
              <w:rPr>
                <w:rFonts w:ascii="Times New Roman" w:hAnsi="Times New Roman"/>
                <w:sz w:val="18"/>
                <w:szCs w:val="18"/>
              </w:rPr>
            </w:pPr>
          </w:p>
        </w:tc>
        <w:tc>
          <w:tcPr>
            <w:tcW w:w="2458" w:type="dxa"/>
            <w:vAlign w:val="center"/>
          </w:tcPr>
          <w:p w14:paraId="26CF5C2C">
            <w:pPr>
              <w:jc w:val="center"/>
              <w:rPr>
                <w:rFonts w:ascii="Times New Roman" w:hAnsi="Times New Roman"/>
                <w:sz w:val="18"/>
                <w:szCs w:val="18"/>
              </w:rPr>
            </w:pPr>
          </w:p>
        </w:tc>
        <w:tc>
          <w:tcPr>
            <w:tcW w:w="1506" w:type="dxa"/>
            <w:vAlign w:val="center"/>
          </w:tcPr>
          <w:p w14:paraId="1E6CB640">
            <w:pPr>
              <w:jc w:val="center"/>
              <w:rPr>
                <w:rFonts w:ascii="Times New Roman" w:hAnsi="Times New Roman"/>
                <w:sz w:val="18"/>
                <w:szCs w:val="18"/>
              </w:rPr>
            </w:pPr>
          </w:p>
        </w:tc>
        <w:tc>
          <w:tcPr>
            <w:tcW w:w="1152" w:type="dxa"/>
            <w:vAlign w:val="center"/>
          </w:tcPr>
          <w:p w14:paraId="1780D9FF">
            <w:pPr>
              <w:jc w:val="center"/>
              <w:rPr>
                <w:rFonts w:ascii="Times New Roman" w:hAnsi="Times New Roman"/>
                <w:sz w:val="18"/>
                <w:szCs w:val="18"/>
              </w:rPr>
            </w:pPr>
          </w:p>
        </w:tc>
      </w:tr>
      <w:tr w14:paraId="64C6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067BFE43">
            <w:pPr>
              <w:jc w:val="center"/>
              <w:rPr>
                <w:rFonts w:ascii="Times New Roman" w:hAnsi="Times New Roman"/>
                <w:sz w:val="18"/>
                <w:szCs w:val="18"/>
              </w:rPr>
            </w:pPr>
          </w:p>
        </w:tc>
        <w:tc>
          <w:tcPr>
            <w:tcW w:w="1089" w:type="dxa"/>
            <w:vAlign w:val="center"/>
          </w:tcPr>
          <w:p w14:paraId="2B742866">
            <w:pPr>
              <w:jc w:val="center"/>
              <w:rPr>
                <w:rFonts w:ascii="Times New Roman" w:hAnsi="Times New Roman"/>
                <w:sz w:val="18"/>
                <w:szCs w:val="18"/>
              </w:rPr>
            </w:pPr>
          </w:p>
        </w:tc>
        <w:tc>
          <w:tcPr>
            <w:tcW w:w="1089" w:type="dxa"/>
            <w:vAlign w:val="center"/>
          </w:tcPr>
          <w:p w14:paraId="2000E902">
            <w:pPr>
              <w:jc w:val="center"/>
              <w:rPr>
                <w:rFonts w:ascii="Times New Roman" w:hAnsi="Times New Roman"/>
                <w:sz w:val="18"/>
                <w:szCs w:val="18"/>
              </w:rPr>
            </w:pPr>
          </w:p>
        </w:tc>
        <w:tc>
          <w:tcPr>
            <w:tcW w:w="2458" w:type="dxa"/>
            <w:vAlign w:val="center"/>
          </w:tcPr>
          <w:p w14:paraId="4659AAA9">
            <w:pPr>
              <w:jc w:val="center"/>
              <w:rPr>
                <w:rFonts w:ascii="Times New Roman" w:hAnsi="Times New Roman"/>
                <w:sz w:val="18"/>
                <w:szCs w:val="18"/>
              </w:rPr>
            </w:pPr>
          </w:p>
        </w:tc>
        <w:tc>
          <w:tcPr>
            <w:tcW w:w="1506" w:type="dxa"/>
            <w:vAlign w:val="center"/>
          </w:tcPr>
          <w:p w14:paraId="531CF74E">
            <w:pPr>
              <w:jc w:val="center"/>
              <w:rPr>
                <w:rFonts w:ascii="Times New Roman" w:hAnsi="Times New Roman"/>
                <w:sz w:val="18"/>
                <w:szCs w:val="18"/>
              </w:rPr>
            </w:pPr>
          </w:p>
        </w:tc>
        <w:tc>
          <w:tcPr>
            <w:tcW w:w="1152" w:type="dxa"/>
            <w:vAlign w:val="center"/>
          </w:tcPr>
          <w:p w14:paraId="6E029ACD">
            <w:pPr>
              <w:jc w:val="center"/>
              <w:rPr>
                <w:rFonts w:ascii="Times New Roman" w:hAnsi="Times New Roman"/>
                <w:sz w:val="18"/>
                <w:szCs w:val="18"/>
              </w:rPr>
            </w:pPr>
          </w:p>
        </w:tc>
      </w:tr>
      <w:tr w14:paraId="4F85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35114553">
            <w:pPr>
              <w:jc w:val="center"/>
              <w:rPr>
                <w:rFonts w:ascii="Times New Roman" w:hAnsi="Times New Roman"/>
                <w:sz w:val="18"/>
                <w:szCs w:val="18"/>
              </w:rPr>
            </w:pPr>
            <w:r>
              <w:rPr>
                <w:rFonts w:ascii="Times New Roman" w:hAnsi="Times New Roman"/>
                <w:sz w:val="18"/>
                <w:szCs w:val="18"/>
              </w:rPr>
              <w:t>单项责任人</w:t>
            </w:r>
          </w:p>
        </w:tc>
        <w:tc>
          <w:tcPr>
            <w:tcW w:w="2178" w:type="dxa"/>
            <w:gridSpan w:val="2"/>
            <w:vAlign w:val="center"/>
          </w:tcPr>
          <w:p w14:paraId="611C98F8">
            <w:pPr>
              <w:jc w:val="center"/>
              <w:rPr>
                <w:rFonts w:ascii="Times New Roman" w:hAnsi="Times New Roman"/>
                <w:sz w:val="18"/>
                <w:szCs w:val="18"/>
              </w:rPr>
            </w:pPr>
          </w:p>
        </w:tc>
        <w:tc>
          <w:tcPr>
            <w:tcW w:w="2458" w:type="dxa"/>
            <w:vAlign w:val="center"/>
          </w:tcPr>
          <w:p w14:paraId="71040D47">
            <w:pPr>
              <w:jc w:val="center"/>
              <w:rPr>
                <w:rFonts w:ascii="Times New Roman" w:hAnsi="Times New Roman"/>
                <w:sz w:val="18"/>
                <w:szCs w:val="18"/>
              </w:rPr>
            </w:pPr>
            <w:r>
              <w:rPr>
                <w:rFonts w:ascii="Times New Roman" w:hAnsi="Times New Roman"/>
                <w:sz w:val="18"/>
                <w:szCs w:val="18"/>
              </w:rPr>
              <w:t>评估人员</w:t>
            </w:r>
          </w:p>
        </w:tc>
        <w:tc>
          <w:tcPr>
            <w:tcW w:w="2658" w:type="dxa"/>
            <w:gridSpan w:val="2"/>
            <w:vAlign w:val="center"/>
          </w:tcPr>
          <w:p w14:paraId="4945D345">
            <w:pPr>
              <w:jc w:val="center"/>
              <w:rPr>
                <w:rFonts w:ascii="Times New Roman" w:hAnsi="Times New Roman"/>
                <w:sz w:val="18"/>
                <w:szCs w:val="18"/>
              </w:rPr>
            </w:pPr>
          </w:p>
        </w:tc>
      </w:tr>
      <w:tr w14:paraId="1B6F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0" w:type="dxa"/>
            <w:vAlign w:val="center"/>
          </w:tcPr>
          <w:p w14:paraId="654677AC">
            <w:pPr>
              <w:jc w:val="center"/>
              <w:rPr>
                <w:rFonts w:ascii="Times New Roman" w:hAnsi="Times New Roman"/>
                <w:sz w:val="18"/>
                <w:szCs w:val="18"/>
              </w:rPr>
            </w:pPr>
            <w:r>
              <w:rPr>
                <w:rFonts w:ascii="Times New Roman" w:hAnsi="Times New Roman"/>
                <w:sz w:val="18"/>
                <w:szCs w:val="18"/>
              </w:rPr>
              <w:t>委托方确认</w:t>
            </w:r>
          </w:p>
        </w:tc>
        <w:tc>
          <w:tcPr>
            <w:tcW w:w="7294" w:type="dxa"/>
            <w:gridSpan w:val="5"/>
            <w:vAlign w:val="center"/>
          </w:tcPr>
          <w:p w14:paraId="744FFF8B">
            <w:pPr>
              <w:jc w:val="center"/>
              <w:rPr>
                <w:rFonts w:ascii="Times New Roman" w:hAnsi="Times New Roman"/>
                <w:sz w:val="18"/>
                <w:szCs w:val="18"/>
              </w:rPr>
            </w:pPr>
          </w:p>
        </w:tc>
      </w:tr>
    </w:tbl>
    <w:p w14:paraId="5C333D2F">
      <w:pPr>
        <w:jc w:val="center"/>
        <w:rPr>
          <w:rFonts w:ascii="Times New Roman" w:hAnsi="Times New Roman"/>
          <w:sz w:val="18"/>
          <w:szCs w:val="18"/>
        </w:rPr>
      </w:pPr>
    </w:p>
    <w:p w14:paraId="51263DA9">
      <w:pPr>
        <w:jc w:val="left"/>
        <w:rPr>
          <w:rFonts w:ascii="Times New Roman" w:hAnsi="Times New Roman"/>
          <w:sz w:val="18"/>
          <w:szCs w:val="18"/>
        </w:rPr>
      </w:pPr>
      <w:r>
        <w:rPr>
          <w:rFonts w:hint="eastAsia" w:ascii="Times New Roman" w:hAnsi="Times New Roman"/>
          <w:sz w:val="18"/>
          <w:szCs w:val="18"/>
        </w:rPr>
        <w:t xml:space="preserve">编号：            </w:t>
      </w:r>
      <w:r>
        <w:rPr>
          <w:rFonts w:ascii="Times New Roman" w:hAnsi="Times New Roman"/>
          <w:sz w:val="18"/>
          <w:szCs w:val="18"/>
        </w:rPr>
        <w:t xml:space="preserve">               </w:t>
      </w:r>
      <w:r>
        <w:rPr>
          <w:rFonts w:hint="eastAsia" w:ascii="Times New Roman" w:hAnsi="Times New Roman"/>
          <w:sz w:val="18"/>
          <w:szCs w:val="18"/>
        </w:rPr>
        <w:t xml:space="preserve">                                                     共  页   第  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116"/>
        <w:gridCol w:w="4567"/>
        <w:gridCol w:w="1034"/>
      </w:tblGrid>
      <w:tr w14:paraId="3E42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1C82531F">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493565FF">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1F629C5D">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6DFAACC9">
            <w:pPr>
              <w:jc w:val="center"/>
              <w:rPr>
                <w:rFonts w:ascii="Times New Roman" w:hAnsi="Times New Roman"/>
                <w:b/>
                <w:bCs/>
                <w:sz w:val="18"/>
                <w:szCs w:val="18"/>
              </w:rPr>
            </w:pPr>
            <w:r>
              <w:rPr>
                <w:rFonts w:ascii="Times New Roman" w:hAnsi="Times New Roman"/>
                <w:b/>
                <w:bCs/>
                <w:sz w:val="18"/>
                <w:szCs w:val="18"/>
              </w:rPr>
              <w:t>检查结果</w:t>
            </w:r>
          </w:p>
        </w:tc>
      </w:tr>
      <w:tr w14:paraId="45D8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174" w:type="dxa"/>
            <w:gridSpan w:val="4"/>
            <w:vAlign w:val="center"/>
          </w:tcPr>
          <w:p w14:paraId="63DE661A">
            <w:pPr>
              <w:jc w:val="left"/>
              <w:rPr>
                <w:rFonts w:ascii="Times New Roman" w:hAnsi="Times New Roman"/>
                <w:sz w:val="18"/>
                <w:szCs w:val="18"/>
              </w:rPr>
            </w:pPr>
            <w:r>
              <w:rPr>
                <w:rFonts w:ascii="Times New Roman" w:hAnsi="Times New Roman"/>
                <w:sz w:val="18"/>
                <w:szCs w:val="18"/>
              </w:rPr>
              <w:t xml:space="preserve">6.2.2  </w:t>
            </w:r>
            <w:r>
              <w:rPr>
                <w:rFonts w:hint="eastAsia" w:ascii="Times New Roman" w:hAnsi="Times New Roman"/>
                <w:sz w:val="18"/>
                <w:szCs w:val="18"/>
              </w:rPr>
              <w:t>消防供配电设施</w:t>
            </w:r>
          </w:p>
        </w:tc>
      </w:tr>
      <w:tr w14:paraId="1AA2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9174" w:type="dxa"/>
            <w:gridSpan w:val="4"/>
            <w:vAlign w:val="center"/>
          </w:tcPr>
          <w:p w14:paraId="408DFE9B">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.2.2.1  </w:t>
            </w:r>
            <w:r>
              <w:rPr>
                <w:rFonts w:hint="eastAsia" w:ascii="Times New Roman" w:hAnsi="Times New Roman"/>
                <w:sz w:val="18"/>
                <w:szCs w:val="18"/>
              </w:rPr>
              <w:t>供配电负荷等级</w:t>
            </w:r>
          </w:p>
        </w:tc>
      </w:tr>
      <w:tr w14:paraId="451B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4CE5D41A">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385B44D5">
            <w:pPr>
              <w:jc w:val="left"/>
              <w:rPr>
                <w:rFonts w:ascii="Times New Roman" w:hAnsi="Times New Roman"/>
                <w:sz w:val="18"/>
                <w:szCs w:val="18"/>
              </w:rPr>
            </w:pPr>
            <w:r>
              <w:rPr>
                <w:rFonts w:hint="eastAsia" w:ascii="Times New Roman" w:hAnsi="Times New Roman"/>
                <w:sz w:val="18"/>
                <w:szCs w:val="18"/>
              </w:rPr>
              <w:t>一级负荷供电电源的供电情况，主备电源转换时间</w:t>
            </w:r>
          </w:p>
        </w:tc>
        <w:tc>
          <w:tcPr>
            <w:tcW w:w="4961" w:type="dxa"/>
            <w:vAlign w:val="center"/>
          </w:tcPr>
          <w:p w14:paraId="5D22B2B0">
            <w:pPr>
              <w:jc w:val="left"/>
              <w:rPr>
                <w:rFonts w:ascii="Times New Roman" w:hAnsi="Times New Roman"/>
                <w:sz w:val="18"/>
                <w:szCs w:val="18"/>
              </w:rPr>
            </w:pPr>
            <w:r>
              <w:rPr>
                <w:rFonts w:hint="eastAsia" w:ascii="Times New Roman" w:hAnsi="Times New Roman"/>
                <w:sz w:val="18"/>
                <w:szCs w:val="18"/>
              </w:rPr>
              <w:t>一级负荷供电电源应由双重电源供电，当双重电源采用一用一备工作方式时，其转换时间不大于30s</w:t>
            </w:r>
          </w:p>
        </w:tc>
        <w:tc>
          <w:tcPr>
            <w:tcW w:w="1099" w:type="dxa"/>
            <w:vAlign w:val="center"/>
          </w:tcPr>
          <w:p w14:paraId="38CBF4C7">
            <w:pPr>
              <w:jc w:val="center"/>
              <w:rPr>
                <w:rFonts w:ascii="Times New Roman" w:hAnsi="Times New Roman"/>
                <w:sz w:val="18"/>
                <w:szCs w:val="18"/>
              </w:rPr>
            </w:pPr>
          </w:p>
        </w:tc>
      </w:tr>
      <w:tr w14:paraId="461C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496527A5">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1D533FAC">
            <w:pPr>
              <w:jc w:val="left"/>
              <w:rPr>
                <w:rFonts w:ascii="Times New Roman" w:hAnsi="Times New Roman"/>
                <w:sz w:val="18"/>
                <w:szCs w:val="18"/>
              </w:rPr>
            </w:pPr>
            <w:r>
              <w:rPr>
                <w:rFonts w:hint="eastAsia" w:ascii="Times New Roman" w:hAnsi="Times New Roman"/>
                <w:sz w:val="18"/>
                <w:szCs w:val="18"/>
              </w:rPr>
              <w:t>二级负荷供电电源电压等级为10kV时的供电情况</w:t>
            </w:r>
          </w:p>
        </w:tc>
        <w:tc>
          <w:tcPr>
            <w:tcW w:w="4961" w:type="dxa"/>
            <w:vAlign w:val="center"/>
          </w:tcPr>
          <w:p w14:paraId="53A66CE1">
            <w:pPr>
              <w:jc w:val="left"/>
              <w:rPr>
                <w:rFonts w:ascii="Times New Roman" w:hAnsi="Times New Roman"/>
                <w:sz w:val="18"/>
                <w:szCs w:val="18"/>
              </w:rPr>
            </w:pPr>
            <w:r>
              <w:rPr>
                <w:rFonts w:hint="eastAsia" w:ascii="Times New Roman" w:hAnsi="Times New Roman"/>
                <w:sz w:val="18"/>
                <w:szCs w:val="18"/>
              </w:rPr>
              <w:t>二级负荷供电电源电压等级为10kV时，其两回路应分别取自同一座区域变电站不同变压器供电的两段母线或取自两座区域变电站</w:t>
            </w:r>
          </w:p>
        </w:tc>
        <w:tc>
          <w:tcPr>
            <w:tcW w:w="1099" w:type="dxa"/>
            <w:vAlign w:val="center"/>
          </w:tcPr>
          <w:p w14:paraId="5AF90663">
            <w:pPr>
              <w:jc w:val="left"/>
              <w:rPr>
                <w:rFonts w:ascii="Times New Roman" w:hAnsi="Times New Roman"/>
                <w:sz w:val="18"/>
                <w:szCs w:val="18"/>
              </w:rPr>
            </w:pPr>
          </w:p>
        </w:tc>
      </w:tr>
      <w:tr w14:paraId="34EF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51C98FC">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02395043">
            <w:pPr>
              <w:jc w:val="left"/>
              <w:rPr>
                <w:rFonts w:ascii="Times New Roman" w:hAnsi="Times New Roman"/>
                <w:sz w:val="18"/>
                <w:szCs w:val="18"/>
              </w:rPr>
            </w:pPr>
            <w:r>
              <w:rPr>
                <w:rFonts w:hint="eastAsia" w:ascii="Times New Roman" w:hAnsi="Times New Roman"/>
                <w:sz w:val="18"/>
                <w:szCs w:val="18"/>
              </w:rPr>
              <w:t>三级负荷供电的情况</w:t>
            </w:r>
          </w:p>
        </w:tc>
        <w:tc>
          <w:tcPr>
            <w:tcW w:w="4961" w:type="dxa"/>
            <w:vAlign w:val="center"/>
          </w:tcPr>
          <w:p w14:paraId="4E597A5C">
            <w:pPr>
              <w:jc w:val="left"/>
              <w:rPr>
                <w:rFonts w:ascii="Times New Roman" w:hAnsi="Times New Roman"/>
                <w:sz w:val="18"/>
                <w:szCs w:val="18"/>
              </w:rPr>
            </w:pPr>
            <w:r>
              <w:rPr>
                <w:rFonts w:hint="eastAsia" w:ascii="Times New Roman" w:hAnsi="Times New Roman"/>
                <w:sz w:val="18"/>
                <w:szCs w:val="18"/>
              </w:rPr>
              <w:t>三级负荷供电除消防泵用电有特殊要求外，其他应按国家相关的标准、规范执行</w:t>
            </w:r>
          </w:p>
        </w:tc>
        <w:tc>
          <w:tcPr>
            <w:tcW w:w="1099" w:type="dxa"/>
            <w:vAlign w:val="center"/>
          </w:tcPr>
          <w:p w14:paraId="06C79564">
            <w:pPr>
              <w:jc w:val="center"/>
              <w:rPr>
                <w:rFonts w:ascii="Times New Roman" w:hAnsi="Times New Roman"/>
                <w:sz w:val="18"/>
                <w:szCs w:val="18"/>
              </w:rPr>
            </w:pPr>
          </w:p>
        </w:tc>
      </w:tr>
      <w:tr w14:paraId="70DA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DEBEB97">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39563A5D">
            <w:pPr>
              <w:jc w:val="left"/>
              <w:rPr>
                <w:rFonts w:ascii="Times New Roman" w:hAnsi="Times New Roman"/>
                <w:sz w:val="18"/>
                <w:szCs w:val="18"/>
              </w:rPr>
            </w:pPr>
            <w:r>
              <w:rPr>
                <w:rFonts w:hint="eastAsia" w:ascii="Times New Roman" w:hAnsi="Times New Roman"/>
                <w:sz w:val="18"/>
                <w:szCs w:val="18"/>
              </w:rPr>
              <w:t>备用电源的供电时间和容量</w:t>
            </w:r>
          </w:p>
        </w:tc>
        <w:tc>
          <w:tcPr>
            <w:tcW w:w="4961" w:type="dxa"/>
            <w:vAlign w:val="center"/>
          </w:tcPr>
          <w:p w14:paraId="1E67E96B">
            <w:pPr>
              <w:jc w:val="left"/>
              <w:rPr>
                <w:rFonts w:ascii="Times New Roman" w:hAnsi="Times New Roman"/>
                <w:sz w:val="18"/>
                <w:szCs w:val="18"/>
              </w:rPr>
            </w:pPr>
            <w:r>
              <w:rPr>
                <w:rFonts w:hint="eastAsia" w:ascii="Times New Roman" w:hAnsi="Times New Roman"/>
                <w:sz w:val="18"/>
                <w:szCs w:val="18"/>
              </w:rPr>
              <w:t>备用电源的供电时间和容量，应满足各消防用电设备设计火灾延续时间最长的要求</w:t>
            </w:r>
          </w:p>
        </w:tc>
        <w:tc>
          <w:tcPr>
            <w:tcW w:w="1099" w:type="dxa"/>
            <w:vAlign w:val="center"/>
          </w:tcPr>
          <w:p w14:paraId="7D9C1F07">
            <w:pPr>
              <w:jc w:val="left"/>
              <w:rPr>
                <w:rFonts w:ascii="Times New Roman" w:hAnsi="Times New Roman"/>
                <w:sz w:val="18"/>
                <w:szCs w:val="18"/>
              </w:rPr>
            </w:pPr>
          </w:p>
        </w:tc>
      </w:tr>
      <w:tr w14:paraId="6655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174" w:type="dxa"/>
            <w:gridSpan w:val="4"/>
            <w:vAlign w:val="center"/>
          </w:tcPr>
          <w:p w14:paraId="016BB4AD">
            <w:pP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.2.2.2  </w:t>
            </w:r>
            <w:r>
              <w:rPr>
                <w:rFonts w:hint="eastAsia" w:ascii="Times New Roman" w:hAnsi="Times New Roman"/>
                <w:sz w:val="18"/>
                <w:szCs w:val="18"/>
              </w:rPr>
              <w:t>消防配电</w:t>
            </w:r>
          </w:p>
        </w:tc>
      </w:tr>
      <w:tr w14:paraId="75BB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46" w:type="dxa"/>
            <w:vAlign w:val="center"/>
          </w:tcPr>
          <w:p w14:paraId="365676CB">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4FDCB765">
            <w:pPr>
              <w:jc w:val="left"/>
              <w:rPr>
                <w:rFonts w:ascii="Times New Roman" w:hAnsi="Times New Roman"/>
                <w:sz w:val="18"/>
                <w:szCs w:val="18"/>
              </w:rPr>
            </w:pPr>
            <w:r>
              <w:rPr>
                <w:rFonts w:hint="eastAsia" w:ascii="Times New Roman" w:hAnsi="Times New Roman"/>
                <w:sz w:val="18"/>
                <w:szCs w:val="18"/>
              </w:rPr>
              <w:t>消防用电设备的供电回路，消防控制室、消防水泵、消防电梯、防排烟风机等处的最末一级配电箱</w:t>
            </w:r>
          </w:p>
        </w:tc>
        <w:tc>
          <w:tcPr>
            <w:tcW w:w="4961" w:type="dxa"/>
            <w:vAlign w:val="center"/>
          </w:tcPr>
          <w:p w14:paraId="1730FE90">
            <w:pPr>
              <w:jc w:val="left"/>
              <w:rPr>
                <w:rFonts w:ascii="Times New Roman" w:hAnsi="Times New Roman"/>
                <w:sz w:val="18"/>
                <w:szCs w:val="18"/>
              </w:rPr>
            </w:pPr>
            <w:r>
              <w:rPr>
                <w:rFonts w:hint="eastAsia" w:ascii="Times New Roman" w:hAnsi="Times New Roman"/>
                <w:sz w:val="18"/>
                <w:szCs w:val="18"/>
              </w:rPr>
              <w:t>消防用电设备应采用单独的供电回路</w:t>
            </w:r>
            <w:r>
              <w:rPr>
                <w:rFonts w:hint="eastAsia" w:ascii="宋体" w:hAnsi="宋体"/>
                <w:sz w:val="18"/>
                <w:szCs w:val="18"/>
              </w:rPr>
              <w:t>；</w:t>
            </w:r>
            <w:r>
              <w:rPr>
                <w:rFonts w:hint="eastAsia" w:ascii="Times New Roman" w:hAnsi="Times New Roman"/>
                <w:sz w:val="18"/>
                <w:szCs w:val="18"/>
              </w:rPr>
              <w:t>消防控制室、消防水泵、消防电梯、防排烟风机等的供电设备，应在各自最末一级配电箱处设置主﹑备电源自动切换装置</w:t>
            </w:r>
          </w:p>
        </w:tc>
        <w:tc>
          <w:tcPr>
            <w:tcW w:w="1099" w:type="dxa"/>
            <w:vAlign w:val="center"/>
          </w:tcPr>
          <w:p w14:paraId="787D4708">
            <w:pPr>
              <w:jc w:val="center"/>
              <w:rPr>
                <w:rFonts w:ascii="Times New Roman" w:hAnsi="Times New Roman"/>
                <w:sz w:val="18"/>
                <w:szCs w:val="18"/>
              </w:rPr>
            </w:pPr>
          </w:p>
        </w:tc>
      </w:tr>
      <w:tr w14:paraId="57CF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752FE250">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15294B0D">
            <w:pPr>
              <w:jc w:val="left"/>
              <w:rPr>
                <w:rFonts w:ascii="Times New Roman" w:hAnsi="Times New Roman"/>
                <w:sz w:val="18"/>
                <w:szCs w:val="18"/>
              </w:rPr>
            </w:pPr>
            <w:r>
              <w:rPr>
                <w:rFonts w:hint="eastAsia" w:ascii="Times New Roman" w:hAnsi="Times New Roman"/>
                <w:sz w:val="18"/>
                <w:szCs w:val="18"/>
              </w:rPr>
              <w:t>消防设备配电箱是否有明显标识，标识是否准确，状态是否正常</w:t>
            </w:r>
          </w:p>
        </w:tc>
        <w:tc>
          <w:tcPr>
            <w:tcW w:w="4961" w:type="dxa"/>
            <w:vAlign w:val="center"/>
          </w:tcPr>
          <w:p w14:paraId="774F0622">
            <w:pPr>
              <w:jc w:val="left"/>
              <w:rPr>
                <w:rFonts w:ascii="Times New Roman" w:hAnsi="Times New Roman"/>
                <w:sz w:val="18"/>
                <w:szCs w:val="18"/>
              </w:rPr>
            </w:pPr>
            <w:r>
              <w:rPr>
                <w:rFonts w:hint="eastAsia" w:ascii="Times New Roman" w:hAnsi="Times New Roman"/>
                <w:sz w:val="18"/>
                <w:szCs w:val="18"/>
              </w:rPr>
              <w:t>消防设备配电箱应有区别于其他配电箱的明显标志，不同消防设备的配电箱应有明显区分标识。配电箱上的仪表、指示灯的显示应正常，开关及控制按钮应灵活可靠</w:t>
            </w:r>
          </w:p>
        </w:tc>
        <w:tc>
          <w:tcPr>
            <w:tcW w:w="1099" w:type="dxa"/>
            <w:vAlign w:val="center"/>
          </w:tcPr>
          <w:p w14:paraId="021A7888">
            <w:pPr>
              <w:jc w:val="center"/>
              <w:rPr>
                <w:rFonts w:ascii="Times New Roman" w:hAnsi="Times New Roman"/>
                <w:sz w:val="18"/>
                <w:szCs w:val="18"/>
              </w:rPr>
            </w:pPr>
          </w:p>
        </w:tc>
      </w:tr>
      <w:tr w14:paraId="556F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46" w:type="dxa"/>
            <w:vAlign w:val="center"/>
          </w:tcPr>
          <w:p w14:paraId="5471D52D">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7C415BBC">
            <w:pPr>
              <w:jc w:val="left"/>
              <w:rPr>
                <w:rFonts w:ascii="Times New Roman" w:hAnsi="Times New Roman"/>
                <w:sz w:val="18"/>
                <w:szCs w:val="18"/>
              </w:rPr>
            </w:pPr>
            <w:r>
              <w:rPr>
                <w:rFonts w:hint="eastAsia" w:ascii="Times New Roman" w:hAnsi="Times New Roman"/>
                <w:sz w:val="18"/>
                <w:szCs w:val="18"/>
              </w:rPr>
              <w:t>备用电源的控制方式及操作程序</w:t>
            </w:r>
          </w:p>
        </w:tc>
        <w:tc>
          <w:tcPr>
            <w:tcW w:w="4961" w:type="dxa"/>
            <w:vAlign w:val="center"/>
          </w:tcPr>
          <w:p w14:paraId="2BFE934F">
            <w:pPr>
              <w:jc w:val="left"/>
              <w:rPr>
                <w:rFonts w:ascii="Times New Roman" w:hAnsi="Times New Roman"/>
                <w:sz w:val="18"/>
                <w:szCs w:val="18"/>
              </w:rPr>
            </w:pPr>
            <w:r>
              <w:rPr>
                <w:rFonts w:hint="eastAsia" w:ascii="Times New Roman" w:hAnsi="Times New Roman"/>
                <w:sz w:val="18"/>
                <w:szCs w:val="18"/>
              </w:rPr>
              <w:t>切换备用电源的控制方式及操作程序应符合设计要求</w:t>
            </w:r>
          </w:p>
        </w:tc>
        <w:tc>
          <w:tcPr>
            <w:tcW w:w="1099" w:type="dxa"/>
            <w:vAlign w:val="center"/>
          </w:tcPr>
          <w:p w14:paraId="3C1E1804">
            <w:pPr>
              <w:jc w:val="center"/>
              <w:rPr>
                <w:rFonts w:ascii="Times New Roman" w:hAnsi="Times New Roman"/>
                <w:sz w:val="18"/>
                <w:szCs w:val="18"/>
              </w:rPr>
            </w:pPr>
          </w:p>
        </w:tc>
      </w:tr>
      <w:tr w14:paraId="7B5F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4" w:type="dxa"/>
            <w:gridSpan w:val="4"/>
            <w:vAlign w:val="center"/>
          </w:tcPr>
          <w:p w14:paraId="737A77A9">
            <w:pPr>
              <w:jc w:val="left"/>
              <w:rPr>
                <w:rFonts w:ascii="Times New Roman" w:hAnsi="Times New Roman"/>
                <w:sz w:val="18"/>
                <w:szCs w:val="18"/>
              </w:rPr>
            </w:pPr>
            <w:r>
              <w:rPr>
                <w:rFonts w:ascii="Times New Roman" w:hAnsi="Times New Roman"/>
                <w:sz w:val="18"/>
                <w:szCs w:val="18"/>
              </w:rPr>
              <w:t xml:space="preserve">6.2.2.3  </w:t>
            </w:r>
            <w:r>
              <w:rPr>
                <w:rFonts w:hint="eastAsia" w:ascii="Times New Roman" w:hAnsi="Times New Roman"/>
                <w:sz w:val="18"/>
                <w:szCs w:val="18"/>
              </w:rPr>
              <w:t>自备发电机</w:t>
            </w:r>
          </w:p>
        </w:tc>
      </w:tr>
      <w:tr w14:paraId="0382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46" w:type="dxa"/>
            <w:vAlign w:val="center"/>
          </w:tcPr>
          <w:p w14:paraId="673EBC0E">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16F73FC9">
            <w:pPr>
              <w:jc w:val="left"/>
              <w:rPr>
                <w:rFonts w:ascii="Times New Roman" w:hAnsi="Times New Roman"/>
                <w:sz w:val="18"/>
                <w:szCs w:val="18"/>
              </w:rPr>
            </w:pPr>
            <w:r>
              <w:rPr>
                <w:rFonts w:hint="eastAsia" w:ascii="Times New Roman" w:hAnsi="Times New Roman"/>
                <w:sz w:val="18"/>
                <w:szCs w:val="18"/>
              </w:rPr>
              <w:t>仪表、指示灯及开关按钮等是否完好、正常</w:t>
            </w:r>
          </w:p>
        </w:tc>
        <w:tc>
          <w:tcPr>
            <w:tcW w:w="4961" w:type="dxa"/>
            <w:vAlign w:val="center"/>
          </w:tcPr>
          <w:p w14:paraId="23E82A39">
            <w:pPr>
              <w:jc w:val="left"/>
              <w:rPr>
                <w:rFonts w:ascii="Times New Roman" w:hAnsi="Times New Roman"/>
                <w:sz w:val="18"/>
                <w:szCs w:val="18"/>
              </w:rPr>
            </w:pPr>
            <w:r>
              <w:rPr>
                <w:rFonts w:hint="eastAsia" w:ascii="Times New Roman" w:hAnsi="Times New Roman"/>
                <w:sz w:val="18"/>
                <w:szCs w:val="18"/>
              </w:rPr>
              <w:t>仪表、指示灯及开关按钮等应完好，显示应正常</w:t>
            </w:r>
          </w:p>
        </w:tc>
        <w:tc>
          <w:tcPr>
            <w:tcW w:w="1099" w:type="dxa"/>
            <w:vAlign w:val="center"/>
          </w:tcPr>
          <w:p w14:paraId="4135936E">
            <w:pPr>
              <w:jc w:val="center"/>
              <w:rPr>
                <w:rFonts w:ascii="Times New Roman" w:hAnsi="Times New Roman"/>
                <w:sz w:val="18"/>
                <w:szCs w:val="18"/>
              </w:rPr>
            </w:pPr>
          </w:p>
        </w:tc>
      </w:tr>
      <w:tr w14:paraId="2563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vAlign w:val="center"/>
          </w:tcPr>
          <w:p w14:paraId="5F6977B8">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52978177">
            <w:pPr>
              <w:jc w:val="left"/>
              <w:rPr>
                <w:rFonts w:ascii="Times New Roman" w:hAnsi="Times New Roman"/>
                <w:sz w:val="18"/>
                <w:szCs w:val="18"/>
              </w:rPr>
            </w:pPr>
            <w:r>
              <w:rPr>
                <w:rFonts w:hint="eastAsia" w:ascii="Times New Roman" w:hAnsi="Times New Roman"/>
                <w:sz w:val="18"/>
                <w:szCs w:val="18"/>
              </w:rPr>
              <w:t>储油箱内的油量和油位情况</w:t>
            </w:r>
          </w:p>
        </w:tc>
        <w:tc>
          <w:tcPr>
            <w:tcW w:w="4961" w:type="dxa"/>
            <w:vAlign w:val="center"/>
          </w:tcPr>
          <w:p w14:paraId="6678E51C">
            <w:pPr>
              <w:jc w:val="left"/>
              <w:rPr>
                <w:rFonts w:ascii="Times New Roman" w:hAnsi="Times New Roman"/>
                <w:sz w:val="18"/>
                <w:szCs w:val="18"/>
              </w:rPr>
            </w:pPr>
            <w:r>
              <w:rPr>
                <w:rFonts w:hint="eastAsia" w:ascii="Times New Roman" w:hAnsi="Times New Roman"/>
                <w:sz w:val="18"/>
                <w:szCs w:val="18"/>
              </w:rPr>
              <w:t>储油箱内的油量应能满足发电机运行3h~</w:t>
            </w:r>
            <w:r>
              <w:rPr>
                <w:rFonts w:ascii="Times New Roman" w:hAnsi="Times New Roman"/>
                <w:sz w:val="18"/>
                <w:szCs w:val="18"/>
              </w:rPr>
              <w:t>8</w:t>
            </w:r>
            <w:r>
              <w:rPr>
                <w:rFonts w:hint="eastAsia" w:ascii="Times New Roman" w:hAnsi="Times New Roman"/>
                <w:sz w:val="18"/>
                <w:szCs w:val="18"/>
              </w:rPr>
              <w:t>h的用量，油位显示应正常</w:t>
            </w:r>
          </w:p>
        </w:tc>
        <w:tc>
          <w:tcPr>
            <w:tcW w:w="1099" w:type="dxa"/>
            <w:vAlign w:val="center"/>
          </w:tcPr>
          <w:p w14:paraId="6126078F">
            <w:pPr>
              <w:jc w:val="center"/>
              <w:rPr>
                <w:rFonts w:ascii="Times New Roman" w:hAnsi="Times New Roman"/>
                <w:sz w:val="18"/>
                <w:szCs w:val="18"/>
              </w:rPr>
            </w:pPr>
          </w:p>
        </w:tc>
      </w:tr>
      <w:tr w14:paraId="3B5A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6" w:type="dxa"/>
            <w:vAlign w:val="center"/>
          </w:tcPr>
          <w:p w14:paraId="4C62EB0E">
            <w:pPr>
              <w:jc w:val="center"/>
              <w:rPr>
                <w:rFonts w:ascii="Times New Roman" w:hAnsi="Times New Roman"/>
                <w:sz w:val="18"/>
                <w:szCs w:val="18"/>
              </w:rPr>
            </w:pPr>
            <w:r>
              <w:rPr>
                <w:rFonts w:ascii="Times New Roman" w:hAnsi="Times New Roman"/>
                <w:sz w:val="18"/>
                <w:szCs w:val="18"/>
              </w:rPr>
              <w:t>3</w:t>
            </w:r>
          </w:p>
        </w:tc>
        <w:tc>
          <w:tcPr>
            <w:tcW w:w="2268" w:type="dxa"/>
            <w:vAlign w:val="center"/>
          </w:tcPr>
          <w:p w14:paraId="41776DCD">
            <w:pPr>
              <w:jc w:val="left"/>
              <w:rPr>
                <w:rFonts w:ascii="Times New Roman" w:hAnsi="Times New Roman"/>
                <w:sz w:val="18"/>
                <w:szCs w:val="18"/>
              </w:rPr>
            </w:pPr>
            <w:r>
              <w:rPr>
                <w:rFonts w:hint="eastAsia" w:ascii="Times New Roman" w:hAnsi="Times New Roman"/>
                <w:sz w:val="18"/>
                <w:szCs w:val="18"/>
              </w:rPr>
              <w:t>燃油标号情况</w:t>
            </w:r>
          </w:p>
        </w:tc>
        <w:tc>
          <w:tcPr>
            <w:tcW w:w="4961" w:type="dxa"/>
            <w:vAlign w:val="center"/>
          </w:tcPr>
          <w:p w14:paraId="6F15D86E">
            <w:pPr>
              <w:jc w:val="left"/>
              <w:rPr>
                <w:rFonts w:ascii="Times New Roman" w:hAnsi="Times New Roman"/>
                <w:sz w:val="18"/>
                <w:szCs w:val="18"/>
              </w:rPr>
            </w:pPr>
            <w:r>
              <w:rPr>
                <w:rFonts w:hint="eastAsia" w:ascii="Times New Roman" w:hAnsi="Times New Roman"/>
                <w:sz w:val="18"/>
                <w:szCs w:val="18"/>
              </w:rPr>
              <w:t>燃油标号应正确</w:t>
            </w:r>
          </w:p>
        </w:tc>
        <w:tc>
          <w:tcPr>
            <w:tcW w:w="1099" w:type="dxa"/>
            <w:vAlign w:val="center"/>
          </w:tcPr>
          <w:p w14:paraId="19D5AAC7">
            <w:pPr>
              <w:jc w:val="center"/>
              <w:rPr>
                <w:rFonts w:ascii="Times New Roman" w:hAnsi="Times New Roman"/>
                <w:sz w:val="18"/>
                <w:szCs w:val="18"/>
              </w:rPr>
            </w:pPr>
          </w:p>
        </w:tc>
      </w:tr>
      <w:tr w14:paraId="26C1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6" w:type="dxa"/>
            <w:vAlign w:val="center"/>
          </w:tcPr>
          <w:p w14:paraId="67519C6E">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62CCA44E">
            <w:pPr>
              <w:jc w:val="left"/>
              <w:rPr>
                <w:rFonts w:ascii="Times New Roman" w:hAnsi="Times New Roman"/>
                <w:sz w:val="18"/>
                <w:szCs w:val="18"/>
              </w:rPr>
            </w:pPr>
            <w:r>
              <w:rPr>
                <w:rFonts w:hint="eastAsia" w:ascii="Times New Roman" w:hAnsi="Times New Roman"/>
                <w:sz w:val="18"/>
                <w:szCs w:val="18"/>
              </w:rPr>
              <w:t>达到额定转速发电机的时间，发电机运行及输出功率、电压、频率和相位</w:t>
            </w:r>
          </w:p>
        </w:tc>
        <w:tc>
          <w:tcPr>
            <w:tcW w:w="4961" w:type="dxa"/>
            <w:vAlign w:val="center"/>
          </w:tcPr>
          <w:p w14:paraId="5B61702B">
            <w:pPr>
              <w:jc w:val="left"/>
              <w:rPr>
                <w:rFonts w:ascii="Times New Roman" w:hAnsi="Times New Roman"/>
                <w:sz w:val="18"/>
                <w:szCs w:val="18"/>
              </w:rPr>
            </w:pPr>
            <w:r>
              <w:rPr>
                <w:rFonts w:hint="eastAsia" w:ascii="Times New Roman" w:hAnsi="Times New Roman"/>
                <w:sz w:val="18"/>
                <w:szCs w:val="18"/>
              </w:rPr>
              <w:t>自动启动并达到额定转速发电时间应符合规范要求，发电机运行及输出功率、电压、频率、相位的显示均应正常</w:t>
            </w:r>
          </w:p>
        </w:tc>
        <w:tc>
          <w:tcPr>
            <w:tcW w:w="1099" w:type="dxa"/>
            <w:vAlign w:val="center"/>
          </w:tcPr>
          <w:p w14:paraId="769E871A">
            <w:pPr>
              <w:jc w:val="center"/>
              <w:rPr>
                <w:rFonts w:ascii="Times New Roman" w:hAnsi="Times New Roman"/>
                <w:sz w:val="18"/>
                <w:szCs w:val="18"/>
              </w:rPr>
            </w:pPr>
          </w:p>
        </w:tc>
      </w:tr>
      <w:tr w14:paraId="616A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6" w:type="dxa"/>
            <w:vAlign w:val="center"/>
          </w:tcPr>
          <w:p w14:paraId="490FDBC8">
            <w:pPr>
              <w:jc w:val="center"/>
              <w:rPr>
                <w:rFonts w:ascii="Times New Roman" w:hAnsi="Times New Roman"/>
                <w:sz w:val="18"/>
                <w:szCs w:val="18"/>
              </w:rPr>
            </w:pPr>
            <w:r>
              <w:rPr>
                <w:rFonts w:hint="eastAsia" w:ascii="Times New Roman" w:hAnsi="Times New Roman"/>
                <w:sz w:val="18"/>
                <w:szCs w:val="18"/>
              </w:rPr>
              <w:t>5</w:t>
            </w:r>
          </w:p>
        </w:tc>
        <w:tc>
          <w:tcPr>
            <w:tcW w:w="2268" w:type="dxa"/>
            <w:vAlign w:val="center"/>
          </w:tcPr>
          <w:p w14:paraId="025D0223">
            <w:pPr>
              <w:jc w:val="left"/>
              <w:rPr>
                <w:rFonts w:ascii="Times New Roman" w:hAnsi="Times New Roman"/>
                <w:sz w:val="18"/>
                <w:szCs w:val="18"/>
              </w:rPr>
            </w:pPr>
            <w:r>
              <w:rPr>
                <w:rFonts w:hint="eastAsia" w:ascii="Times New Roman" w:hAnsi="Times New Roman"/>
                <w:sz w:val="18"/>
                <w:szCs w:val="18"/>
              </w:rPr>
              <w:t>机房通风设施情况</w:t>
            </w:r>
          </w:p>
        </w:tc>
        <w:tc>
          <w:tcPr>
            <w:tcW w:w="4961" w:type="dxa"/>
            <w:vAlign w:val="center"/>
          </w:tcPr>
          <w:p w14:paraId="3933B034">
            <w:pPr>
              <w:jc w:val="left"/>
              <w:rPr>
                <w:rFonts w:ascii="Times New Roman" w:hAnsi="Times New Roman"/>
                <w:sz w:val="18"/>
                <w:szCs w:val="18"/>
              </w:rPr>
            </w:pPr>
            <w:r>
              <w:rPr>
                <w:rFonts w:hint="eastAsia" w:ascii="Times New Roman" w:hAnsi="Times New Roman"/>
                <w:sz w:val="18"/>
                <w:szCs w:val="18"/>
              </w:rPr>
              <w:t>机房通风设施运行正常</w:t>
            </w:r>
          </w:p>
        </w:tc>
        <w:tc>
          <w:tcPr>
            <w:tcW w:w="1099" w:type="dxa"/>
            <w:vAlign w:val="center"/>
          </w:tcPr>
          <w:p w14:paraId="132E0D22">
            <w:pPr>
              <w:jc w:val="center"/>
              <w:rPr>
                <w:rFonts w:ascii="Times New Roman" w:hAnsi="Times New Roman"/>
                <w:sz w:val="18"/>
                <w:szCs w:val="18"/>
              </w:rPr>
            </w:pPr>
          </w:p>
        </w:tc>
      </w:tr>
      <w:tr w14:paraId="0CB1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1E19358C">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226EEE11">
            <w:pPr>
              <w:jc w:val="center"/>
              <w:rPr>
                <w:rFonts w:ascii="Times New Roman" w:hAnsi="Times New Roman"/>
                <w:sz w:val="18"/>
                <w:szCs w:val="18"/>
              </w:rPr>
            </w:pPr>
          </w:p>
        </w:tc>
      </w:tr>
      <w:tr w14:paraId="75F3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71C4C037">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238188CB">
            <w:pPr>
              <w:jc w:val="center"/>
              <w:rPr>
                <w:rFonts w:ascii="Times New Roman" w:hAnsi="Times New Roman"/>
                <w:sz w:val="18"/>
                <w:szCs w:val="18"/>
              </w:rPr>
            </w:pPr>
          </w:p>
        </w:tc>
      </w:tr>
    </w:tbl>
    <w:p w14:paraId="2D9A2005">
      <w:pPr>
        <w:jc w:val="left"/>
        <w:rPr>
          <w:szCs w:val="21"/>
        </w:rPr>
      </w:pPr>
      <w:r>
        <w:rPr>
          <w:szCs w:val="21"/>
        </w:rPr>
        <w:br w:type="page"/>
      </w:r>
    </w:p>
    <w:p w14:paraId="37F7DAD9">
      <w:pPr>
        <w:jc w:val="center"/>
        <w:rPr>
          <w:rFonts w:ascii="Times New Roman" w:hAnsi="Times New Roman"/>
          <w:sz w:val="18"/>
          <w:szCs w:val="18"/>
        </w:rPr>
      </w:pPr>
    </w:p>
    <w:p w14:paraId="4A9A685F">
      <w:pPr>
        <w:jc w:val="left"/>
        <w:rPr>
          <w:rFonts w:ascii="Times New Roman" w:hAnsi="Times New Roman"/>
          <w:sz w:val="18"/>
          <w:szCs w:val="18"/>
        </w:rPr>
      </w:pPr>
      <w:r>
        <w:rPr>
          <w:rFonts w:hint="eastAsia" w:ascii="Times New Roman" w:hAnsi="Times New Roman"/>
          <w:sz w:val="18"/>
          <w:szCs w:val="18"/>
        </w:rPr>
        <w:t xml:space="preserve">编号：            </w:t>
      </w:r>
      <w:r>
        <w:rPr>
          <w:rFonts w:ascii="Times New Roman" w:hAnsi="Times New Roman"/>
          <w:sz w:val="18"/>
          <w:szCs w:val="18"/>
        </w:rPr>
        <w:t xml:space="preserve">               </w:t>
      </w:r>
      <w:r>
        <w:rPr>
          <w:rFonts w:hint="eastAsia" w:ascii="Times New Roman" w:hAnsi="Times New Roman"/>
          <w:sz w:val="18"/>
          <w:szCs w:val="18"/>
        </w:rPr>
        <w:t xml:space="preserve">                                                     共  页   第  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110"/>
        <w:gridCol w:w="4575"/>
        <w:gridCol w:w="1033"/>
      </w:tblGrid>
      <w:tr w14:paraId="6014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5FBE6C6">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5688EC37">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49D38E78">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5B7A1F4C">
            <w:pPr>
              <w:jc w:val="center"/>
              <w:rPr>
                <w:rFonts w:ascii="Times New Roman" w:hAnsi="Times New Roman"/>
                <w:b/>
                <w:bCs/>
                <w:sz w:val="18"/>
                <w:szCs w:val="18"/>
              </w:rPr>
            </w:pPr>
            <w:r>
              <w:rPr>
                <w:rFonts w:ascii="Times New Roman" w:hAnsi="Times New Roman"/>
                <w:b/>
                <w:bCs/>
                <w:sz w:val="18"/>
                <w:szCs w:val="18"/>
              </w:rPr>
              <w:t>检查结果</w:t>
            </w:r>
          </w:p>
        </w:tc>
      </w:tr>
      <w:tr w14:paraId="3E6C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0979E0A8">
            <w:pPr>
              <w:jc w:val="left"/>
              <w:rPr>
                <w:rFonts w:ascii="Times New Roman" w:hAnsi="Times New Roman"/>
                <w:sz w:val="18"/>
                <w:szCs w:val="18"/>
              </w:rPr>
            </w:pPr>
            <w:r>
              <w:rPr>
                <w:rFonts w:ascii="Times New Roman" w:hAnsi="Times New Roman"/>
                <w:sz w:val="18"/>
                <w:szCs w:val="18"/>
              </w:rPr>
              <w:t xml:space="preserve">6.2.3  </w:t>
            </w:r>
            <w:r>
              <w:rPr>
                <w:rFonts w:hint="eastAsia" w:ascii="Times New Roman" w:hAnsi="Times New Roman"/>
                <w:sz w:val="18"/>
                <w:szCs w:val="18"/>
              </w:rPr>
              <w:t>火灾自动报警系统</w:t>
            </w:r>
          </w:p>
        </w:tc>
      </w:tr>
      <w:tr w14:paraId="7C4A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366790CF">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.2.3.1  </w:t>
            </w:r>
            <w:r>
              <w:rPr>
                <w:rFonts w:hint="eastAsia" w:ascii="Times New Roman" w:hAnsi="Times New Roman"/>
                <w:sz w:val="18"/>
                <w:szCs w:val="18"/>
              </w:rPr>
              <w:t>消防控制室</w:t>
            </w:r>
          </w:p>
        </w:tc>
      </w:tr>
      <w:tr w14:paraId="660A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1715C46E">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40933B86">
            <w:pPr>
              <w:jc w:val="left"/>
              <w:rPr>
                <w:rFonts w:ascii="Times New Roman" w:hAnsi="Times New Roman"/>
                <w:sz w:val="18"/>
                <w:szCs w:val="18"/>
              </w:rPr>
            </w:pPr>
            <w:r>
              <w:rPr>
                <w:rFonts w:hint="eastAsia" w:ascii="Times New Roman" w:hAnsi="Times New Roman"/>
                <w:sz w:val="18"/>
                <w:szCs w:val="18"/>
              </w:rPr>
              <w:t>消防控制室门的开启方向，其入口处无标志</w:t>
            </w:r>
          </w:p>
        </w:tc>
        <w:tc>
          <w:tcPr>
            <w:tcW w:w="4961" w:type="dxa"/>
            <w:vAlign w:val="center"/>
          </w:tcPr>
          <w:p w14:paraId="1B7B93A5">
            <w:pPr>
              <w:jc w:val="left"/>
              <w:rPr>
                <w:rFonts w:ascii="Times New Roman" w:hAnsi="Times New Roman"/>
                <w:sz w:val="18"/>
                <w:szCs w:val="18"/>
              </w:rPr>
            </w:pPr>
            <w:r>
              <w:rPr>
                <w:rFonts w:hint="eastAsia" w:ascii="Times New Roman" w:hAnsi="Times New Roman"/>
                <w:sz w:val="18"/>
                <w:szCs w:val="18"/>
              </w:rPr>
              <w:t>消防控制室的门应向疏散方向开启，并应在入口处设置明显的标志</w:t>
            </w:r>
          </w:p>
        </w:tc>
        <w:tc>
          <w:tcPr>
            <w:tcW w:w="1099" w:type="dxa"/>
            <w:vAlign w:val="center"/>
          </w:tcPr>
          <w:p w14:paraId="4EAAFDCD">
            <w:pPr>
              <w:jc w:val="center"/>
              <w:rPr>
                <w:rFonts w:ascii="Times New Roman" w:hAnsi="Times New Roman"/>
                <w:sz w:val="18"/>
                <w:szCs w:val="18"/>
              </w:rPr>
            </w:pPr>
          </w:p>
        </w:tc>
      </w:tr>
      <w:tr w14:paraId="6929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05FDBFD9">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497EA488">
            <w:pPr>
              <w:jc w:val="left"/>
              <w:rPr>
                <w:rFonts w:ascii="Times New Roman" w:hAnsi="Times New Roman"/>
                <w:sz w:val="18"/>
                <w:szCs w:val="18"/>
              </w:rPr>
            </w:pPr>
            <w:r>
              <w:rPr>
                <w:rFonts w:hint="eastAsia" w:ascii="Times New Roman" w:hAnsi="Times New Roman"/>
                <w:sz w:val="18"/>
                <w:szCs w:val="18"/>
              </w:rPr>
              <w:t>消防控制室内有无重点部</w:t>
            </w:r>
          </w:p>
          <w:p w14:paraId="33E5DD9A">
            <w:pPr>
              <w:jc w:val="left"/>
              <w:rPr>
                <w:rFonts w:ascii="Times New Roman" w:hAnsi="Times New Roman"/>
                <w:sz w:val="18"/>
                <w:szCs w:val="18"/>
              </w:rPr>
            </w:pPr>
            <w:r>
              <w:rPr>
                <w:rFonts w:hint="eastAsia" w:ascii="Times New Roman" w:hAnsi="Times New Roman"/>
                <w:sz w:val="18"/>
                <w:szCs w:val="18"/>
              </w:rPr>
              <w:t>位、疏散通道及消防设备</w:t>
            </w:r>
          </w:p>
          <w:p w14:paraId="43B65648">
            <w:pPr>
              <w:jc w:val="left"/>
              <w:rPr>
                <w:rFonts w:ascii="Times New Roman" w:hAnsi="Times New Roman"/>
                <w:sz w:val="18"/>
                <w:szCs w:val="18"/>
              </w:rPr>
            </w:pPr>
            <w:r>
              <w:rPr>
                <w:rFonts w:hint="eastAsia" w:ascii="Times New Roman" w:hAnsi="Times New Roman"/>
                <w:sz w:val="18"/>
                <w:szCs w:val="18"/>
              </w:rPr>
              <w:t>所在位置的平面图或模</w:t>
            </w:r>
          </w:p>
          <w:p w14:paraId="1009341A">
            <w:pPr>
              <w:jc w:val="left"/>
              <w:rPr>
                <w:rFonts w:ascii="Times New Roman" w:hAnsi="Times New Roman"/>
                <w:sz w:val="18"/>
                <w:szCs w:val="18"/>
              </w:rPr>
            </w:pPr>
            <w:r>
              <w:rPr>
                <w:rFonts w:hint="eastAsia" w:ascii="Times New Roman" w:hAnsi="Times New Roman"/>
                <w:sz w:val="18"/>
                <w:szCs w:val="18"/>
              </w:rPr>
              <w:t>拟图。</w:t>
            </w:r>
          </w:p>
        </w:tc>
        <w:tc>
          <w:tcPr>
            <w:tcW w:w="4961" w:type="dxa"/>
            <w:vAlign w:val="center"/>
          </w:tcPr>
          <w:p w14:paraId="67F5747C">
            <w:pPr>
              <w:jc w:val="left"/>
              <w:rPr>
                <w:rFonts w:ascii="Times New Roman" w:hAnsi="Times New Roman"/>
                <w:sz w:val="18"/>
                <w:szCs w:val="18"/>
              </w:rPr>
            </w:pPr>
            <w:r>
              <w:rPr>
                <w:rFonts w:hint="eastAsia" w:ascii="Times New Roman" w:hAnsi="Times New Roman"/>
                <w:sz w:val="18"/>
                <w:szCs w:val="18"/>
              </w:rPr>
              <w:t>消防控制室内应有显示被保护建筑的重点部位、疏散通道及消防设备所在位置的平面图或模拟图等</w:t>
            </w:r>
          </w:p>
        </w:tc>
        <w:tc>
          <w:tcPr>
            <w:tcW w:w="1099" w:type="dxa"/>
            <w:vAlign w:val="center"/>
          </w:tcPr>
          <w:p w14:paraId="7F3B3770">
            <w:pPr>
              <w:jc w:val="left"/>
              <w:rPr>
                <w:rFonts w:ascii="Times New Roman" w:hAnsi="Times New Roman"/>
                <w:sz w:val="18"/>
                <w:szCs w:val="18"/>
              </w:rPr>
            </w:pPr>
          </w:p>
        </w:tc>
      </w:tr>
      <w:tr w14:paraId="1F42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11269A0A">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1730549B">
            <w:pPr>
              <w:jc w:val="left"/>
              <w:rPr>
                <w:rFonts w:ascii="Times New Roman" w:hAnsi="Times New Roman"/>
                <w:sz w:val="18"/>
                <w:szCs w:val="18"/>
              </w:rPr>
            </w:pPr>
            <w:r>
              <w:rPr>
                <w:rFonts w:hint="eastAsia" w:ascii="Times New Roman" w:hAnsi="Times New Roman"/>
                <w:sz w:val="18"/>
                <w:szCs w:val="18"/>
              </w:rPr>
              <w:t>消防控制室的送、回风管</w:t>
            </w:r>
          </w:p>
          <w:p w14:paraId="7270B3F7">
            <w:pPr>
              <w:jc w:val="left"/>
              <w:rPr>
                <w:rFonts w:ascii="Times New Roman" w:hAnsi="Times New Roman"/>
                <w:sz w:val="18"/>
                <w:szCs w:val="18"/>
              </w:rPr>
            </w:pPr>
            <w:r>
              <w:rPr>
                <w:rFonts w:hint="eastAsia" w:ascii="Times New Roman" w:hAnsi="Times New Roman"/>
                <w:sz w:val="18"/>
                <w:szCs w:val="18"/>
              </w:rPr>
              <w:t>在穿墙处是否设防火阀</w:t>
            </w:r>
          </w:p>
        </w:tc>
        <w:tc>
          <w:tcPr>
            <w:tcW w:w="4961" w:type="dxa"/>
            <w:vAlign w:val="center"/>
          </w:tcPr>
          <w:p w14:paraId="7C8E8DBC">
            <w:pPr>
              <w:jc w:val="left"/>
              <w:rPr>
                <w:rFonts w:ascii="Times New Roman" w:hAnsi="Times New Roman"/>
                <w:sz w:val="18"/>
                <w:szCs w:val="18"/>
              </w:rPr>
            </w:pPr>
            <w:r>
              <w:rPr>
                <w:rFonts w:hint="eastAsia" w:ascii="Times New Roman" w:hAnsi="Times New Roman"/>
                <w:sz w:val="18"/>
                <w:szCs w:val="18"/>
              </w:rPr>
              <w:t>消防控制室的送、回风管，在其穿墙处应设防火阀</w:t>
            </w:r>
          </w:p>
        </w:tc>
        <w:tc>
          <w:tcPr>
            <w:tcW w:w="1099" w:type="dxa"/>
            <w:vAlign w:val="center"/>
          </w:tcPr>
          <w:p w14:paraId="4ABCD7A9">
            <w:pPr>
              <w:jc w:val="center"/>
              <w:rPr>
                <w:rFonts w:ascii="Times New Roman" w:hAnsi="Times New Roman"/>
                <w:sz w:val="18"/>
                <w:szCs w:val="18"/>
              </w:rPr>
            </w:pPr>
          </w:p>
        </w:tc>
      </w:tr>
      <w:tr w14:paraId="6995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73B0D463">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0101919E">
            <w:pPr>
              <w:jc w:val="left"/>
              <w:rPr>
                <w:rFonts w:ascii="Times New Roman" w:hAnsi="Times New Roman"/>
                <w:sz w:val="18"/>
                <w:szCs w:val="18"/>
              </w:rPr>
            </w:pPr>
            <w:r>
              <w:rPr>
                <w:rFonts w:hint="eastAsia" w:ascii="Times New Roman" w:hAnsi="Times New Roman"/>
                <w:sz w:val="18"/>
                <w:szCs w:val="18"/>
              </w:rPr>
              <w:t>消防控制室是否有无关的电气线路通过</w:t>
            </w:r>
          </w:p>
        </w:tc>
        <w:tc>
          <w:tcPr>
            <w:tcW w:w="4961" w:type="dxa"/>
            <w:vAlign w:val="center"/>
          </w:tcPr>
          <w:p w14:paraId="1B5C6D62">
            <w:pPr>
              <w:jc w:val="left"/>
              <w:rPr>
                <w:rFonts w:ascii="Times New Roman" w:hAnsi="Times New Roman"/>
                <w:sz w:val="18"/>
                <w:szCs w:val="18"/>
              </w:rPr>
            </w:pPr>
            <w:r>
              <w:rPr>
                <w:rFonts w:hint="eastAsia" w:ascii="Times New Roman" w:hAnsi="Times New Roman"/>
                <w:sz w:val="18"/>
                <w:szCs w:val="18"/>
              </w:rPr>
              <w:t>消防控制室内严禁与其无关的电气线路通过</w:t>
            </w:r>
          </w:p>
        </w:tc>
        <w:tc>
          <w:tcPr>
            <w:tcW w:w="1099" w:type="dxa"/>
            <w:vAlign w:val="center"/>
          </w:tcPr>
          <w:p w14:paraId="0F9EBAB5">
            <w:pPr>
              <w:jc w:val="left"/>
              <w:rPr>
                <w:rFonts w:ascii="Times New Roman" w:hAnsi="Times New Roman"/>
                <w:sz w:val="18"/>
                <w:szCs w:val="18"/>
              </w:rPr>
            </w:pPr>
          </w:p>
        </w:tc>
      </w:tr>
      <w:tr w14:paraId="3C6A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1526C3C7">
            <w:pPr>
              <w:jc w:val="center"/>
              <w:rPr>
                <w:rFonts w:ascii="Times New Roman" w:hAnsi="Times New Roman"/>
                <w:sz w:val="18"/>
                <w:szCs w:val="18"/>
              </w:rPr>
            </w:pPr>
            <w:r>
              <w:rPr>
                <w:rFonts w:hint="eastAsia" w:ascii="Times New Roman" w:hAnsi="Times New Roman"/>
                <w:sz w:val="18"/>
                <w:szCs w:val="18"/>
              </w:rPr>
              <w:t>5</w:t>
            </w:r>
          </w:p>
        </w:tc>
        <w:tc>
          <w:tcPr>
            <w:tcW w:w="2268" w:type="dxa"/>
            <w:vAlign w:val="center"/>
          </w:tcPr>
          <w:p w14:paraId="697366C8">
            <w:pPr>
              <w:jc w:val="left"/>
              <w:rPr>
                <w:rFonts w:ascii="Times New Roman" w:hAnsi="Times New Roman"/>
                <w:sz w:val="18"/>
                <w:szCs w:val="18"/>
              </w:rPr>
            </w:pPr>
            <w:r>
              <w:rPr>
                <w:rFonts w:hint="eastAsia" w:ascii="Times New Roman" w:hAnsi="Times New Roman"/>
                <w:sz w:val="18"/>
                <w:szCs w:val="18"/>
              </w:rPr>
              <w:t>消防控制室有无外线电话和应急照明</w:t>
            </w:r>
          </w:p>
        </w:tc>
        <w:tc>
          <w:tcPr>
            <w:tcW w:w="4961" w:type="dxa"/>
            <w:vAlign w:val="center"/>
          </w:tcPr>
          <w:p w14:paraId="66C6530C">
            <w:pPr>
              <w:jc w:val="left"/>
              <w:rPr>
                <w:rFonts w:ascii="Times New Roman" w:hAnsi="Times New Roman"/>
                <w:sz w:val="18"/>
                <w:szCs w:val="18"/>
              </w:rPr>
            </w:pPr>
            <w:r>
              <w:rPr>
                <w:rFonts w:hint="eastAsia" w:ascii="Times New Roman" w:hAnsi="Times New Roman"/>
                <w:sz w:val="18"/>
                <w:szCs w:val="18"/>
              </w:rPr>
              <w:t>消防控制室应设置可直接报警的外线电话和应急照明</w:t>
            </w:r>
          </w:p>
        </w:tc>
        <w:tc>
          <w:tcPr>
            <w:tcW w:w="1099" w:type="dxa"/>
            <w:vAlign w:val="center"/>
          </w:tcPr>
          <w:p w14:paraId="744DD343">
            <w:pPr>
              <w:jc w:val="left"/>
              <w:rPr>
                <w:rFonts w:ascii="Times New Roman" w:hAnsi="Times New Roman"/>
                <w:sz w:val="18"/>
                <w:szCs w:val="18"/>
              </w:rPr>
            </w:pPr>
          </w:p>
        </w:tc>
      </w:tr>
      <w:tr w14:paraId="05C3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4D439BA6">
            <w:pP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.2.3.2  </w:t>
            </w:r>
            <w:r>
              <w:rPr>
                <w:rFonts w:hint="eastAsia" w:ascii="Times New Roman" w:hAnsi="Times New Roman"/>
                <w:sz w:val="18"/>
                <w:szCs w:val="18"/>
              </w:rPr>
              <w:t>火灾报警控制器</w:t>
            </w:r>
          </w:p>
        </w:tc>
      </w:tr>
      <w:tr w14:paraId="1AA9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7E825C4C">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460C85E8">
            <w:pPr>
              <w:jc w:val="left"/>
              <w:rPr>
                <w:rFonts w:ascii="Times New Roman" w:hAnsi="Times New Roman"/>
                <w:sz w:val="18"/>
                <w:szCs w:val="18"/>
              </w:rPr>
            </w:pPr>
            <w:r>
              <w:rPr>
                <w:rFonts w:hint="eastAsia" w:ascii="Times New Roman" w:hAnsi="Times New Roman"/>
                <w:sz w:val="18"/>
                <w:szCs w:val="18"/>
              </w:rPr>
              <w:t>火灾报警控制器安装情况</w:t>
            </w:r>
          </w:p>
        </w:tc>
        <w:tc>
          <w:tcPr>
            <w:tcW w:w="4961" w:type="dxa"/>
            <w:vAlign w:val="center"/>
          </w:tcPr>
          <w:p w14:paraId="5DFFBD4F">
            <w:pPr>
              <w:jc w:val="left"/>
              <w:rPr>
                <w:rFonts w:ascii="Times New Roman" w:hAnsi="Times New Roman"/>
                <w:sz w:val="18"/>
                <w:szCs w:val="18"/>
              </w:rPr>
            </w:pPr>
            <w:r>
              <w:rPr>
                <w:rFonts w:hint="eastAsia" w:ascii="Times New Roman" w:hAnsi="Times New Roman"/>
                <w:sz w:val="18"/>
                <w:szCs w:val="18"/>
              </w:rPr>
              <w:t>火灾报警控制器安装应牢固、平稳、不得倾斜</w:t>
            </w:r>
          </w:p>
        </w:tc>
        <w:tc>
          <w:tcPr>
            <w:tcW w:w="1099" w:type="dxa"/>
            <w:vAlign w:val="center"/>
          </w:tcPr>
          <w:p w14:paraId="114474B8">
            <w:pPr>
              <w:jc w:val="center"/>
              <w:rPr>
                <w:rFonts w:ascii="Times New Roman" w:hAnsi="Times New Roman"/>
                <w:sz w:val="18"/>
                <w:szCs w:val="18"/>
              </w:rPr>
            </w:pPr>
          </w:p>
        </w:tc>
      </w:tr>
      <w:tr w14:paraId="7C86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29D324B3">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4FF81AA5">
            <w:pPr>
              <w:jc w:val="left"/>
              <w:rPr>
                <w:rFonts w:ascii="Times New Roman" w:hAnsi="Times New Roman"/>
                <w:sz w:val="18"/>
                <w:szCs w:val="18"/>
              </w:rPr>
            </w:pPr>
            <w:r>
              <w:rPr>
                <w:rFonts w:hint="eastAsia" w:ascii="Times New Roman" w:hAnsi="Times New Roman"/>
                <w:sz w:val="18"/>
                <w:szCs w:val="18"/>
              </w:rPr>
              <w:t>火灾报警控制器接线端子接线和标志情况</w:t>
            </w:r>
          </w:p>
        </w:tc>
        <w:tc>
          <w:tcPr>
            <w:tcW w:w="4961" w:type="dxa"/>
            <w:vAlign w:val="center"/>
          </w:tcPr>
          <w:p w14:paraId="59CC8245">
            <w:pPr>
              <w:jc w:val="left"/>
              <w:rPr>
                <w:rFonts w:ascii="Times New Roman" w:hAnsi="Times New Roman"/>
                <w:sz w:val="18"/>
                <w:szCs w:val="18"/>
              </w:rPr>
            </w:pPr>
            <w:r>
              <w:rPr>
                <w:rFonts w:hint="eastAsia" w:ascii="Times New Roman" w:hAnsi="Times New Roman"/>
                <w:sz w:val="18"/>
                <w:szCs w:val="18"/>
              </w:rPr>
              <w:t>火灾报警控制器接线端子处所配导线的端部，均应标明编号，字迹清晰不易褪色。端子板的每个接线端，接线不得超过两根</w:t>
            </w:r>
          </w:p>
        </w:tc>
        <w:tc>
          <w:tcPr>
            <w:tcW w:w="1099" w:type="dxa"/>
            <w:vAlign w:val="center"/>
          </w:tcPr>
          <w:p w14:paraId="0A2ABB15">
            <w:pPr>
              <w:jc w:val="center"/>
              <w:rPr>
                <w:rFonts w:ascii="Times New Roman" w:hAnsi="Times New Roman"/>
                <w:sz w:val="18"/>
                <w:szCs w:val="18"/>
              </w:rPr>
            </w:pPr>
          </w:p>
        </w:tc>
      </w:tr>
      <w:tr w14:paraId="43D4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D56413B">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37189E91">
            <w:pPr>
              <w:jc w:val="left"/>
              <w:rPr>
                <w:rFonts w:ascii="Times New Roman" w:hAnsi="Times New Roman"/>
                <w:sz w:val="18"/>
                <w:szCs w:val="18"/>
              </w:rPr>
            </w:pPr>
            <w:r>
              <w:rPr>
                <w:rFonts w:hint="eastAsia" w:ascii="Times New Roman" w:hAnsi="Times New Roman"/>
                <w:sz w:val="18"/>
                <w:szCs w:val="18"/>
              </w:rPr>
              <w:t>报警控制器主电源和直流备用电源</w:t>
            </w:r>
          </w:p>
        </w:tc>
        <w:tc>
          <w:tcPr>
            <w:tcW w:w="4961" w:type="dxa"/>
            <w:vAlign w:val="center"/>
          </w:tcPr>
          <w:p w14:paraId="2130A9BC">
            <w:pPr>
              <w:jc w:val="left"/>
              <w:rPr>
                <w:rFonts w:ascii="Times New Roman" w:hAnsi="Times New Roman"/>
                <w:sz w:val="18"/>
                <w:szCs w:val="18"/>
              </w:rPr>
            </w:pPr>
            <w:r>
              <w:rPr>
                <w:rFonts w:hint="eastAsia" w:ascii="Times New Roman" w:hAnsi="Times New Roman"/>
                <w:sz w:val="18"/>
                <w:szCs w:val="18"/>
              </w:rPr>
              <w:t>报警控制器应有主电源和直流备用电源。主电源引入线应直接与消防专用电源连接，并应有明显标志。主电源的保护开关不应采用漏电保护开关</w:t>
            </w:r>
          </w:p>
        </w:tc>
        <w:tc>
          <w:tcPr>
            <w:tcW w:w="1099" w:type="dxa"/>
            <w:vAlign w:val="center"/>
          </w:tcPr>
          <w:p w14:paraId="0CBD25A2">
            <w:pPr>
              <w:jc w:val="center"/>
              <w:rPr>
                <w:rFonts w:ascii="Times New Roman" w:hAnsi="Times New Roman"/>
                <w:sz w:val="18"/>
                <w:szCs w:val="18"/>
              </w:rPr>
            </w:pPr>
          </w:p>
        </w:tc>
      </w:tr>
      <w:tr w14:paraId="78D2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2AE5D163">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12171397">
            <w:pPr>
              <w:jc w:val="left"/>
              <w:rPr>
                <w:rFonts w:ascii="Times New Roman" w:hAnsi="Times New Roman"/>
                <w:sz w:val="18"/>
                <w:szCs w:val="18"/>
              </w:rPr>
            </w:pPr>
            <w:r>
              <w:rPr>
                <w:rFonts w:hint="eastAsia" w:ascii="Times New Roman" w:hAnsi="Times New Roman"/>
                <w:sz w:val="18"/>
                <w:szCs w:val="18"/>
              </w:rPr>
              <w:t>接地线的线芯面积和标志</w:t>
            </w:r>
          </w:p>
        </w:tc>
        <w:tc>
          <w:tcPr>
            <w:tcW w:w="4961" w:type="dxa"/>
            <w:vAlign w:val="center"/>
          </w:tcPr>
          <w:p w14:paraId="07496673">
            <w:pPr>
              <w:jc w:val="left"/>
              <w:rPr>
                <w:rFonts w:ascii="Times New Roman" w:hAnsi="Times New Roman"/>
                <w:sz w:val="18"/>
                <w:szCs w:val="18"/>
              </w:rPr>
            </w:pPr>
            <w:r>
              <w:rPr>
                <w:rFonts w:hint="eastAsia" w:ascii="Times New Roman" w:hAnsi="Times New Roman"/>
                <w:sz w:val="18"/>
                <w:szCs w:val="18"/>
              </w:rPr>
              <w:t>接地线采用铜芯绝缘导线，线芯截面积不小于4mm</w:t>
            </w:r>
            <w:r>
              <w:rPr>
                <w:rFonts w:ascii="Times New Roman" w:hAnsi="Times New Roman"/>
                <w:sz w:val="18"/>
                <w:szCs w:val="18"/>
                <w:vertAlign w:val="superscript"/>
              </w:rPr>
              <w:t>2</w:t>
            </w:r>
            <w:r>
              <w:rPr>
                <w:rFonts w:hint="eastAsia" w:ascii="Times New Roman" w:hAnsi="Times New Roman"/>
                <w:sz w:val="18"/>
                <w:szCs w:val="18"/>
              </w:rPr>
              <w:t>；接地牢固，并有明显标志</w:t>
            </w:r>
          </w:p>
        </w:tc>
        <w:tc>
          <w:tcPr>
            <w:tcW w:w="1099" w:type="dxa"/>
            <w:vAlign w:val="center"/>
          </w:tcPr>
          <w:p w14:paraId="4A65F950">
            <w:pPr>
              <w:jc w:val="center"/>
              <w:rPr>
                <w:rFonts w:ascii="Times New Roman" w:hAnsi="Times New Roman"/>
                <w:sz w:val="18"/>
                <w:szCs w:val="18"/>
              </w:rPr>
            </w:pPr>
          </w:p>
        </w:tc>
      </w:tr>
      <w:tr w14:paraId="7973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D02A345">
            <w:pPr>
              <w:jc w:val="center"/>
              <w:rPr>
                <w:rFonts w:ascii="Times New Roman" w:hAnsi="Times New Roman"/>
                <w:sz w:val="18"/>
                <w:szCs w:val="18"/>
              </w:rPr>
            </w:pPr>
            <w:r>
              <w:rPr>
                <w:rFonts w:hint="eastAsia" w:ascii="Times New Roman" w:hAnsi="Times New Roman"/>
                <w:sz w:val="18"/>
                <w:szCs w:val="18"/>
              </w:rPr>
              <w:t>5</w:t>
            </w:r>
          </w:p>
        </w:tc>
        <w:tc>
          <w:tcPr>
            <w:tcW w:w="2268" w:type="dxa"/>
            <w:vAlign w:val="center"/>
          </w:tcPr>
          <w:p w14:paraId="2D7433FE">
            <w:pPr>
              <w:jc w:val="left"/>
              <w:rPr>
                <w:rFonts w:ascii="Times New Roman" w:hAnsi="Times New Roman"/>
                <w:sz w:val="18"/>
                <w:szCs w:val="18"/>
              </w:rPr>
            </w:pPr>
            <w:r>
              <w:rPr>
                <w:rFonts w:hint="eastAsia" w:ascii="Times New Roman" w:hAnsi="Times New Roman"/>
                <w:sz w:val="18"/>
                <w:szCs w:val="18"/>
              </w:rPr>
              <w:t>火灾报警控制器接地电阻值</w:t>
            </w:r>
          </w:p>
        </w:tc>
        <w:tc>
          <w:tcPr>
            <w:tcW w:w="4961" w:type="dxa"/>
            <w:vAlign w:val="center"/>
          </w:tcPr>
          <w:p w14:paraId="6B679168">
            <w:pPr>
              <w:jc w:val="left"/>
              <w:rPr>
                <w:rFonts w:ascii="Times New Roman" w:hAnsi="Times New Roman"/>
                <w:sz w:val="18"/>
                <w:szCs w:val="18"/>
              </w:rPr>
            </w:pPr>
            <w:r>
              <w:rPr>
                <w:rFonts w:hint="eastAsia" w:ascii="Times New Roman" w:hAnsi="Times New Roman"/>
                <w:sz w:val="18"/>
                <w:szCs w:val="18"/>
              </w:rPr>
              <w:t>火灾报警控制器单独接地电阻值应小于4</w:t>
            </w:r>
            <w:r>
              <w:rPr>
                <w:rFonts w:ascii="Arial" w:hAnsi="Arial" w:cs="Arial"/>
                <w:color w:val="333333"/>
                <w:sz w:val="20"/>
                <w:szCs w:val="20"/>
                <w:shd w:val="clear" w:color="auto" w:fill="FFFFFF"/>
              </w:rPr>
              <w:t>Ω</w:t>
            </w:r>
            <w:r>
              <w:rPr>
                <w:rFonts w:hint="eastAsia" w:ascii="Times New Roman" w:hAnsi="Times New Roman"/>
                <w:sz w:val="18"/>
                <w:szCs w:val="18"/>
              </w:rPr>
              <w:t>，联合接地电阻值应小于</w:t>
            </w:r>
            <w:r>
              <w:rPr>
                <w:rFonts w:ascii="Times New Roman" w:hAnsi="Times New Roman"/>
                <w:sz w:val="18"/>
                <w:szCs w:val="18"/>
              </w:rPr>
              <w:t>1</w:t>
            </w:r>
            <w:r>
              <w:rPr>
                <w:rFonts w:ascii="Arial" w:hAnsi="Arial" w:cs="Arial"/>
                <w:color w:val="333333"/>
                <w:sz w:val="20"/>
                <w:szCs w:val="20"/>
                <w:shd w:val="clear" w:color="auto" w:fill="FFFFFF"/>
              </w:rPr>
              <w:t>Ω</w:t>
            </w:r>
          </w:p>
        </w:tc>
        <w:tc>
          <w:tcPr>
            <w:tcW w:w="1099" w:type="dxa"/>
            <w:vAlign w:val="center"/>
          </w:tcPr>
          <w:p w14:paraId="20EA07F1">
            <w:pPr>
              <w:jc w:val="center"/>
              <w:rPr>
                <w:rFonts w:ascii="Times New Roman" w:hAnsi="Times New Roman"/>
                <w:sz w:val="18"/>
                <w:szCs w:val="18"/>
              </w:rPr>
            </w:pPr>
          </w:p>
        </w:tc>
      </w:tr>
      <w:tr w14:paraId="02FE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696EE2C4">
            <w:pPr>
              <w:jc w:val="center"/>
              <w:rPr>
                <w:rFonts w:ascii="Times New Roman" w:hAnsi="Times New Roman"/>
                <w:sz w:val="18"/>
                <w:szCs w:val="18"/>
              </w:rPr>
            </w:pPr>
            <w:r>
              <w:rPr>
                <w:rFonts w:hint="eastAsia" w:ascii="Times New Roman" w:hAnsi="Times New Roman"/>
                <w:sz w:val="18"/>
                <w:szCs w:val="18"/>
              </w:rPr>
              <w:t>6</w:t>
            </w:r>
          </w:p>
        </w:tc>
        <w:tc>
          <w:tcPr>
            <w:tcW w:w="2268" w:type="dxa"/>
            <w:vAlign w:val="center"/>
          </w:tcPr>
          <w:p w14:paraId="1655F5C4">
            <w:pPr>
              <w:jc w:val="left"/>
              <w:rPr>
                <w:rFonts w:ascii="Times New Roman" w:hAnsi="Times New Roman"/>
                <w:sz w:val="18"/>
                <w:szCs w:val="18"/>
              </w:rPr>
            </w:pPr>
            <w:r>
              <w:rPr>
                <w:rFonts w:hint="eastAsia" w:ascii="Times New Roman" w:hAnsi="Times New Roman"/>
                <w:sz w:val="18"/>
                <w:szCs w:val="18"/>
              </w:rPr>
              <w:t>主电源和备用电源转换功能</w:t>
            </w:r>
          </w:p>
        </w:tc>
        <w:tc>
          <w:tcPr>
            <w:tcW w:w="4961" w:type="dxa"/>
            <w:vAlign w:val="center"/>
          </w:tcPr>
          <w:p w14:paraId="48B1FCEF">
            <w:pPr>
              <w:jc w:val="left"/>
              <w:rPr>
                <w:rFonts w:ascii="Times New Roman" w:hAnsi="Times New Roman"/>
                <w:sz w:val="18"/>
                <w:szCs w:val="18"/>
              </w:rPr>
            </w:pPr>
            <w:r>
              <w:rPr>
                <w:rFonts w:hint="eastAsia" w:ascii="Times New Roman" w:hAnsi="Times New Roman"/>
                <w:sz w:val="18"/>
                <w:szCs w:val="18"/>
              </w:rPr>
              <w:t>主电源断电时应自动转换至备用电源供电，主电源恢复后应自动转换为主电源供电，并显示主、备电源的状态</w:t>
            </w:r>
          </w:p>
        </w:tc>
        <w:tc>
          <w:tcPr>
            <w:tcW w:w="1099" w:type="dxa"/>
            <w:vAlign w:val="center"/>
          </w:tcPr>
          <w:p w14:paraId="7FE65472">
            <w:pPr>
              <w:jc w:val="center"/>
              <w:rPr>
                <w:rFonts w:ascii="Times New Roman" w:hAnsi="Times New Roman"/>
                <w:sz w:val="18"/>
                <w:szCs w:val="18"/>
              </w:rPr>
            </w:pPr>
          </w:p>
        </w:tc>
      </w:tr>
      <w:tr w14:paraId="42CC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57FA8C4">
            <w:pPr>
              <w:jc w:val="center"/>
              <w:rPr>
                <w:rFonts w:ascii="Times New Roman" w:hAnsi="Times New Roman"/>
                <w:sz w:val="18"/>
                <w:szCs w:val="18"/>
              </w:rPr>
            </w:pPr>
            <w:r>
              <w:rPr>
                <w:rFonts w:hint="eastAsia" w:ascii="Times New Roman" w:hAnsi="Times New Roman"/>
                <w:sz w:val="18"/>
                <w:szCs w:val="18"/>
              </w:rPr>
              <w:t>7</w:t>
            </w:r>
          </w:p>
        </w:tc>
        <w:tc>
          <w:tcPr>
            <w:tcW w:w="2268" w:type="dxa"/>
            <w:vAlign w:val="center"/>
          </w:tcPr>
          <w:p w14:paraId="430590CE">
            <w:pPr>
              <w:jc w:val="left"/>
              <w:rPr>
                <w:rFonts w:ascii="Times New Roman" w:hAnsi="Times New Roman"/>
                <w:sz w:val="18"/>
                <w:szCs w:val="18"/>
              </w:rPr>
            </w:pPr>
            <w:r>
              <w:rPr>
                <w:rFonts w:hint="eastAsia" w:ascii="Times New Roman" w:hAnsi="Times New Roman"/>
                <w:sz w:val="18"/>
                <w:szCs w:val="18"/>
              </w:rPr>
              <w:t>火灾自动报警控制器的显</w:t>
            </w:r>
          </w:p>
          <w:p w14:paraId="6BD2DB49">
            <w:pPr>
              <w:jc w:val="left"/>
              <w:rPr>
                <w:rFonts w:ascii="Times New Roman" w:hAnsi="Times New Roman"/>
                <w:sz w:val="18"/>
                <w:szCs w:val="18"/>
              </w:rPr>
            </w:pPr>
            <w:r>
              <w:rPr>
                <w:rFonts w:hint="eastAsia" w:ascii="Times New Roman" w:hAnsi="Times New Roman"/>
                <w:sz w:val="18"/>
                <w:szCs w:val="18"/>
              </w:rPr>
              <w:t>示、自检、消音、复位功能</w:t>
            </w:r>
          </w:p>
        </w:tc>
        <w:tc>
          <w:tcPr>
            <w:tcW w:w="4961" w:type="dxa"/>
            <w:vAlign w:val="center"/>
          </w:tcPr>
          <w:p w14:paraId="6155DCB7">
            <w:pPr>
              <w:jc w:val="left"/>
              <w:rPr>
                <w:rFonts w:ascii="Times New Roman" w:hAnsi="Times New Roman"/>
                <w:sz w:val="18"/>
                <w:szCs w:val="18"/>
              </w:rPr>
            </w:pPr>
            <w:r>
              <w:rPr>
                <w:rFonts w:hint="eastAsia" w:ascii="Times New Roman" w:hAnsi="Times New Roman"/>
                <w:sz w:val="18"/>
                <w:szCs w:val="18"/>
              </w:rPr>
              <w:t>火灾自动报警控制器的显示、自检、消音、复位功能应</w:t>
            </w:r>
          </w:p>
          <w:p w14:paraId="245B8F9F">
            <w:pPr>
              <w:jc w:val="left"/>
              <w:rPr>
                <w:rFonts w:ascii="Times New Roman" w:hAnsi="Times New Roman"/>
                <w:sz w:val="18"/>
                <w:szCs w:val="18"/>
              </w:rPr>
            </w:pPr>
            <w:r>
              <w:rPr>
                <w:rFonts w:hint="eastAsia" w:ascii="Times New Roman" w:hAnsi="Times New Roman"/>
                <w:sz w:val="18"/>
                <w:szCs w:val="18"/>
              </w:rPr>
              <w:t>正常</w:t>
            </w:r>
          </w:p>
        </w:tc>
        <w:tc>
          <w:tcPr>
            <w:tcW w:w="1099" w:type="dxa"/>
            <w:vAlign w:val="center"/>
          </w:tcPr>
          <w:p w14:paraId="2950D818">
            <w:pPr>
              <w:jc w:val="center"/>
              <w:rPr>
                <w:rFonts w:ascii="Times New Roman" w:hAnsi="Times New Roman"/>
                <w:sz w:val="18"/>
                <w:szCs w:val="18"/>
              </w:rPr>
            </w:pPr>
          </w:p>
        </w:tc>
      </w:tr>
      <w:tr w14:paraId="5EC8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39F90FF">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207F2B82">
            <w:pPr>
              <w:jc w:val="center"/>
              <w:rPr>
                <w:rFonts w:ascii="Times New Roman" w:hAnsi="Times New Roman"/>
                <w:sz w:val="18"/>
                <w:szCs w:val="18"/>
              </w:rPr>
            </w:pPr>
          </w:p>
          <w:p w14:paraId="785F294C">
            <w:pPr>
              <w:jc w:val="center"/>
              <w:rPr>
                <w:rFonts w:ascii="Times New Roman" w:hAnsi="Times New Roman"/>
                <w:sz w:val="18"/>
                <w:szCs w:val="18"/>
              </w:rPr>
            </w:pPr>
          </w:p>
        </w:tc>
      </w:tr>
      <w:tr w14:paraId="185D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0FAF29C">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255B3308">
            <w:pPr>
              <w:jc w:val="center"/>
              <w:rPr>
                <w:rFonts w:ascii="Times New Roman" w:hAnsi="Times New Roman"/>
                <w:sz w:val="18"/>
                <w:szCs w:val="18"/>
              </w:rPr>
            </w:pPr>
          </w:p>
          <w:p w14:paraId="57F21757">
            <w:pPr>
              <w:jc w:val="center"/>
              <w:rPr>
                <w:rFonts w:ascii="Times New Roman" w:hAnsi="Times New Roman"/>
                <w:sz w:val="18"/>
                <w:szCs w:val="18"/>
              </w:rPr>
            </w:pPr>
          </w:p>
        </w:tc>
      </w:tr>
    </w:tbl>
    <w:p w14:paraId="367FCB26">
      <w:pPr>
        <w:jc w:val="left"/>
        <w:rPr>
          <w:szCs w:val="21"/>
        </w:rPr>
      </w:pPr>
      <w:r>
        <w:rPr>
          <w:szCs w:val="21"/>
        </w:rPr>
        <w:br w:type="page"/>
      </w:r>
    </w:p>
    <w:p w14:paraId="6282412C">
      <w:pPr>
        <w:jc w:val="center"/>
        <w:rPr>
          <w:rFonts w:ascii="Times New Roman" w:hAnsi="Times New Roman"/>
          <w:sz w:val="18"/>
          <w:szCs w:val="18"/>
        </w:rPr>
      </w:pPr>
    </w:p>
    <w:p w14:paraId="0E7B832C">
      <w:pPr>
        <w:jc w:val="left"/>
        <w:rPr>
          <w:rFonts w:ascii="Times New Roman" w:hAnsi="Times New Roman"/>
          <w:sz w:val="18"/>
          <w:szCs w:val="18"/>
        </w:rPr>
      </w:pPr>
      <w:r>
        <w:rPr>
          <w:rFonts w:hint="eastAsia" w:ascii="Times New Roman" w:hAnsi="Times New Roman"/>
          <w:sz w:val="18"/>
          <w:szCs w:val="18"/>
        </w:rPr>
        <w:t xml:space="preserve">编号：            </w:t>
      </w:r>
      <w:r>
        <w:rPr>
          <w:rFonts w:ascii="Times New Roman" w:hAnsi="Times New Roman"/>
          <w:sz w:val="18"/>
          <w:szCs w:val="18"/>
        </w:rPr>
        <w:t xml:space="preserve">               </w:t>
      </w:r>
      <w:r>
        <w:rPr>
          <w:rFonts w:hint="eastAsia" w:ascii="Times New Roman" w:hAnsi="Times New Roman"/>
          <w:sz w:val="18"/>
          <w:szCs w:val="18"/>
        </w:rPr>
        <w:t xml:space="preserve">                                                     共  页   第  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110"/>
        <w:gridCol w:w="4575"/>
        <w:gridCol w:w="1033"/>
      </w:tblGrid>
      <w:tr w14:paraId="0D03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6A250617">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0D06BD6A">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7544E232">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2CE2D49A">
            <w:pPr>
              <w:jc w:val="center"/>
              <w:rPr>
                <w:rFonts w:ascii="Times New Roman" w:hAnsi="Times New Roman"/>
                <w:b/>
                <w:bCs/>
                <w:sz w:val="18"/>
                <w:szCs w:val="18"/>
              </w:rPr>
            </w:pPr>
            <w:r>
              <w:rPr>
                <w:rFonts w:ascii="Times New Roman" w:hAnsi="Times New Roman"/>
                <w:b/>
                <w:bCs/>
                <w:sz w:val="18"/>
                <w:szCs w:val="18"/>
              </w:rPr>
              <w:t>检查结果</w:t>
            </w:r>
          </w:p>
        </w:tc>
      </w:tr>
      <w:tr w14:paraId="5806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422A5111">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.2.3.3  </w:t>
            </w:r>
            <w:r>
              <w:rPr>
                <w:rFonts w:hint="eastAsia" w:ascii="Times New Roman" w:hAnsi="Times New Roman"/>
                <w:sz w:val="18"/>
                <w:szCs w:val="18"/>
              </w:rPr>
              <w:t>火灾探测器</w:t>
            </w:r>
          </w:p>
        </w:tc>
      </w:tr>
      <w:tr w14:paraId="32E0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6A6EE308">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1D78E444">
            <w:pPr>
              <w:jc w:val="left"/>
              <w:rPr>
                <w:rFonts w:ascii="Times New Roman" w:hAnsi="Times New Roman"/>
                <w:sz w:val="18"/>
                <w:szCs w:val="18"/>
              </w:rPr>
            </w:pPr>
            <w:r>
              <w:rPr>
                <w:rFonts w:hint="eastAsia" w:ascii="Times New Roman" w:hAnsi="Times New Roman"/>
                <w:sz w:val="18"/>
                <w:szCs w:val="18"/>
              </w:rPr>
              <w:t>探测器的设置和选型</w:t>
            </w:r>
          </w:p>
        </w:tc>
        <w:tc>
          <w:tcPr>
            <w:tcW w:w="4961" w:type="dxa"/>
            <w:vAlign w:val="center"/>
          </w:tcPr>
          <w:p w14:paraId="1CE7C3FF">
            <w:pPr>
              <w:jc w:val="left"/>
              <w:rPr>
                <w:rFonts w:ascii="Times New Roman" w:hAnsi="Times New Roman"/>
                <w:sz w:val="18"/>
                <w:szCs w:val="18"/>
              </w:rPr>
            </w:pPr>
            <w:r>
              <w:rPr>
                <w:rFonts w:hint="eastAsia" w:ascii="Times New Roman" w:hAnsi="Times New Roman"/>
                <w:sz w:val="18"/>
                <w:szCs w:val="18"/>
              </w:rPr>
              <w:t>探测器的设置和选型应符合《火灾自动报警系统设计规规范》(GB 50116)要求</w:t>
            </w:r>
          </w:p>
        </w:tc>
        <w:tc>
          <w:tcPr>
            <w:tcW w:w="1099" w:type="dxa"/>
            <w:vAlign w:val="center"/>
          </w:tcPr>
          <w:p w14:paraId="4C1CD4E8">
            <w:pPr>
              <w:jc w:val="center"/>
              <w:rPr>
                <w:rFonts w:ascii="Times New Roman" w:hAnsi="Times New Roman"/>
                <w:sz w:val="18"/>
                <w:szCs w:val="18"/>
              </w:rPr>
            </w:pPr>
          </w:p>
        </w:tc>
      </w:tr>
      <w:tr w14:paraId="23B4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29D3EA4D">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30858B7B">
            <w:pPr>
              <w:jc w:val="left"/>
              <w:rPr>
                <w:rFonts w:ascii="Times New Roman" w:hAnsi="Times New Roman"/>
                <w:sz w:val="18"/>
                <w:szCs w:val="18"/>
              </w:rPr>
            </w:pPr>
            <w:r>
              <w:rPr>
                <w:rFonts w:hint="eastAsia" w:ascii="Times New Roman" w:hAnsi="Times New Roman"/>
                <w:sz w:val="18"/>
                <w:szCs w:val="18"/>
              </w:rPr>
              <w:t>探测器安装是否牢固，是</w:t>
            </w:r>
          </w:p>
          <w:p w14:paraId="19D5F81E">
            <w:pPr>
              <w:jc w:val="left"/>
              <w:rPr>
                <w:rFonts w:ascii="Times New Roman" w:hAnsi="Times New Roman"/>
                <w:sz w:val="18"/>
                <w:szCs w:val="18"/>
              </w:rPr>
            </w:pPr>
            <w:r>
              <w:rPr>
                <w:rFonts w:hint="eastAsia" w:ascii="Times New Roman" w:hAnsi="Times New Roman"/>
                <w:sz w:val="18"/>
                <w:szCs w:val="18"/>
              </w:rPr>
              <w:t>否有松动、脱落、丢失和被遮挡现象</w:t>
            </w:r>
          </w:p>
        </w:tc>
        <w:tc>
          <w:tcPr>
            <w:tcW w:w="4961" w:type="dxa"/>
            <w:vAlign w:val="center"/>
          </w:tcPr>
          <w:p w14:paraId="7D6F2087">
            <w:pPr>
              <w:jc w:val="left"/>
              <w:rPr>
                <w:rFonts w:ascii="Times New Roman" w:hAnsi="Times New Roman"/>
                <w:sz w:val="18"/>
                <w:szCs w:val="18"/>
              </w:rPr>
            </w:pPr>
            <w:r>
              <w:rPr>
                <w:rFonts w:hint="eastAsia" w:ascii="Times New Roman" w:hAnsi="Times New Roman"/>
                <w:sz w:val="18"/>
                <w:szCs w:val="18"/>
              </w:rPr>
              <w:t>探测器安装应牢固，不应有松动、脱落、丢失和被遮挡现象</w:t>
            </w:r>
          </w:p>
        </w:tc>
        <w:tc>
          <w:tcPr>
            <w:tcW w:w="1099" w:type="dxa"/>
            <w:vAlign w:val="center"/>
          </w:tcPr>
          <w:p w14:paraId="6E5A90A5">
            <w:pPr>
              <w:jc w:val="left"/>
              <w:rPr>
                <w:rFonts w:ascii="Times New Roman" w:hAnsi="Times New Roman"/>
                <w:sz w:val="18"/>
                <w:szCs w:val="18"/>
              </w:rPr>
            </w:pPr>
          </w:p>
        </w:tc>
      </w:tr>
      <w:tr w14:paraId="448F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5D53DBE5">
            <w:pP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.2.3.3.1  </w:t>
            </w:r>
            <w:r>
              <w:rPr>
                <w:rFonts w:hint="eastAsia" w:ascii="Times New Roman" w:hAnsi="Times New Roman"/>
                <w:sz w:val="18"/>
                <w:szCs w:val="18"/>
              </w:rPr>
              <w:t>火灾探测器功能试验</w:t>
            </w:r>
          </w:p>
        </w:tc>
      </w:tr>
      <w:tr w14:paraId="21F1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E4203F2">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1126852F">
            <w:pPr>
              <w:jc w:val="left"/>
              <w:rPr>
                <w:rFonts w:ascii="Times New Roman" w:hAnsi="Times New Roman"/>
                <w:sz w:val="18"/>
                <w:szCs w:val="18"/>
              </w:rPr>
            </w:pPr>
            <w:r>
              <w:rPr>
                <w:rFonts w:hint="eastAsia" w:ascii="Times New Roman" w:hAnsi="Times New Roman"/>
                <w:sz w:val="18"/>
                <w:szCs w:val="18"/>
              </w:rPr>
              <w:t>点型感烟、感温探测器</w:t>
            </w:r>
          </w:p>
        </w:tc>
        <w:tc>
          <w:tcPr>
            <w:tcW w:w="4961" w:type="dxa"/>
            <w:vAlign w:val="center"/>
          </w:tcPr>
          <w:p w14:paraId="00C26435">
            <w:pPr>
              <w:jc w:val="left"/>
              <w:rPr>
                <w:rFonts w:ascii="Times New Roman" w:hAnsi="Times New Roman"/>
                <w:sz w:val="18"/>
                <w:szCs w:val="18"/>
              </w:rPr>
            </w:pPr>
            <w:r>
              <w:rPr>
                <w:rFonts w:hint="eastAsia" w:ascii="Times New Roman" w:hAnsi="Times New Roman"/>
                <w:sz w:val="18"/>
                <w:szCs w:val="18"/>
              </w:rPr>
              <w:t>应在试验烟气或温度作用下动作，向火灾报警控制器输出火警信号，并启动探测器报警确认灯；探测器报警确认灯应在手动复位前予以保持</w:t>
            </w:r>
          </w:p>
        </w:tc>
        <w:tc>
          <w:tcPr>
            <w:tcW w:w="1099" w:type="dxa"/>
            <w:vAlign w:val="center"/>
          </w:tcPr>
          <w:p w14:paraId="08265222">
            <w:pPr>
              <w:jc w:val="center"/>
              <w:rPr>
                <w:rFonts w:ascii="Times New Roman" w:hAnsi="Times New Roman"/>
                <w:sz w:val="18"/>
                <w:szCs w:val="18"/>
              </w:rPr>
            </w:pPr>
          </w:p>
        </w:tc>
      </w:tr>
      <w:tr w14:paraId="7C79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06EFA71F">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1F617783">
            <w:pPr>
              <w:jc w:val="left"/>
              <w:rPr>
                <w:rFonts w:ascii="Times New Roman" w:hAnsi="Times New Roman"/>
                <w:sz w:val="18"/>
                <w:szCs w:val="18"/>
              </w:rPr>
            </w:pPr>
            <w:r>
              <w:rPr>
                <w:rFonts w:hint="eastAsia" w:ascii="Times New Roman" w:hAnsi="Times New Roman"/>
                <w:sz w:val="18"/>
                <w:szCs w:val="18"/>
              </w:rPr>
              <w:t>线型光束感烟探测器</w:t>
            </w:r>
          </w:p>
        </w:tc>
        <w:tc>
          <w:tcPr>
            <w:tcW w:w="4961" w:type="dxa"/>
            <w:vAlign w:val="center"/>
          </w:tcPr>
          <w:p w14:paraId="78B5F7BC">
            <w:pPr>
              <w:jc w:val="left"/>
              <w:rPr>
                <w:rFonts w:ascii="Times New Roman" w:hAnsi="Times New Roman"/>
                <w:sz w:val="18"/>
                <w:szCs w:val="18"/>
              </w:rPr>
            </w:pPr>
            <w:r>
              <w:rPr>
                <w:rFonts w:hint="eastAsia" w:ascii="Times New Roman" w:hAnsi="Times New Roman"/>
                <w:sz w:val="18"/>
                <w:szCs w:val="18"/>
              </w:rPr>
              <w:t>当对射光束的减光值达到1.0dB～10dB时，应在30s内向火灾报警控制器输出火警信号，启动探测器报警确认灯</w:t>
            </w:r>
          </w:p>
        </w:tc>
        <w:tc>
          <w:tcPr>
            <w:tcW w:w="1099" w:type="dxa"/>
            <w:vAlign w:val="center"/>
          </w:tcPr>
          <w:p w14:paraId="30B3A72D">
            <w:pPr>
              <w:jc w:val="center"/>
              <w:rPr>
                <w:rFonts w:ascii="Times New Roman" w:hAnsi="Times New Roman"/>
                <w:sz w:val="18"/>
                <w:szCs w:val="18"/>
              </w:rPr>
            </w:pPr>
          </w:p>
        </w:tc>
      </w:tr>
      <w:tr w14:paraId="2DB3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3F2D77C">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1BE69972">
            <w:pPr>
              <w:jc w:val="left"/>
              <w:rPr>
                <w:rFonts w:ascii="Times New Roman" w:hAnsi="Times New Roman"/>
                <w:sz w:val="18"/>
                <w:szCs w:val="18"/>
              </w:rPr>
            </w:pPr>
            <w:r>
              <w:rPr>
                <w:rFonts w:hint="eastAsia" w:ascii="Times New Roman" w:hAnsi="Times New Roman"/>
                <w:sz w:val="18"/>
                <w:szCs w:val="18"/>
              </w:rPr>
              <w:t>线型感温探测器</w:t>
            </w:r>
          </w:p>
        </w:tc>
        <w:tc>
          <w:tcPr>
            <w:tcW w:w="4961" w:type="dxa"/>
            <w:vAlign w:val="center"/>
          </w:tcPr>
          <w:p w14:paraId="3918B13A">
            <w:pPr>
              <w:jc w:val="left"/>
              <w:rPr>
                <w:rFonts w:ascii="Times New Roman" w:hAnsi="Times New Roman"/>
                <w:sz w:val="18"/>
                <w:szCs w:val="18"/>
              </w:rPr>
            </w:pPr>
            <w:r>
              <w:rPr>
                <w:rFonts w:hint="eastAsia" w:ascii="Times New Roman" w:hAnsi="Times New Roman"/>
                <w:sz w:val="18"/>
                <w:szCs w:val="18"/>
              </w:rPr>
              <w:t>应在试验热源作用下动作，向火灾报警控制器输出火警信号；线性火灾探测器报警应启动报警确认灯，并应在手动复位前予以保持</w:t>
            </w:r>
          </w:p>
        </w:tc>
        <w:tc>
          <w:tcPr>
            <w:tcW w:w="1099" w:type="dxa"/>
            <w:vAlign w:val="center"/>
          </w:tcPr>
          <w:p w14:paraId="41D3A11C">
            <w:pPr>
              <w:jc w:val="center"/>
              <w:rPr>
                <w:rFonts w:ascii="Times New Roman" w:hAnsi="Times New Roman"/>
                <w:sz w:val="18"/>
                <w:szCs w:val="18"/>
              </w:rPr>
            </w:pPr>
          </w:p>
        </w:tc>
      </w:tr>
      <w:tr w14:paraId="37F6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2936D423">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6358F14E">
            <w:pPr>
              <w:jc w:val="left"/>
              <w:rPr>
                <w:rFonts w:ascii="Times New Roman" w:hAnsi="Times New Roman"/>
                <w:sz w:val="18"/>
                <w:szCs w:val="18"/>
              </w:rPr>
            </w:pPr>
            <w:r>
              <w:rPr>
                <w:rFonts w:hint="eastAsia" w:ascii="Times New Roman" w:hAnsi="Times New Roman"/>
                <w:sz w:val="18"/>
                <w:szCs w:val="18"/>
              </w:rPr>
              <w:t>火焰（或感光）探测器</w:t>
            </w:r>
          </w:p>
        </w:tc>
        <w:tc>
          <w:tcPr>
            <w:tcW w:w="4961" w:type="dxa"/>
            <w:vAlign w:val="center"/>
          </w:tcPr>
          <w:p w14:paraId="7FF70245">
            <w:pPr>
              <w:jc w:val="left"/>
              <w:rPr>
                <w:rFonts w:ascii="Times New Roman" w:hAnsi="Times New Roman"/>
                <w:sz w:val="18"/>
                <w:szCs w:val="18"/>
              </w:rPr>
            </w:pPr>
            <w:r>
              <w:rPr>
                <w:rFonts w:hint="eastAsia" w:ascii="Times New Roman" w:hAnsi="Times New Roman"/>
                <w:sz w:val="18"/>
                <w:szCs w:val="18"/>
              </w:rPr>
              <w:t>应在试验光源作用下，在规定的响应时间内动作，并向火灾报警控制器输出火警信号；具有报警确认灯的探测器应同时启动报警确认灯，并应在手动复位前予以保持</w:t>
            </w:r>
          </w:p>
        </w:tc>
        <w:tc>
          <w:tcPr>
            <w:tcW w:w="1099" w:type="dxa"/>
            <w:vAlign w:val="center"/>
          </w:tcPr>
          <w:p w14:paraId="4478BF40">
            <w:pPr>
              <w:jc w:val="center"/>
              <w:rPr>
                <w:rFonts w:ascii="Times New Roman" w:hAnsi="Times New Roman"/>
                <w:sz w:val="18"/>
                <w:szCs w:val="18"/>
              </w:rPr>
            </w:pPr>
          </w:p>
        </w:tc>
      </w:tr>
      <w:tr w14:paraId="1167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71DD5A28">
            <w:pPr>
              <w:jc w:val="center"/>
              <w:rPr>
                <w:rFonts w:ascii="Times New Roman" w:hAnsi="Times New Roman"/>
                <w:sz w:val="18"/>
                <w:szCs w:val="18"/>
              </w:rPr>
            </w:pPr>
            <w:r>
              <w:rPr>
                <w:rFonts w:hint="eastAsia" w:ascii="Times New Roman" w:hAnsi="Times New Roman"/>
                <w:sz w:val="18"/>
                <w:szCs w:val="18"/>
              </w:rPr>
              <w:t>5</w:t>
            </w:r>
          </w:p>
        </w:tc>
        <w:tc>
          <w:tcPr>
            <w:tcW w:w="2268" w:type="dxa"/>
            <w:vAlign w:val="center"/>
          </w:tcPr>
          <w:p w14:paraId="05EF7C9B">
            <w:pPr>
              <w:jc w:val="left"/>
              <w:rPr>
                <w:rFonts w:ascii="Times New Roman" w:hAnsi="Times New Roman"/>
                <w:sz w:val="18"/>
                <w:szCs w:val="18"/>
              </w:rPr>
            </w:pPr>
            <w:r>
              <w:rPr>
                <w:rFonts w:hint="eastAsia" w:ascii="Times New Roman" w:hAnsi="Times New Roman"/>
                <w:sz w:val="18"/>
                <w:szCs w:val="18"/>
              </w:rPr>
              <w:t>管路采样的吸气式感烟探测器</w:t>
            </w:r>
          </w:p>
        </w:tc>
        <w:tc>
          <w:tcPr>
            <w:tcW w:w="4961" w:type="dxa"/>
            <w:vAlign w:val="center"/>
          </w:tcPr>
          <w:p w14:paraId="650B8AC6">
            <w:pPr>
              <w:jc w:val="left"/>
              <w:rPr>
                <w:rFonts w:ascii="Times New Roman" w:hAnsi="Times New Roman"/>
                <w:sz w:val="18"/>
                <w:szCs w:val="18"/>
              </w:rPr>
            </w:pPr>
            <w:r>
              <w:rPr>
                <w:rFonts w:hint="eastAsia" w:ascii="Times New Roman" w:hAnsi="Times New Roman"/>
                <w:sz w:val="18"/>
                <w:szCs w:val="18"/>
              </w:rPr>
              <w:t>应在试验烟气作用下动作，向火灾报警控制器输出火警信号</w:t>
            </w:r>
          </w:p>
        </w:tc>
        <w:tc>
          <w:tcPr>
            <w:tcW w:w="1099" w:type="dxa"/>
            <w:vAlign w:val="center"/>
          </w:tcPr>
          <w:p w14:paraId="4B9FD5D4">
            <w:pPr>
              <w:jc w:val="center"/>
              <w:rPr>
                <w:rFonts w:ascii="Times New Roman" w:hAnsi="Times New Roman"/>
                <w:sz w:val="18"/>
                <w:szCs w:val="18"/>
              </w:rPr>
            </w:pPr>
          </w:p>
        </w:tc>
      </w:tr>
      <w:tr w14:paraId="2FBB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7677E688">
            <w:pPr>
              <w:jc w:val="center"/>
              <w:rPr>
                <w:rFonts w:ascii="Times New Roman" w:hAnsi="Times New Roman"/>
                <w:sz w:val="18"/>
                <w:szCs w:val="18"/>
              </w:rPr>
            </w:pPr>
            <w:r>
              <w:rPr>
                <w:rFonts w:hint="eastAsia" w:ascii="Times New Roman" w:hAnsi="Times New Roman"/>
                <w:sz w:val="18"/>
                <w:szCs w:val="18"/>
              </w:rPr>
              <w:t>6</w:t>
            </w:r>
          </w:p>
        </w:tc>
        <w:tc>
          <w:tcPr>
            <w:tcW w:w="2268" w:type="dxa"/>
            <w:vAlign w:val="center"/>
          </w:tcPr>
          <w:p w14:paraId="7294DA01">
            <w:pPr>
              <w:jc w:val="left"/>
              <w:rPr>
                <w:rFonts w:ascii="Times New Roman" w:hAnsi="Times New Roman"/>
                <w:sz w:val="18"/>
                <w:szCs w:val="18"/>
              </w:rPr>
            </w:pPr>
            <w:r>
              <w:rPr>
                <w:rFonts w:hint="eastAsia" w:ascii="Times New Roman" w:hAnsi="Times New Roman"/>
                <w:sz w:val="18"/>
                <w:szCs w:val="18"/>
              </w:rPr>
              <w:t>可燃气体探测器</w:t>
            </w:r>
          </w:p>
        </w:tc>
        <w:tc>
          <w:tcPr>
            <w:tcW w:w="4961" w:type="dxa"/>
            <w:vAlign w:val="center"/>
          </w:tcPr>
          <w:p w14:paraId="78C1C993">
            <w:pPr>
              <w:jc w:val="left"/>
              <w:rPr>
                <w:rFonts w:ascii="Times New Roman" w:hAnsi="Times New Roman"/>
                <w:sz w:val="18"/>
                <w:szCs w:val="18"/>
              </w:rPr>
            </w:pPr>
            <w:r>
              <w:rPr>
                <w:rFonts w:hint="eastAsia" w:ascii="Times New Roman" w:hAnsi="Times New Roman"/>
                <w:sz w:val="18"/>
                <w:szCs w:val="18"/>
              </w:rPr>
              <w:t>可燃气体探测器在被监测区域内的可燃气体浓度达到报警设定值时，应发出报警信号</w:t>
            </w:r>
          </w:p>
        </w:tc>
        <w:tc>
          <w:tcPr>
            <w:tcW w:w="1099" w:type="dxa"/>
            <w:vAlign w:val="center"/>
          </w:tcPr>
          <w:p w14:paraId="30735871">
            <w:pPr>
              <w:jc w:val="center"/>
              <w:rPr>
                <w:rFonts w:ascii="Times New Roman" w:hAnsi="Times New Roman"/>
                <w:sz w:val="18"/>
                <w:szCs w:val="18"/>
              </w:rPr>
            </w:pPr>
          </w:p>
        </w:tc>
      </w:tr>
      <w:tr w14:paraId="79F9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1D91B3CE">
            <w:pPr>
              <w:jc w:val="left"/>
              <w:rPr>
                <w:rFonts w:ascii="Times New Roman" w:hAnsi="Times New Roman"/>
                <w:sz w:val="18"/>
                <w:szCs w:val="18"/>
              </w:rPr>
            </w:pPr>
            <w:r>
              <w:rPr>
                <w:rFonts w:ascii="Times New Roman" w:hAnsi="Times New Roman"/>
                <w:sz w:val="18"/>
                <w:szCs w:val="18"/>
              </w:rPr>
              <w:t xml:space="preserve">6.2.3.4  </w:t>
            </w:r>
            <w:r>
              <w:rPr>
                <w:rFonts w:hint="eastAsia" w:ascii="Times New Roman" w:hAnsi="Times New Roman"/>
                <w:sz w:val="18"/>
                <w:szCs w:val="18"/>
              </w:rPr>
              <w:t>手动报警按钮</w:t>
            </w:r>
          </w:p>
        </w:tc>
      </w:tr>
      <w:tr w14:paraId="09BD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0ABEE823">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50DAF16B">
            <w:pPr>
              <w:jc w:val="left"/>
              <w:rPr>
                <w:rFonts w:ascii="Times New Roman" w:hAnsi="Times New Roman"/>
                <w:sz w:val="18"/>
                <w:szCs w:val="18"/>
              </w:rPr>
            </w:pPr>
            <w:r>
              <w:rPr>
                <w:rFonts w:hint="eastAsia" w:ascii="Times New Roman" w:hAnsi="Times New Roman"/>
                <w:sz w:val="18"/>
                <w:szCs w:val="18"/>
              </w:rPr>
              <w:t>手动报警按钮设置部位和</w:t>
            </w:r>
          </w:p>
          <w:p w14:paraId="1C5F4956">
            <w:pPr>
              <w:jc w:val="left"/>
              <w:rPr>
                <w:rFonts w:ascii="Times New Roman" w:hAnsi="Times New Roman"/>
                <w:sz w:val="18"/>
                <w:szCs w:val="18"/>
              </w:rPr>
            </w:pPr>
            <w:r>
              <w:rPr>
                <w:rFonts w:hint="eastAsia" w:ascii="Times New Roman" w:hAnsi="Times New Roman"/>
                <w:sz w:val="18"/>
                <w:szCs w:val="18"/>
              </w:rPr>
              <w:t>数量</w:t>
            </w:r>
          </w:p>
        </w:tc>
        <w:tc>
          <w:tcPr>
            <w:tcW w:w="4961" w:type="dxa"/>
            <w:vAlign w:val="center"/>
          </w:tcPr>
          <w:p w14:paraId="0C23E416">
            <w:pPr>
              <w:jc w:val="left"/>
              <w:rPr>
                <w:rFonts w:ascii="Times New Roman" w:hAnsi="Times New Roman"/>
                <w:sz w:val="18"/>
                <w:szCs w:val="18"/>
              </w:rPr>
            </w:pPr>
            <w:r>
              <w:rPr>
                <w:rFonts w:hint="eastAsia" w:ascii="Times New Roman" w:hAnsi="Times New Roman"/>
                <w:sz w:val="18"/>
                <w:szCs w:val="18"/>
              </w:rPr>
              <w:t>设置部位和数量应符合GB 50116要求</w:t>
            </w:r>
          </w:p>
        </w:tc>
        <w:tc>
          <w:tcPr>
            <w:tcW w:w="1099" w:type="dxa"/>
            <w:vAlign w:val="center"/>
          </w:tcPr>
          <w:p w14:paraId="62445C95">
            <w:pPr>
              <w:jc w:val="center"/>
              <w:rPr>
                <w:rFonts w:ascii="Times New Roman" w:hAnsi="Times New Roman"/>
                <w:sz w:val="18"/>
                <w:szCs w:val="18"/>
              </w:rPr>
            </w:pPr>
          </w:p>
        </w:tc>
      </w:tr>
      <w:tr w14:paraId="5D43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73C47AEF">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08B08647">
            <w:pPr>
              <w:jc w:val="left"/>
              <w:rPr>
                <w:rFonts w:ascii="Times New Roman" w:hAnsi="Times New Roman"/>
                <w:sz w:val="18"/>
                <w:szCs w:val="18"/>
              </w:rPr>
            </w:pPr>
            <w:r>
              <w:rPr>
                <w:rFonts w:hint="eastAsia" w:ascii="Times New Roman" w:hAnsi="Times New Roman"/>
                <w:sz w:val="18"/>
                <w:szCs w:val="18"/>
              </w:rPr>
              <w:t>手动报警按钮安装情况</w:t>
            </w:r>
          </w:p>
        </w:tc>
        <w:tc>
          <w:tcPr>
            <w:tcW w:w="4961" w:type="dxa"/>
            <w:vAlign w:val="center"/>
          </w:tcPr>
          <w:p w14:paraId="47DEEBB1">
            <w:pPr>
              <w:jc w:val="left"/>
              <w:rPr>
                <w:rFonts w:ascii="Times New Roman" w:hAnsi="Times New Roman"/>
                <w:sz w:val="18"/>
                <w:szCs w:val="18"/>
              </w:rPr>
            </w:pPr>
            <w:r>
              <w:rPr>
                <w:rFonts w:hint="eastAsia" w:ascii="Times New Roman" w:hAnsi="Times New Roman"/>
                <w:sz w:val="18"/>
                <w:szCs w:val="18"/>
              </w:rPr>
              <w:t>手动报警按钮安装应牢固，不应有松动、脱落、丢失和被遮挡现象</w:t>
            </w:r>
          </w:p>
        </w:tc>
        <w:tc>
          <w:tcPr>
            <w:tcW w:w="1099" w:type="dxa"/>
            <w:vAlign w:val="center"/>
          </w:tcPr>
          <w:p w14:paraId="5ABFDFEC">
            <w:pPr>
              <w:jc w:val="center"/>
              <w:rPr>
                <w:rFonts w:ascii="Times New Roman" w:hAnsi="Times New Roman"/>
                <w:sz w:val="18"/>
                <w:szCs w:val="18"/>
              </w:rPr>
            </w:pPr>
          </w:p>
        </w:tc>
      </w:tr>
      <w:tr w14:paraId="5761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01AC5EDF">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.2.3.5  </w:t>
            </w:r>
            <w:r>
              <w:rPr>
                <w:rFonts w:hint="eastAsia" w:ascii="Times New Roman" w:hAnsi="Times New Roman"/>
                <w:sz w:val="18"/>
                <w:szCs w:val="18"/>
              </w:rPr>
              <w:t>火灾警报装置</w:t>
            </w:r>
          </w:p>
        </w:tc>
      </w:tr>
      <w:tr w14:paraId="5DE1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22BFC744">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638F7D53">
            <w:pPr>
              <w:jc w:val="left"/>
              <w:rPr>
                <w:rFonts w:ascii="Times New Roman" w:hAnsi="Times New Roman"/>
                <w:sz w:val="18"/>
                <w:szCs w:val="18"/>
              </w:rPr>
            </w:pPr>
            <w:r>
              <w:rPr>
                <w:rFonts w:hint="eastAsia" w:ascii="Times New Roman" w:hAnsi="Times New Roman"/>
                <w:sz w:val="18"/>
                <w:szCs w:val="18"/>
              </w:rPr>
              <w:t>火灾警报装置安装</w:t>
            </w:r>
          </w:p>
        </w:tc>
        <w:tc>
          <w:tcPr>
            <w:tcW w:w="4961" w:type="dxa"/>
            <w:vAlign w:val="center"/>
          </w:tcPr>
          <w:p w14:paraId="5E42307E">
            <w:pPr>
              <w:jc w:val="left"/>
              <w:rPr>
                <w:rFonts w:ascii="Times New Roman" w:hAnsi="Times New Roman"/>
                <w:sz w:val="18"/>
                <w:szCs w:val="18"/>
              </w:rPr>
            </w:pPr>
            <w:r>
              <w:rPr>
                <w:rFonts w:hint="eastAsia" w:ascii="Times New Roman" w:hAnsi="Times New Roman"/>
                <w:sz w:val="18"/>
                <w:szCs w:val="18"/>
              </w:rPr>
              <w:t>火灾警报装置安装应牢固</w:t>
            </w:r>
          </w:p>
        </w:tc>
        <w:tc>
          <w:tcPr>
            <w:tcW w:w="1099" w:type="dxa"/>
            <w:vAlign w:val="center"/>
          </w:tcPr>
          <w:p w14:paraId="6E0773E8">
            <w:pPr>
              <w:jc w:val="center"/>
              <w:rPr>
                <w:rFonts w:ascii="Times New Roman" w:hAnsi="Times New Roman"/>
                <w:sz w:val="18"/>
                <w:szCs w:val="18"/>
              </w:rPr>
            </w:pPr>
          </w:p>
        </w:tc>
      </w:tr>
      <w:tr w14:paraId="2ABE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42A13BE5">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2284FB5B">
            <w:pPr>
              <w:jc w:val="left"/>
              <w:rPr>
                <w:rFonts w:ascii="Times New Roman" w:hAnsi="Times New Roman"/>
                <w:sz w:val="18"/>
                <w:szCs w:val="18"/>
              </w:rPr>
            </w:pPr>
            <w:r>
              <w:rPr>
                <w:rFonts w:hint="eastAsia" w:ascii="Times New Roman" w:hAnsi="Times New Roman"/>
                <w:sz w:val="18"/>
                <w:szCs w:val="18"/>
              </w:rPr>
              <w:t>报警区域内设置情况</w:t>
            </w:r>
          </w:p>
        </w:tc>
        <w:tc>
          <w:tcPr>
            <w:tcW w:w="4961" w:type="dxa"/>
            <w:vAlign w:val="center"/>
          </w:tcPr>
          <w:p w14:paraId="3E77416B">
            <w:pPr>
              <w:jc w:val="left"/>
              <w:rPr>
                <w:rFonts w:ascii="Times New Roman" w:hAnsi="Times New Roman"/>
                <w:sz w:val="18"/>
                <w:szCs w:val="18"/>
              </w:rPr>
            </w:pPr>
            <w:r>
              <w:rPr>
                <w:rFonts w:hint="eastAsia" w:ascii="Times New Roman" w:hAnsi="Times New Roman"/>
                <w:sz w:val="18"/>
                <w:szCs w:val="18"/>
              </w:rPr>
              <w:t>每个报警区域内应合理设置火灾警报装置</w:t>
            </w:r>
          </w:p>
        </w:tc>
        <w:tc>
          <w:tcPr>
            <w:tcW w:w="1099" w:type="dxa"/>
            <w:vAlign w:val="center"/>
          </w:tcPr>
          <w:p w14:paraId="403C8D05">
            <w:pPr>
              <w:jc w:val="center"/>
              <w:rPr>
                <w:rFonts w:ascii="Times New Roman" w:hAnsi="Times New Roman"/>
                <w:sz w:val="18"/>
                <w:szCs w:val="18"/>
              </w:rPr>
            </w:pPr>
          </w:p>
        </w:tc>
      </w:tr>
      <w:tr w14:paraId="5DA8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1AA1839B">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79336297">
            <w:pPr>
              <w:jc w:val="center"/>
              <w:rPr>
                <w:rFonts w:ascii="Times New Roman" w:hAnsi="Times New Roman"/>
                <w:sz w:val="18"/>
                <w:szCs w:val="18"/>
              </w:rPr>
            </w:pPr>
          </w:p>
          <w:p w14:paraId="41CD43CF">
            <w:pPr>
              <w:jc w:val="center"/>
              <w:rPr>
                <w:rFonts w:ascii="Times New Roman" w:hAnsi="Times New Roman"/>
                <w:sz w:val="18"/>
                <w:szCs w:val="18"/>
              </w:rPr>
            </w:pPr>
          </w:p>
        </w:tc>
      </w:tr>
      <w:tr w14:paraId="31C7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498DFC61">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5E483678">
            <w:pPr>
              <w:jc w:val="center"/>
              <w:rPr>
                <w:rFonts w:ascii="Times New Roman" w:hAnsi="Times New Roman"/>
                <w:sz w:val="18"/>
                <w:szCs w:val="18"/>
              </w:rPr>
            </w:pPr>
          </w:p>
          <w:p w14:paraId="327D6F68">
            <w:pPr>
              <w:jc w:val="center"/>
              <w:rPr>
                <w:rFonts w:ascii="Times New Roman" w:hAnsi="Times New Roman"/>
                <w:sz w:val="18"/>
                <w:szCs w:val="18"/>
              </w:rPr>
            </w:pPr>
          </w:p>
        </w:tc>
      </w:tr>
    </w:tbl>
    <w:p w14:paraId="24CC7C46">
      <w:pPr>
        <w:jc w:val="left"/>
        <w:rPr>
          <w:szCs w:val="21"/>
        </w:rPr>
      </w:pPr>
      <w:r>
        <w:rPr>
          <w:szCs w:val="21"/>
        </w:rPr>
        <w:br w:type="page"/>
      </w:r>
    </w:p>
    <w:p w14:paraId="2D216AB9">
      <w:pPr>
        <w:jc w:val="both"/>
        <w:rPr>
          <w:rFonts w:ascii="Times New Roman" w:hAnsi="Times New Roman"/>
          <w:sz w:val="18"/>
          <w:szCs w:val="18"/>
        </w:rPr>
      </w:pPr>
      <w:r>
        <w:rPr>
          <w:rFonts w:ascii="Times New Roman" w:hAnsi="Times New Roman"/>
          <w:sz w:val="18"/>
          <w:szCs w:val="18"/>
        </w:rPr>
        <w:t>）</w:t>
      </w:r>
    </w:p>
    <w:p w14:paraId="30CAE5AB">
      <w:pPr>
        <w:jc w:val="left"/>
        <w:rPr>
          <w:rFonts w:ascii="Times New Roman" w:hAnsi="Times New Roman"/>
          <w:sz w:val="18"/>
          <w:szCs w:val="18"/>
        </w:rPr>
      </w:pPr>
      <w:r>
        <w:rPr>
          <w:rFonts w:hint="eastAsia" w:ascii="Times New Roman" w:hAnsi="Times New Roman"/>
          <w:sz w:val="18"/>
          <w:szCs w:val="18"/>
        </w:rPr>
        <w:t xml:space="preserve">编号：            </w:t>
      </w:r>
      <w:r>
        <w:rPr>
          <w:rFonts w:ascii="Times New Roman" w:hAnsi="Times New Roman"/>
          <w:sz w:val="18"/>
          <w:szCs w:val="18"/>
        </w:rPr>
        <w:t xml:space="preserve">               </w:t>
      </w:r>
      <w:r>
        <w:rPr>
          <w:rFonts w:hint="eastAsia" w:ascii="Times New Roman" w:hAnsi="Times New Roman"/>
          <w:sz w:val="18"/>
          <w:szCs w:val="18"/>
        </w:rPr>
        <w:t xml:space="preserve">                                                     共  页   第  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115"/>
        <w:gridCol w:w="4565"/>
        <w:gridCol w:w="1037"/>
      </w:tblGrid>
      <w:tr w14:paraId="1F3E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0595768D">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6087FD32">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0C5DBF1E">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6F500F31">
            <w:pPr>
              <w:jc w:val="center"/>
              <w:rPr>
                <w:rFonts w:ascii="Times New Roman" w:hAnsi="Times New Roman"/>
                <w:b/>
                <w:bCs/>
                <w:sz w:val="18"/>
                <w:szCs w:val="18"/>
              </w:rPr>
            </w:pPr>
            <w:r>
              <w:rPr>
                <w:rFonts w:ascii="Times New Roman" w:hAnsi="Times New Roman"/>
                <w:b/>
                <w:bCs/>
                <w:sz w:val="18"/>
                <w:szCs w:val="18"/>
              </w:rPr>
              <w:t>检查结果</w:t>
            </w:r>
          </w:p>
        </w:tc>
      </w:tr>
      <w:tr w14:paraId="410A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4A6C2632">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.2.3.6  </w:t>
            </w:r>
            <w:r>
              <w:rPr>
                <w:rFonts w:hint="eastAsia" w:ascii="Times New Roman" w:hAnsi="Times New Roman"/>
                <w:sz w:val="18"/>
                <w:szCs w:val="18"/>
              </w:rPr>
              <w:t>系统功能检查</w:t>
            </w:r>
          </w:p>
        </w:tc>
      </w:tr>
      <w:tr w14:paraId="4CED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0193FD2E">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54E9D3F0">
            <w:pPr>
              <w:jc w:val="left"/>
              <w:rPr>
                <w:rFonts w:ascii="Times New Roman" w:hAnsi="Times New Roman"/>
                <w:sz w:val="18"/>
                <w:szCs w:val="18"/>
              </w:rPr>
            </w:pPr>
            <w:r>
              <w:rPr>
                <w:rFonts w:hint="eastAsia" w:ascii="Times New Roman" w:hAnsi="Times New Roman"/>
                <w:sz w:val="18"/>
                <w:szCs w:val="18"/>
              </w:rPr>
              <w:t>火灾报警控制器的面盘显</w:t>
            </w:r>
          </w:p>
          <w:p w14:paraId="794D7DBB">
            <w:pPr>
              <w:jc w:val="left"/>
              <w:rPr>
                <w:rFonts w:ascii="Times New Roman" w:hAnsi="Times New Roman"/>
                <w:sz w:val="18"/>
                <w:szCs w:val="18"/>
              </w:rPr>
            </w:pPr>
            <w:r>
              <w:rPr>
                <w:rFonts w:hint="eastAsia" w:ascii="Times New Roman" w:hAnsi="Times New Roman"/>
                <w:sz w:val="18"/>
                <w:szCs w:val="18"/>
              </w:rPr>
              <w:t>示情况</w:t>
            </w:r>
          </w:p>
        </w:tc>
        <w:tc>
          <w:tcPr>
            <w:tcW w:w="4961" w:type="dxa"/>
            <w:vAlign w:val="center"/>
          </w:tcPr>
          <w:p w14:paraId="5098F700">
            <w:pPr>
              <w:jc w:val="left"/>
              <w:rPr>
                <w:rFonts w:ascii="Times New Roman" w:hAnsi="Times New Roman"/>
                <w:sz w:val="18"/>
                <w:szCs w:val="18"/>
              </w:rPr>
            </w:pPr>
            <w:r>
              <w:rPr>
                <w:rFonts w:hint="eastAsia" w:ascii="Times New Roman" w:hAnsi="Times New Roman"/>
                <w:sz w:val="18"/>
                <w:szCs w:val="18"/>
              </w:rPr>
              <w:t>火灾自动报警系统平时应处于正常的监视状态</w:t>
            </w:r>
          </w:p>
        </w:tc>
        <w:tc>
          <w:tcPr>
            <w:tcW w:w="1099" w:type="dxa"/>
            <w:vAlign w:val="center"/>
          </w:tcPr>
          <w:p w14:paraId="7268443B">
            <w:pPr>
              <w:jc w:val="center"/>
              <w:rPr>
                <w:rFonts w:ascii="Times New Roman" w:hAnsi="Times New Roman"/>
                <w:sz w:val="18"/>
                <w:szCs w:val="18"/>
              </w:rPr>
            </w:pPr>
          </w:p>
        </w:tc>
      </w:tr>
      <w:tr w14:paraId="05B5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6829138">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36590394">
            <w:pPr>
              <w:jc w:val="left"/>
              <w:rPr>
                <w:rFonts w:ascii="Times New Roman" w:hAnsi="Times New Roman"/>
                <w:sz w:val="18"/>
                <w:szCs w:val="18"/>
              </w:rPr>
            </w:pPr>
            <w:r>
              <w:rPr>
                <w:rFonts w:hint="eastAsia" w:ascii="Times New Roman" w:hAnsi="Times New Roman"/>
                <w:sz w:val="18"/>
                <w:szCs w:val="18"/>
              </w:rPr>
              <w:t>火灾自动报警系统的报警</w:t>
            </w:r>
          </w:p>
          <w:p w14:paraId="41508D26">
            <w:pPr>
              <w:jc w:val="left"/>
              <w:rPr>
                <w:rFonts w:ascii="Times New Roman" w:hAnsi="Times New Roman"/>
                <w:sz w:val="18"/>
                <w:szCs w:val="18"/>
              </w:rPr>
            </w:pPr>
            <w:r>
              <w:rPr>
                <w:rFonts w:hint="eastAsia" w:ascii="Times New Roman" w:hAnsi="Times New Roman"/>
                <w:sz w:val="18"/>
                <w:szCs w:val="18"/>
              </w:rPr>
              <w:t>功能</w:t>
            </w:r>
          </w:p>
        </w:tc>
        <w:tc>
          <w:tcPr>
            <w:tcW w:w="4961" w:type="dxa"/>
            <w:vAlign w:val="center"/>
          </w:tcPr>
          <w:p w14:paraId="1E36C953">
            <w:pPr>
              <w:jc w:val="left"/>
              <w:rPr>
                <w:rFonts w:ascii="Times New Roman" w:hAnsi="Times New Roman"/>
                <w:sz w:val="18"/>
                <w:szCs w:val="18"/>
              </w:rPr>
            </w:pPr>
            <w:r>
              <w:rPr>
                <w:rFonts w:hint="eastAsia" w:ascii="Times New Roman" w:hAnsi="Times New Roman"/>
                <w:sz w:val="18"/>
                <w:szCs w:val="18"/>
              </w:rPr>
              <w:t>火灾自动报警系统的报警功能应正常</w:t>
            </w:r>
          </w:p>
        </w:tc>
        <w:tc>
          <w:tcPr>
            <w:tcW w:w="1099" w:type="dxa"/>
            <w:vAlign w:val="center"/>
          </w:tcPr>
          <w:p w14:paraId="06093BA3">
            <w:pPr>
              <w:jc w:val="left"/>
              <w:rPr>
                <w:rFonts w:ascii="Times New Roman" w:hAnsi="Times New Roman"/>
                <w:sz w:val="18"/>
                <w:szCs w:val="18"/>
              </w:rPr>
            </w:pPr>
          </w:p>
        </w:tc>
      </w:tr>
      <w:tr w14:paraId="4991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4B3BC0F6">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58FF1C10">
            <w:pPr>
              <w:jc w:val="left"/>
              <w:rPr>
                <w:rFonts w:ascii="Times New Roman" w:hAnsi="Times New Roman"/>
                <w:sz w:val="18"/>
                <w:szCs w:val="18"/>
              </w:rPr>
            </w:pPr>
            <w:r>
              <w:rPr>
                <w:rFonts w:hint="eastAsia" w:ascii="Times New Roman" w:hAnsi="Times New Roman"/>
                <w:sz w:val="18"/>
                <w:szCs w:val="18"/>
              </w:rPr>
              <w:t>火灾自动报警系统的联动控制功能</w:t>
            </w:r>
          </w:p>
        </w:tc>
        <w:tc>
          <w:tcPr>
            <w:tcW w:w="4961" w:type="dxa"/>
            <w:vAlign w:val="center"/>
          </w:tcPr>
          <w:p w14:paraId="0C36BEAC">
            <w:pPr>
              <w:jc w:val="left"/>
              <w:rPr>
                <w:rFonts w:ascii="Times New Roman" w:hAnsi="Times New Roman"/>
                <w:sz w:val="18"/>
                <w:szCs w:val="18"/>
              </w:rPr>
            </w:pPr>
            <w:r>
              <w:rPr>
                <w:rFonts w:hint="eastAsia" w:ascii="Times New Roman" w:hAnsi="Times New Roman"/>
                <w:sz w:val="18"/>
                <w:szCs w:val="18"/>
              </w:rPr>
              <w:t>火灾自动报警系统的联动控制功能应正常</w:t>
            </w:r>
          </w:p>
        </w:tc>
        <w:tc>
          <w:tcPr>
            <w:tcW w:w="1099" w:type="dxa"/>
            <w:vAlign w:val="center"/>
          </w:tcPr>
          <w:p w14:paraId="2E92024A">
            <w:pPr>
              <w:jc w:val="left"/>
              <w:rPr>
                <w:rFonts w:ascii="Times New Roman" w:hAnsi="Times New Roman"/>
                <w:sz w:val="18"/>
                <w:szCs w:val="18"/>
              </w:rPr>
            </w:pPr>
          </w:p>
        </w:tc>
      </w:tr>
      <w:tr w14:paraId="52C9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1B6669ED">
            <w:pP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.2.4  </w:t>
            </w:r>
            <w:r>
              <w:rPr>
                <w:rFonts w:hint="eastAsia" w:ascii="Times New Roman" w:hAnsi="Times New Roman"/>
                <w:sz w:val="18"/>
                <w:szCs w:val="18"/>
              </w:rPr>
              <w:t>消防给水设施</w:t>
            </w:r>
          </w:p>
        </w:tc>
      </w:tr>
      <w:tr w14:paraId="5F5F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7E927B4F">
            <w:pP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.2.4.1  </w:t>
            </w:r>
            <w:r>
              <w:rPr>
                <w:rFonts w:hint="eastAsia" w:ascii="Times New Roman" w:hAnsi="Times New Roman"/>
                <w:sz w:val="18"/>
                <w:szCs w:val="18"/>
              </w:rPr>
              <w:t xml:space="preserve">消防水池 </w:t>
            </w:r>
            <w:r>
              <w:rPr>
                <w:rFonts w:ascii="Times New Roman" w:hAnsi="Times New Roman"/>
                <w:sz w:val="18"/>
                <w:szCs w:val="18"/>
              </w:rPr>
              <w:t xml:space="preserve">                 </w:t>
            </w:r>
            <w:r>
              <w:rPr>
                <w:rFonts w:hint="eastAsia" w:ascii="Times New Roman" w:hAnsi="Times New Roman"/>
                <w:sz w:val="18"/>
                <w:szCs w:val="18"/>
              </w:rPr>
              <w:t>容积：</w:t>
            </w:r>
          </w:p>
        </w:tc>
      </w:tr>
      <w:tr w14:paraId="110A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0F484D4F">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56821362">
            <w:pPr>
              <w:jc w:val="left"/>
              <w:rPr>
                <w:rFonts w:ascii="Times New Roman" w:hAnsi="Times New Roman"/>
                <w:sz w:val="18"/>
                <w:szCs w:val="18"/>
              </w:rPr>
            </w:pPr>
            <w:r>
              <w:rPr>
                <w:rFonts w:hint="eastAsia" w:ascii="Times New Roman" w:hAnsi="Times New Roman"/>
                <w:sz w:val="18"/>
                <w:szCs w:val="18"/>
              </w:rPr>
              <w:t>消防水池容积，有无水位</w:t>
            </w:r>
          </w:p>
          <w:p w14:paraId="2090C902">
            <w:pPr>
              <w:jc w:val="left"/>
              <w:rPr>
                <w:rFonts w:ascii="Times New Roman" w:hAnsi="Times New Roman"/>
                <w:sz w:val="18"/>
                <w:szCs w:val="18"/>
              </w:rPr>
            </w:pPr>
            <w:r>
              <w:rPr>
                <w:rFonts w:hint="eastAsia" w:ascii="Times New Roman" w:hAnsi="Times New Roman"/>
                <w:sz w:val="18"/>
                <w:szCs w:val="18"/>
              </w:rPr>
              <w:t>显示装置，水位是否正常</w:t>
            </w:r>
          </w:p>
        </w:tc>
        <w:tc>
          <w:tcPr>
            <w:tcW w:w="4961" w:type="dxa"/>
            <w:vAlign w:val="center"/>
          </w:tcPr>
          <w:p w14:paraId="3A9FDDF7">
            <w:pPr>
              <w:jc w:val="left"/>
              <w:rPr>
                <w:rFonts w:ascii="Times New Roman" w:hAnsi="Times New Roman"/>
                <w:sz w:val="18"/>
                <w:szCs w:val="18"/>
              </w:rPr>
            </w:pPr>
            <w:r>
              <w:rPr>
                <w:rFonts w:hint="eastAsia" w:ascii="Times New Roman" w:hAnsi="Times New Roman"/>
                <w:sz w:val="18"/>
                <w:szCs w:val="18"/>
              </w:rPr>
              <w:t>消防水池容积应符合规范要求，应设置就地水位显示装置，消防水池水位正常</w:t>
            </w:r>
          </w:p>
        </w:tc>
        <w:tc>
          <w:tcPr>
            <w:tcW w:w="1099" w:type="dxa"/>
            <w:vAlign w:val="center"/>
          </w:tcPr>
          <w:p w14:paraId="033930DA">
            <w:pPr>
              <w:jc w:val="center"/>
              <w:rPr>
                <w:rFonts w:ascii="Times New Roman" w:hAnsi="Times New Roman"/>
                <w:sz w:val="18"/>
                <w:szCs w:val="18"/>
              </w:rPr>
            </w:pPr>
          </w:p>
        </w:tc>
      </w:tr>
      <w:tr w14:paraId="244A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29BE41D1">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1355479F">
            <w:pPr>
              <w:jc w:val="left"/>
              <w:rPr>
                <w:rFonts w:ascii="Times New Roman" w:hAnsi="Times New Roman"/>
                <w:sz w:val="18"/>
                <w:szCs w:val="18"/>
              </w:rPr>
            </w:pPr>
            <w:r>
              <w:rPr>
                <w:rFonts w:hint="eastAsia" w:ascii="Times New Roman" w:hAnsi="Times New Roman"/>
                <w:sz w:val="18"/>
                <w:szCs w:val="18"/>
              </w:rPr>
              <w:t>消防水池补水设施</w:t>
            </w:r>
          </w:p>
        </w:tc>
        <w:tc>
          <w:tcPr>
            <w:tcW w:w="4961" w:type="dxa"/>
            <w:vAlign w:val="center"/>
          </w:tcPr>
          <w:p w14:paraId="6E2BD120">
            <w:pPr>
              <w:jc w:val="left"/>
              <w:rPr>
                <w:rFonts w:ascii="Times New Roman" w:hAnsi="Times New Roman"/>
                <w:sz w:val="18"/>
                <w:szCs w:val="18"/>
              </w:rPr>
            </w:pPr>
            <w:r>
              <w:rPr>
                <w:rFonts w:hint="eastAsia" w:ascii="Times New Roman" w:hAnsi="Times New Roman"/>
                <w:sz w:val="18"/>
                <w:szCs w:val="18"/>
              </w:rPr>
              <w:t>消防水池补水设施应正常</w:t>
            </w:r>
          </w:p>
        </w:tc>
        <w:tc>
          <w:tcPr>
            <w:tcW w:w="1099" w:type="dxa"/>
            <w:vAlign w:val="center"/>
          </w:tcPr>
          <w:p w14:paraId="0EEA9C51">
            <w:pPr>
              <w:jc w:val="center"/>
              <w:rPr>
                <w:rFonts w:ascii="Times New Roman" w:hAnsi="Times New Roman"/>
                <w:sz w:val="18"/>
                <w:szCs w:val="18"/>
              </w:rPr>
            </w:pPr>
          </w:p>
        </w:tc>
      </w:tr>
      <w:tr w14:paraId="249C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7F6DB869">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6B5CBEC4">
            <w:pPr>
              <w:jc w:val="left"/>
              <w:rPr>
                <w:rFonts w:ascii="Times New Roman" w:hAnsi="Times New Roman"/>
                <w:sz w:val="18"/>
                <w:szCs w:val="18"/>
              </w:rPr>
            </w:pPr>
            <w:r>
              <w:rPr>
                <w:rFonts w:hint="eastAsia" w:ascii="Times New Roman" w:hAnsi="Times New Roman"/>
                <w:sz w:val="18"/>
                <w:szCs w:val="18"/>
              </w:rPr>
              <w:t>消防水池防冻措施</w:t>
            </w:r>
          </w:p>
        </w:tc>
        <w:tc>
          <w:tcPr>
            <w:tcW w:w="4961" w:type="dxa"/>
            <w:vAlign w:val="center"/>
          </w:tcPr>
          <w:p w14:paraId="714914D3">
            <w:pPr>
              <w:jc w:val="left"/>
              <w:rPr>
                <w:rFonts w:ascii="Times New Roman" w:hAnsi="Times New Roman"/>
                <w:sz w:val="18"/>
                <w:szCs w:val="18"/>
              </w:rPr>
            </w:pPr>
            <w:r>
              <w:rPr>
                <w:rFonts w:hint="eastAsia" w:ascii="Times New Roman" w:hAnsi="Times New Roman"/>
                <w:sz w:val="18"/>
                <w:szCs w:val="18"/>
              </w:rPr>
              <w:t>寒冷地区的消防水池应采取防冻措施</w:t>
            </w:r>
          </w:p>
        </w:tc>
        <w:tc>
          <w:tcPr>
            <w:tcW w:w="1099" w:type="dxa"/>
            <w:vAlign w:val="center"/>
          </w:tcPr>
          <w:p w14:paraId="6CD7F25D">
            <w:pPr>
              <w:jc w:val="center"/>
              <w:rPr>
                <w:rFonts w:ascii="Times New Roman" w:hAnsi="Times New Roman"/>
                <w:sz w:val="18"/>
                <w:szCs w:val="18"/>
              </w:rPr>
            </w:pPr>
          </w:p>
        </w:tc>
      </w:tr>
      <w:tr w14:paraId="41EC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6446CF5F">
            <w:pPr>
              <w:jc w:val="left"/>
              <w:rPr>
                <w:rFonts w:ascii="Times New Roman" w:hAnsi="Times New Roman"/>
                <w:sz w:val="18"/>
                <w:szCs w:val="18"/>
              </w:rPr>
            </w:pPr>
            <w:r>
              <w:rPr>
                <w:rFonts w:ascii="Times New Roman" w:hAnsi="Times New Roman"/>
                <w:sz w:val="18"/>
                <w:szCs w:val="18"/>
              </w:rPr>
              <w:t xml:space="preserve">6.2.4.2  </w:t>
            </w:r>
            <w:r>
              <w:rPr>
                <w:rFonts w:hint="eastAsia" w:ascii="Times New Roman" w:hAnsi="Times New Roman"/>
                <w:sz w:val="18"/>
                <w:szCs w:val="18"/>
              </w:rPr>
              <w:t xml:space="preserve">消防水箱 </w:t>
            </w:r>
            <w:r>
              <w:rPr>
                <w:rFonts w:ascii="Times New Roman" w:hAnsi="Times New Roman"/>
                <w:sz w:val="18"/>
                <w:szCs w:val="18"/>
              </w:rPr>
              <w:t xml:space="preserve">                 </w:t>
            </w:r>
            <w:r>
              <w:rPr>
                <w:rFonts w:hint="eastAsia" w:ascii="Times New Roman" w:hAnsi="Times New Roman"/>
                <w:sz w:val="18"/>
                <w:szCs w:val="18"/>
              </w:rPr>
              <w:t>容积：</w:t>
            </w:r>
          </w:p>
        </w:tc>
      </w:tr>
      <w:tr w14:paraId="2625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67C9209C">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7DB809A8">
            <w:pPr>
              <w:jc w:val="left"/>
              <w:rPr>
                <w:rFonts w:ascii="Times New Roman" w:hAnsi="Times New Roman"/>
                <w:sz w:val="18"/>
                <w:szCs w:val="18"/>
              </w:rPr>
            </w:pPr>
            <w:r>
              <w:rPr>
                <w:rFonts w:hint="eastAsia" w:ascii="Times New Roman" w:hAnsi="Times New Roman"/>
                <w:sz w:val="18"/>
                <w:szCs w:val="18"/>
              </w:rPr>
              <w:t>消防水箱容积，有无水位</w:t>
            </w:r>
          </w:p>
          <w:p w14:paraId="19F25CF0">
            <w:pPr>
              <w:jc w:val="left"/>
              <w:rPr>
                <w:rFonts w:ascii="Times New Roman" w:hAnsi="Times New Roman"/>
                <w:sz w:val="18"/>
                <w:szCs w:val="18"/>
              </w:rPr>
            </w:pPr>
            <w:r>
              <w:rPr>
                <w:rFonts w:hint="eastAsia" w:ascii="Times New Roman" w:hAnsi="Times New Roman"/>
                <w:sz w:val="18"/>
                <w:szCs w:val="18"/>
              </w:rPr>
              <w:t>显示装置，水位是否正常</w:t>
            </w:r>
          </w:p>
        </w:tc>
        <w:tc>
          <w:tcPr>
            <w:tcW w:w="4961" w:type="dxa"/>
            <w:vAlign w:val="center"/>
          </w:tcPr>
          <w:p w14:paraId="4F9366BB">
            <w:pPr>
              <w:jc w:val="left"/>
              <w:rPr>
                <w:rFonts w:ascii="Times New Roman" w:hAnsi="Times New Roman"/>
                <w:sz w:val="18"/>
                <w:szCs w:val="18"/>
              </w:rPr>
            </w:pPr>
            <w:r>
              <w:rPr>
                <w:rFonts w:hint="eastAsia" w:ascii="Times New Roman" w:hAnsi="Times New Roman"/>
                <w:sz w:val="18"/>
                <w:szCs w:val="18"/>
              </w:rPr>
              <w:t>消防水箱容积应符合规范要求。应设置就地水位显示装置，消防水箱水位应正常</w:t>
            </w:r>
          </w:p>
        </w:tc>
        <w:tc>
          <w:tcPr>
            <w:tcW w:w="1099" w:type="dxa"/>
            <w:vAlign w:val="center"/>
          </w:tcPr>
          <w:p w14:paraId="0D141FA6">
            <w:pPr>
              <w:jc w:val="center"/>
              <w:rPr>
                <w:rFonts w:ascii="Times New Roman" w:hAnsi="Times New Roman"/>
                <w:sz w:val="18"/>
                <w:szCs w:val="18"/>
              </w:rPr>
            </w:pPr>
          </w:p>
        </w:tc>
      </w:tr>
      <w:tr w14:paraId="3A3D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07FEDD4">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4CB79470">
            <w:pPr>
              <w:jc w:val="left"/>
              <w:rPr>
                <w:rFonts w:ascii="Times New Roman" w:hAnsi="Times New Roman"/>
                <w:sz w:val="18"/>
                <w:szCs w:val="18"/>
              </w:rPr>
            </w:pPr>
            <w:r>
              <w:rPr>
                <w:rFonts w:hint="eastAsia" w:ascii="Times New Roman" w:hAnsi="Times New Roman"/>
                <w:sz w:val="18"/>
                <w:szCs w:val="18"/>
              </w:rPr>
              <w:t>消防水箱补水措施</w:t>
            </w:r>
          </w:p>
        </w:tc>
        <w:tc>
          <w:tcPr>
            <w:tcW w:w="4961" w:type="dxa"/>
            <w:vAlign w:val="center"/>
          </w:tcPr>
          <w:p w14:paraId="660C35D5">
            <w:pPr>
              <w:jc w:val="left"/>
              <w:rPr>
                <w:rFonts w:ascii="Times New Roman" w:hAnsi="Times New Roman"/>
                <w:sz w:val="18"/>
                <w:szCs w:val="18"/>
              </w:rPr>
            </w:pPr>
            <w:r>
              <w:rPr>
                <w:rFonts w:hint="eastAsia" w:ascii="Times New Roman" w:hAnsi="Times New Roman"/>
                <w:sz w:val="18"/>
                <w:szCs w:val="18"/>
              </w:rPr>
              <w:t>消防水箱补水措施应正常</w:t>
            </w:r>
          </w:p>
        </w:tc>
        <w:tc>
          <w:tcPr>
            <w:tcW w:w="1099" w:type="dxa"/>
            <w:vAlign w:val="center"/>
          </w:tcPr>
          <w:p w14:paraId="278B2939">
            <w:pPr>
              <w:jc w:val="center"/>
              <w:rPr>
                <w:rFonts w:ascii="Times New Roman" w:hAnsi="Times New Roman"/>
                <w:sz w:val="18"/>
                <w:szCs w:val="18"/>
              </w:rPr>
            </w:pPr>
          </w:p>
        </w:tc>
      </w:tr>
      <w:tr w14:paraId="2C28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198D4EC5">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057B4818">
            <w:pPr>
              <w:jc w:val="left"/>
              <w:rPr>
                <w:rFonts w:ascii="Times New Roman" w:hAnsi="Times New Roman"/>
                <w:sz w:val="18"/>
                <w:szCs w:val="18"/>
              </w:rPr>
            </w:pPr>
            <w:r>
              <w:rPr>
                <w:rFonts w:hint="eastAsia" w:ascii="Times New Roman" w:hAnsi="Times New Roman"/>
                <w:sz w:val="18"/>
                <w:szCs w:val="18"/>
              </w:rPr>
              <w:t>消防水箱出口阀门是否开启，有无标志，出水管上的止回阀关闭方向</w:t>
            </w:r>
          </w:p>
        </w:tc>
        <w:tc>
          <w:tcPr>
            <w:tcW w:w="4961" w:type="dxa"/>
            <w:vAlign w:val="center"/>
          </w:tcPr>
          <w:p w14:paraId="1D97AFF4">
            <w:pPr>
              <w:jc w:val="left"/>
              <w:rPr>
                <w:rFonts w:ascii="Times New Roman" w:hAnsi="Times New Roman"/>
                <w:sz w:val="18"/>
                <w:szCs w:val="18"/>
              </w:rPr>
            </w:pPr>
            <w:r>
              <w:rPr>
                <w:rFonts w:hint="eastAsia" w:ascii="Times New Roman" w:hAnsi="Times New Roman"/>
                <w:sz w:val="18"/>
                <w:szCs w:val="18"/>
              </w:rPr>
              <w:t>消防水箱出口阀门应常开并有明显标志，出水管上的止回阀关闭时应严密</w:t>
            </w:r>
          </w:p>
        </w:tc>
        <w:tc>
          <w:tcPr>
            <w:tcW w:w="1099" w:type="dxa"/>
            <w:vAlign w:val="center"/>
          </w:tcPr>
          <w:p w14:paraId="4C29F2B8">
            <w:pPr>
              <w:jc w:val="center"/>
              <w:rPr>
                <w:rFonts w:ascii="Times New Roman" w:hAnsi="Times New Roman"/>
                <w:sz w:val="18"/>
                <w:szCs w:val="18"/>
              </w:rPr>
            </w:pPr>
          </w:p>
        </w:tc>
      </w:tr>
      <w:tr w14:paraId="3A11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2C1B0122">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.2.4.3  </w:t>
            </w:r>
            <w:r>
              <w:rPr>
                <w:rFonts w:hint="eastAsia" w:ascii="Times New Roman" w:hAnsi="Times New Roman"/>
                <w:sz w:val="18"/>
                <w:szCs w:val="18"/>
              </w:rPr>
              <w:t>稳压泵、增压泵及气压水罐</w:t>
            </w:r>
          </w:p>
        </w:tc>
      </w:tr>
      <w:tr w14:paraId="4C04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18E364D">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2D546779">
            <w:pPr>
              <w:jc w:val="left"/>
              <w:rPr>
                <w:rFonts w:ascii="Times New Roman" w:hAnsi="Times New Roman"/>
                <w:sz w:val="18"/>
                <w:szCs w:val="18"/>
              </w:rPr>
            </w:pPr>
            <w:r>
              <w:rPr>
                <w:rFonts w:hint="eastAsia" w:ascii="Times New Roman" w:hAnsi="Times New Roman"/>
                <w:sz w:val="18"/>
                <w:szCs w:val="18"/>
              </w:rPr>
              <w:t>稳压泵、气压水罐和稳压</w:t>
            </w:r>
          </w:p>
          <w:p w14:paraId="78D80B93">
            <w:pPr>
              <w:jc w:val="left"/>
              <w:rPr>
                <w:rFonts w:ascii="Times New Roman" w:hAnsi="Times New Roman"/>
                <w:sz w:val="18"/>
                <w:szCs w:val="18"/>
              </w:rPr>
            </w:pPr>
            <w:r>
              <w:rPr>
                <w:rFonts w:hint="eastAsia" w:ascii="Times New Roman" w:hAnsi="Times New Roman"/>
                <w:sz w:val="18"/>
                <w:szCs w:val="18"/>
              </w:rPr>
              <w:t>泵控制柜安装，运行状态</w:t>
            </w:r>
          </w:p>
          <w:p w14:paraId="377DB0C5">
            <w:pPr>
              <w:jc w:val="left"/>
              <w:rPr>
                <w:rFonts w:ascii="Times New Roman" w:hAnsi="Times New Roman"/>
                <w:sz w:val="18"/>
                <w:szCs w:val="18"/>
              </w:rPr>
            </w:pPr>
            <w:r>
              <w:rPr>
                <w:rFonts w:hint="eastAsia" w:ascii="Times New Roman" w:hAnsi="Times New Roman"/>
                <w:sz w:val="18"/>
                <w:szCs w:val="18"/>
              </w:rPr>
              <w:t>和外观情况</w:t>
            </w:r>
          </w:p>
        </w:tc>
        <w:tc>
          <w:tcPr>
            <w:tcW w:w="4961" w:type="dxa"/>
            <w:vAlign w:val="center"/>
          </w:tcPr>
          <w:p w14:paraId="42C48D26">
            <w:pPr>
              <w:jc w:val="left"/>
              <w:rPr>
                <w:rFonts w:ascii="Times New Roman" w:hAnsi="Times New Roman"/>
                <w:sz w:val="18"/>
                <w:szCs w:val="18"/>
              </w:rPr>
            </w:pPr>
            <w:r>
              <w:rPr>
                <w:rFonts w:hint="eastAsia" w:ascii="Times New Roman" w:hAnsi="Times New Roman"/>
                <w:sz w:val="18"/>
                <w:szCs w:val="18"/>
              </w:rPr>
              <w:t>稳压泵、气压水罐和稳压泵控制柜安装应牢固，运行平稳，无锈蚀</w:t>
            </w:r>
          </w:p>
        </w:tc>
        <w:tc>
          <w:tcPr>
            <w:tcW w:w="1099" w:type="dxa"/>
            <w:vAlign w:val="center"/>
          </w:tcPr>
          <w:p w14:paraId="0888B49E">
            <w:pPr>
              <w:jc w:val="center"/>
              <w:rPr>
                <w:rFonts w:ascii="Times New Roman" w:hAnsi="Times New Roman"/>
                <w:sz w:val="18"/>
                <w:szCs w:val="18"/>
              </w:rPr>
            </w:pPr>
          </w:p>
        </w:tc>
      </w:tr>
      <w:tr w14:paraId="245D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F368FC0">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68D7E230">
            <w:pPr>
              <w:jc w:val="left"/>
              <w:rPr>
                <w:rFonts w:ascii="Times New Roman" w:hAnsi="Times New Roman"/>
                <w:sz w:val="18"/>
                <w:szCs w:val="18"/>
              </w:rPr>
            </w:pPr>
            <w:r>
              <w:rPr>
                <w:rFonts w:hint="eastAsia" w:ascii="Times New Roman" w:hAnsi="Times New Roman"/>
                <w:sz w:val="18"/>
                <w:szCs w:val="18"/>
              </w:rPr>
              <w:t>稳压泵控制柜供电，指示</w:t>
            </w:r>
          </w:p>
          <w:p w14:paraId="5A197C5A">
            <w:pPr>
              <w:jc w:val="left"/>
              <w:rPr>
                <w:rFonts w:ascii="Times New Roman" w:hAnsi="Times New Roman"/>
                <w:sz w:val="18"/>
                <w:szCs w:val="18"/>
              </w:rPr>
            </w:pPr>
            <w:r>
              <w:rPr>
                <w:rFonts w:hint="eastAsia" w:ascii="Times New Roman" w:hAnsi="Times New Roman"/>
                <w:sz w:val="18"/>
                <w:szCs w:val="18"/>
              </w:rPr>
              <w:t>灯显示，是否处于自动状</w:t>
            </w:r>
          </w:p>
          <w:p w14:paraId="5633CFE4">
            <w:pPr>
              <w:jc w:val="left"/>
              <w:rPr>
                <w:rFonts w:ascii="Times New Roman" w:hAnsi="Times New Roman"/>
                <w:sz w:val="18"/>
                <w:szCs w:val="18"/>
              </w:rPr>
            </w:pPr>
            <w:r>
              <w:rPr>
                <w:rFonts w:hint="eastAsia" w:ascii="Times New Roman" w:hAnsi="Times New Roman"/>
                <w:sz w:val="18"/>
                <w:szCs w:val="18"/>
              </w:rPr>
              <w:t>态</w:t>
            </w:r>
          </w:p>
        </w:tc>
        <w:tc>
          <w:tcPr>
            <w:tcW w:w="4961" w:type="dxa"/>
            <w:vAlign w:val="center"/>
          </w:tcPr>
          <w:p w14:paraId="306B1BC8">
            <w:pPr>
              <w:jc w:val="left"/>
              <w:rPr>
                <w:rFonts w:ascii="Times New Roman" w:hAnsi="Times New Roman"/>
                <w:sz w:val="18"/>
                <w:szCs w:val="18"/>
              </w:rPr>
            </w:pPr>
            <w:r>
              <w:rPr>
                <w:rFonts w:hint="eastAsia" w:ascii="Times New Roman" w:hAnsi="Times New Roman"/>
                <w:sz w:val="18"/>
                <w:szCs w:val="18"/>
              </w:rPr>
              <w:t>稳压泵控制柜应有双电源供电，指示灯显示应正常，并处于自动状态</w:t>
            </w:r>
          </w:p>
        </w:tc>
        <w:tc>
          <w:tcPr>
            <w:tcW w:w="1099" w:type="dxa"/>
            <w:vAlign w:val="center"/>
          </w:tcPr>
          <w:p w14:paraId="49D583F8">
            <w:pPr>
              <w:jc w:val="center"/>
              <w:rPr>
                <w:rFonts w:ascii="Times New Roman" w:hAnsi="Times New Roman"/>
                <w:sz w:val="18"/>
                <w:szCs w:val="18"/>
              </w:rPr>
            </w:pPr>
          </w:p>
        </w:tc>
      </w:tr>
      <w:tr w14:paraId="0C97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28546DCA">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792BE633">
            <w:pPr>
              <w:jc w:val="left"/>
              <w:rPr>
                <w:rFonts w:ascii="Times New Roman" w:hAnsi="Times New Roman"/>
                <w:sz w:val="18"/>
                <w:szCs w:val="18"/>
              </w:rPr>
            </w:pPr>
            <w:r>
              <w:rPr>
                <w:rFonts w:hint="eastAsia" w:ascii="Times New Roman" w:hAnsi="Times New Roman"/>
                <w:sz w:val="18"/>
                <w:szCs w:val="18"/>
              </w:rPr>
              <w:t>稳压泵启动、停止，电接点压力表的压力设定值和管网压力</w:t>
            </w:r>
          </w:p>
        </w:tc>
        <w:tc>
          <w:tcPr>
            <w:tcW w:w="4961" w:type="dxa"/>
            <w:vAlign w:val="center"/>
          </w:tcPr>
          <w:p w14:paraId="41650C01">
            <w:pPr>
              <w:jc w:val="left"/>
              <w:rPr>
                <w:rFonts w:ascii="Times New Roman" w:hAnsi="Times New Roman"/>
                <w:sz w:val="18"/>
                <w:szCs w:val="18"/>
              </w:rPr>
            </w:pPr>
            <w:r>
              <w:rPr>
                <w:rFonts w:hint="eastAsia" w:ascii="Times New Roman" w:hAnsi="Times New Roman"/>
                <w:sz w:val="18"/>
                <w:szCs w:val="18"/>
              </w:rPr>
              <w:t>稳压泵启动、停止运行应正常，电接点压力表的压力设定值应符合设计要求；管网压力显示应正常</w:t>
            </w:r>
          </w:p>
        </w:tc>
        <w:tc>
          <w:tcPr>
            <w:tcW w:w="1099" w:type="dxa"/>
            <w:vAlign w:val="center"/>
          </w:tcPr>
          <w:p w14:paraId="5653652C">
            <w:pPr>
              <w:jc w:val="center"/>
              <w:rPr>
                <w:rFonts w:ascii="Times New Roman" w:hAnsi="Times New Roman"/>
                <w:sz w:val="18"/>
                <w:szCs w:val="18"/>
              </w:rPr>
            </w:pPr>
          </w:p>
        </w:tc>
      </w:tr>
      <w:tr w14:paraId="7230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7FF5A497">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4BCBBFF6">
            <w:pPr>
              <w:jc w:val="left"/>
              <w:rPr>
                <w:rFonts w:ascii="Times New Roman" w:hAnsi="Times New Roman"/>
                <w:sz w:val="18"/>
                <w:szCs w:val="18"/>
              </w:rPr>
            </w:pPr>
            <w:r>
              <w:rPr>
                <w:rFonts w:hint="eastAsia" w:ascii="Times New Roman" w:hAnsi="Times New Roman"/>
                <w:sz w:val="18"/>
                <w:szCs w:val="18"/>
              </w:rPr>
              <w:t>稳压泵进、出口阀门是否开启，有无标志</w:t>
            </w:r>
          </w:p>
        </w:tc>
        <w:tc>
          <w:tcPr>
            <w:tcW w:w="4961" w:type="dxa"/>
            <w:vAlign w:val="center"/>
          </w:tcPr>
          <w:p w14:paraId="732128CC">
            <w:pPr>
              <w:jc w:val="left"/>
              <w:rPr>
                <w:rFonts w:ascii="Times New Roman" w:hAnsi="Times New Roman"/>
                <w:sz w:val="18"/>
                <w:szCs w:val="18"/>
              </w:rPr>
            </w:pPr>
            <w:r>
              <w:rPr>
                <w:rFonts w:hint="eastAsia" w:ascii="Times New Roman" w:hAnsi="Times New Roman"/>
                <w:sz w:val="18"/>
                <w:szCs w:val="18"/>
              </w:rPr>
              <w:t>稳压泵进、出口阀门应开启，并有明显标志</w:t>
            </w:r>
          </w:p>
        </w:tc>
        <w:tc>
          <w:tcPr>
            <w:tcW w:w="1099" w:type="dxa"/>
            <w:vAlign w:val="center"/>
          </w:tcPr>
          <w:p w14:paraId="2C1925F7">
            <w:pPr>
              <w:jc w:val="center"/>
              <w:rPr>
                <w:rFonts w:ascii="Times New Roman" w:hAnsi="Times New Roman"/>
                <w:sz w:val="18"/>
                <w:szCs w:val="18"/>
              </w:rPr>
            </w:pPr>
          </w:p>
        </w:tc>
      </w:tr>
      <w:tr w14:paraId="55E7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09D33ADE">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6469C63F">
            <w:pPr>
              <w:jc w:val="center"/>
              <w:rPr>
                <w:rFonts w:ascii="Times New Roman" w:hAnsi="Times New Roman"/>
                <w:sz w:val="18"/>
                <w:szCs w:val="18"/>
              </w:rPr>
            </w:pPr>
          </w:p>
          <w:p w14:paraId="4254C0EC">
            <w:pPr>
              <w:jc w:val="center"/>
              <w:rPr>
                <w:rFonts w:ascii="Times New Roman" w:hAnsi="Times New Roman"/>
                <w:sz w:val="18"/>
                <w:szCs w:val="18"/>
              </w:rPr>
            </w:pPr>
          </w:p>
        </w:tc>
      </w:tr>
      <w:tr w14:paraId="5964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63F6503E">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75300E69">
            <w:pPr>
              <w:jc w:val="center"/>
              <w:rPr>
                <w:rFonts w:ascii="Times New Roman" w:hAnsi="Times New Roman"/>
                <w:sz w:val="18"/>
                <w:szCs w:val="18"/>
              </w:rPr>
            </w:pPr>
          </w:p>
          <w:p w14:paraId="2A9C061E">
            <w:pPr>
              <w:jc w:val="center"/>
              <w:rPr>
                <w:rFonts w:ascii="Times New Roman" w:hAnsi="Times New Roman"/>
                <w:sz w:val="18"/>
                <w:szCs w:val="18"/>
              </w:rPr>
            </w:pPr>
          </w:p>
        </w:tc>
      </w:tr>
    </w:tbl>
    <w:p w14:paraId="0BCF1975">
      <w:pPr>
        <w:jc w:val="left"/>
        <w:rPr>
          <w:szCs w:val="21"/>
        </w:rPr>
      </w:pPr>
      <w:r>
        <w:rPr>
          <w:szCs w:val="21"/>
        </w:rPr>
        <w:br w:type="page"/>
      </w:r>
    </w:p>
    <w:p w14:paraId="70EA6253">
      <w:pPr>
        <w:jc w:val="both"/>
        <w:rPr>
          <w:rFonts w:ascii="Times New Roman" w:hAnsi="Times New Roman"/>
          <w:sz w:val="18"/>
          <w:szCs w:val="18"/>
        </w:rPr>
      </w:pPr>
    </w:p>
    <w:p w14:paraId="6D52537D">
      <w:pPr>
        <w:jc w:val="left"/>
        <w:rPr>
          <w:rFonts w:ascii="Times New Roman" w:hAnsi="Times New Roman"/>
          <w:sz w:val="18"/>
          <w:szCs w:val="18"/>
        </w:rPr>
      </w:pPr>
      <w:r>
        <w:rPr>
          <w:rFonts w:hint="eastAsia" w:ascii="Times New Roman" w:hAnsi="Times New Roman"/>
          <w:sz w:val="18"/>
          <w:szCs w:val="18"/>
        </w:rPr>
        <w:t xml:space="preserve">编号：            </w:t>
      </w:r>
      <w:r>
        <w:rPr>
          <w:rFonts w:ascii="Times New Roman" w:hAnsi="Times New Roman"/>
          <w:sz w:val="18"/>
          <w:szCs w:val="18"/>
        </w:rPr>
        <w:t xml:space="preserve">               </w:t>
      </w:r>
      <w:r>
        <w:rPr>
          <w:rFonts w:hint="eastAsia" w:ascii="Times New Roman" w:hAnsi="Times New Roman"/>
          <w:sz w:val="18"/>
          <w:szCs w:val="18"/>
        </w:rPr>
        <w:t xml:space="preserve">                                                     共  页   第  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109"/>
        <w:gridCol w:w="4576"/>
        <w:gridCol w:w="1033"/>
      </w:tblGrid>
      <w:tr w14:paraId="186D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1D1AA657">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15CF4B5B">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5D3F3F53">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33E86BF7">
            <w:pPr>
              <w:jc w:val="center"/>
              <w:rPr>
                <w:rFonts w:ascii="Times New Roman" w:hAnsi="Times New Roman"/>
                <w:b/>
                <w:bCs/>
                <w:sz w:val="18"/>
                <w:szCs w:val="18"/>
              </w:rPr>
            </w:pPr>
            <w:r>
              <w:rPr>
                <w:rFonts w:ascii="Times New Roman" w:hAnsi="Times New Roman"/>
                <w:b/>
                <w:bCs/>
                <w:sz w:val="18"/>
                <w:szCs w:val="18"/>
              </w:rPr>
              <w:t>检查结果</w:t>
            </w:r>
          </w:p>
        </w:tc>
      </w:tr>
      <w:tr w14:paraId="18BD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38B6C705">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.2.4.4  </w:t>
            </w:r>
            <w:r>
              <w:rPr>
                <w:rFonts w:hint="eastAsia" w:ascii="Times New Roman" w:hAnsi="Times New Roman"/>
                <w:sz w:val="18"/>
                <w:szCs w:val="18"/>
              </w:rPr>
              <w:t>消防水泵房</w:t>
            </w:r>
          </w:p>
        </w:tc>
      </w:tr>
      <w:tr w14:paraId="5CB1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00EA2C86">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4FDAEAE9">
            <w:pPr>
              <w:jc w:val="left"/>
              <w:rPr>
                <w:rFonts w:ascii="Times New Roman" w:hAnsi="Times New Roman"/>
                <w:sz w:val="18"/>
                <w:szCs w:val="18"/>
              </w:rPr>
            </w:pPr>
            <w:r>
              <w:rPr>
                <w:rFonts w:hint="eastAsia" w:ascii="Times New Roman" w:hAnsi="Times New Roman"/>
                <w:sz w:val="18"/>
                <w:szCs w:val="18"/>
              </w:rPr>
              <w:t>消防水泵房是否有消防专用电话分机、应急照明灯和标志</w:t>
            </w:r>
          </w:p>
        </w:tc>
        <w:tc>
          <w:tcPr>
            <w:tcW w:w="4961" w:type="dxa"/>
            <w:vAlign w:val="center"/>
          </w:tcPr>
          <w:p w14:paraId="2988BEA1">
            <w:pPr>
              <w:jc w:val="left"/>
              <w:rPr>
                <w:rFonts w:ascii="Times New Roman" w:hAnsi="Times New Roman"/>
                <w:sz w:val="18"/>
                <w:szCs w:val="18"/>
              </w:rPr>
            </w:pPr>
            <w:r>
              <w:rPr>
                <w:rFonts w:hint="eastAsia" w:ascii="Times New Roman" w:hAnsi="Times New Roman"/>
                <w:sz w:val="18"/>
                <w:szCs w:val="18"/>
              </w:rPr>
              <w:t>消防水泵房应设置消防专用电话分机、应急照明灯，消防水泵房应有明显标志</w:t>
            </w:r>
          </w:p>
        </w:tc>
        <w:tc>
          <w:tcPr>
            <w:tcW w:w="1099" w:type="dxa"/>
            <w:vAlign w:val="center"/>
          </w:tcPr>
          <w:p w14:paraId="773E4C05">
            <w:pPr>
              <w:jc w:val="center"/>
              <w:rPr>
                <w:rFonts w:ascii="Times New Roman" w:hAnsi="Times New Roman"/>
                <w:sz w:val="18"/>
                <w:szCs w:val="18"/>
              </w:rPr>
            </w:pPr>
          </w:p>
        </w:tc>
      </w:tr>
      <w:tr w14:paraId="15AA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0A24EF1">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4020CF0E">
            <w:pPr>
              <w:jc w:val="left"/>
              <w:rPr>
                <w:rFonts w:ascii="Times New Roman" w:hAnsi="Times New Roman"/>
                <w:sz w:val="18"/>
                <w:szCs w:val="18"/>
              </w:rPr>
            </w:pPr>
            <w:r>
              <w:rPr>
                <w:rFonts w:hint="eastAsia" w:ascii="Times New Roman" w:hAnsi="Times New Roman"/>
                <w:sz w:val="18"/>
                <w:szCs w:val="18"/>
              </w:rPr>
              <w:t>消防水泵是否采用自灌式吸水</w:t>
            </w:r>
          </w:p>
        </w:tc>
        <w:tc>
          <w:tcPr>
            <w:tcW w:w="4961" w:type="dxa"/>
            <w:vAlign w:val="center"/>
          </w:tcPr>
          <w:p w14:paraId="29DE4861">
            <w:pPr>
              <w:jc w:val="left"/>
              <w:rPr>
                <w:rFonts w:ascii="Times New Roman" w:hAnsi="Times New Roman"/>
                <w:sz w:val="18"/>
                <w:szCs w:val="18"/>
              </w:rPr>
            </w:pPr>
            <w:r>
              <w:rPr>
                <w:rFonts w:hint="eastAsia" w:ascii="Times New Roman" w:hAnsi="Times New Roman"/>
                <w:sz w:val="18"/>
                <w:szCs w:val="18"/>
              </w:rPr>
              <w:t>消防水泵应采用自灌式吸水</w:t>
            </w:r>
          </w:p>
        </w:tc>
        <w:tc>
          <w:tcPr>
            <w:tcW w:w="1099" w:type="dxa"/>
            <w:vAlign w:val="center"/>
          </w:tcPr>
          <w:p w14:paraId="29E4930E">
            <w:pPr>
              <w:jc w:val="left"/>
              <w:rPr>
                <w:rFonts w:ascii="Times New Roman" w:hAnsi="Times New Roman"/>
                <w:sz w:val="18"/>
                <w:szCs w:val="18"/>
              </w:rPr>
            </w:pPr>
          </w:p>
        </w:tc>
      </w:tr>
      <w:tr w14:paraId="675A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DD3D32C">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07980114">
            <w:pPr>
              <w:jc w:val="left"/>
              <w:rPr>
                <w:rFonts w:ascii="Times New Roman" w:hAnsi="Times New Roman"/>
                <w:sz w:val="18"/>
                <w:szCs w:val="18"/>
              </w:rPr>
            </w:pPr>
            <w:r>
              <w:rPr>
                <w:rFonts w:hint="eastAsia" w:ascii="Times New Roman" w:hAnsi="Times New Roman"/>
                <w:sz w:val="18"/>
                <w:szCs w:val="18"/>
              </w:rPr>
              <w:t>消防水泵有无注明系统名称和编号的标志牌，进、出口阀门是否开启，启闭标志牌是否正确</w:t>
            </w:r>
          </w:p>
        </w:tc>
        <w:tc>
          <w:tcPr>
            <w:tcW w:w="4961" w:type="dxa"/>
            <w:vAlign w:val="center"/>
          </w:tcPr>
          <w:p w14:paraId="5E013E89">
            <w:pPr>
              <w:jc w:val="left"/>
              <w:rPr>
                <w:rFonts w:ascii="Times New Roman" w:hAnsi="Times New Roman"/>
                <w:sz w:val="18"/>
                <w:szCs w:val="18"/>
              </w:rPr>
            </w:pPr>
            <w:r>
              <w:rPr>
                <w:rFonts w:hint="eastAsia" w:ascii="Times New Roman" w:hAnsi="Times New Roman"/>
                <w:sz w:val="18"/>
                <w:szCs w:val="18"/>
              </w:rPr>
              <w:t>消防水泵应有注明系统名称和编号的标志牌，进、出口阀门应常开，启闭标志牌应正确</w:t>
            </w:r>
          </w:p>
        </w:tc>
        <w:tc>
          <w:tcPr>
            <w:tcW w:w="1099" w:type="dxa"/>
            <w:vAlign w:val="center"/>
          </w:tcPr>
          <w:p w14:paraId="27B92249">
            <w:pPr>
              <w:jc w:val="left"/>
              <w:rPr>
                <w:rFonts w:ascii="Times New Roman" w:hAnsi="Times New Roman"/>
                <w:sz w:val="18"/>
                <w:szCs w:val="18"/>
              </w:rPr>
            </w:pPr>
          </w:p>
        </w:tc>
      </w:tr>
      <w:tr w14:paraId="0077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0CB12F23">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0DD876AC">
            <w:pPr>
              <w:jc w:val="left"/>
              <w:rPr>
                <w:rFonts w:ascii="Times New Roman" w:hAnsi="Times New Roman"/>
                <w:sz w:val="18"/>
                <w:szCs w:val="18"/>
              </w:rPr>
            </w:pPr>
            <w:r>
              <w:rPr>
                <w:rFonts w:hint="eastAsia" w:ascii="Times New Roman" w:hAnsi="Times New Roman"/>
                <w:sz w:val="18"/>
                <w:szCs w:val="18"/>
              </w:rPr>
              <w:t>消防水泵的进、出口是否设压力表，显示是否正常</w:t>
            </w:r>
          </w:p>
        </w:tc>
        <w:tc>
          <w:tcPr>
            <w:tcW w:w="4961" w:type="dxa"/>
            <w:vAlign w:val="center"/>
          </w:tcPr>
          <w:p w14:paraId="591B4136">
            <w:pPr>
              <w:jc w:val="left"/>
              <w:rPr>
                <w:rFonts w:ascii="Times New Roman" w:hAnsi="Times New Roman"/>
                <w:sz w:val="18"/>
                <w:szCs w:val="18"/>
              </w:rPr>
            </w:pPr>
            <w:r>
              <w:rPr>
                <w:rFonts w:hint="eastAsia" w:ascii="Times New Roman" w:hAnsi="Times New Roman"/>
                <w:sz w:val="18"/>
                <w:szCs w:val="18"/>
              </w:rPr>
              <w:t>消防水泵的迸、出口应设压力表，显示应正常</w:t>
            </w:r>
          </w:p>
        </w:tc>
        <w:tc>
          <w:tcPr>
            <w:tcW w:w="1099" w:type="dxa"/>
            <w:vAlign w:val="center"/>
          </w:tcPr>
          <w:p w14:paraId="4D590E7A">
            <w:pPr>
              <w:jc w:val="left"/>
              <w:rPr>
                <w:rFonts w:ascii="Times New Roman" w:hAnsi="Times New Roman"/>
                <w:sz w:val="18"/>
                <w:szCs w:val="18"/>
              </w:rPr>
            </w:pPr>
          </w:p>
        </w:tc>
      </w:tr>
      <w:tr w14:paraId="47D2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260F9045">
            <w:pPr>
              <w:jc w:val="center"/>
              <w:rPr>
                <w:rFonts w:ascii="Times New Roman" w:hAnsi="Times New Roman"/>
                <w:sz w:val="18"/>
                <w:szCs w:val="18"/>
              </w:rPr>
            </w:pPr>
            <w:r>
              <w:rPr>
                <w:rFonts w:hint="eastAsia" w:ascii="Times New Roman" w:hAnsi="Times New Roman"/>
                <w:sz w:val="18"/>
                <w:szCs w:val="18"/>
              </w:rPr>
              <w:t>5</w:t>
            </w:r>
          </w:p>
        </w:tc>
        <w:tc>
          <w:tcPr>
            <w:tcW w:w="2268" w:type="dxa"/>
            <w:vAlign w:val="center"/>
          </w:tcPr>
          <w:p w14:paraId="358638DF">
            <w:pPr>
              <w:jc w:val="left"/>
              <w:rPr>
                <w:rFonts w:ascii="Times New Roman" w:hAnsi="Times New Roman"/>
                <w:sz w:val="18"/>
                <w:szCs w:val="18"/>
              </w:rPr>
            </w:pPr>
            <w:r>
              <w:rPr>
                <w:rFonts w:hint="eastAsia" w:ascii="Times New Roman" w:hAnsi="Times New Roman"/>
                <w:sz w:val="18"/>
                <w:szCs w:val="18"/>
              </w:rPr>
              <w:t>消防水泵及消防管道安装情况</w:t>
            </w:r>
          </w:p>
        </w:tc>
        <w:tc>
          <w:tcPr>
            <w:tcW w:w="4961" w:type="dxa"/>
            <w:vAlign w:val="center"/>
          </w:tcPr>
          <w:p w14:paraId="7837E7F6">
            <w:pPr>
              <w:jc w:val="left"/>
              <w:rPr>
                <w:rFonts w:ascii="Times New Roman" w:hAnsi="Times New Roman"/>
                <w:sz w:val="18"/>
                <w:szCs w:val="18"/>
              </w:rPr>
            </w:pPr>
            <w:r>
              <w:rPr>
                <w:rFonts w:hint="eastAsia" w:ascii="Times New Roman" w:hAnsi="Times New Roman"/>
                <w:sz w:val="18"/>
                <w:szCs w:val="18"/>
              </w:rPr>
              <w:t>消防水泵及消防管道安装应牢固，无锈蚀</w:t>
            </w:r>
          </w:p>
        </w:tc>
        <w:tc>
          <w:tcPr>
            <w:tcW w:w="1099" w:type="dxa"/>
            <w:vAlign w:val="center"/>
          </w:tcPr>
          <w:p w14:paraId="02D677FD">
            <w:pPr>
              <w:jc w:val="left"/>
              <w:rPr>
                <w:rFonts w:ascii="Times New Roman" w:hAnsi="Times New Roman"/>
                <w:sz w:val="18"/>
                <w:szCs w:val="18"/>
              </w:rPr>
            </w:pPr>
          </w:p>
        </w:tc>
      </w:tr>
      <w:tr w14:paraId="78B9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392CEA55">
            <w:pP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.2.4.5  </w:t>
            </w:r>
            <w:r>
              <w:rPr>
                <w:rFonts w:hint="eastAsia" w:ascii="Times New Roman" w:hAnsi="Times New Roman"/>
                <w:sz w:val="18"/>
                <w:szCs w:val="18"/>
              </w:rPr>
              <w:t>消防水泵控制柜</w:t>
            </w:r>
          </w:p>
        </w:tc>
      </w:tr>
      <w:tr w14:paraId="6479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01F312C0">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4C81951B">
            <w:pPr>
              <w:jc w:val="left"/>
              <w:rPr>
                <w:rFonts w:ascii="Times New Roman" w:hAnsi="Times New Roman"/>
                <w:sz w:val="18"/>
                <w:szCs w:val="18"/>
              </w:rPr>
            </w:pPr>
            <w:r>
              <w:rPr>
                <w:rFonts w:hint="eastAsia" w:ascii="Times New Roman" w:hAnsi="Times New Roman"/>
                <w:sz w:val="18"/>
                <w:szCs w:val="18"/>
              </w:rPr>
              <w:t>消防水泵控制柜是否有注明所属系统及编号的标志</w:t>
            </w:r>
          </w:p>
        </w:tc>
        <w:tc>
          <w:tcPr>
            <w:tcW w:w="4961" w:type="dxa"/>
            <w:vAlign w:val="center"/>
          </w:tcPr>
          <w:p w14:paraId="73B54B43">
            <w:pPr>
              <w:jc w:val="left"/>
              <w:rPr>
                <w:rFonts w:ascii="Times New Roman" w:hAnsi="Times New Roman"/>
                <w:sz w:val="18"/>
                <w:szCs w:val="18"/>
              </w:rPr>
            </w:pPr>
            <w:r>
              <w:rPr>
                <w:rFonts w:hint="eastAsia" w:ascii="Times New Roman" w:hAnsi="Times New Roman"/>
                <w:sz w:val="18"/>
                <w:szCs w:val="18"/>
              </w:rPr>
              <w:t>消防水泵控制柜应有注明所属系统及编号的标志</w:t>
            </w:r>
          </w:p>
        </w:tc>
        <w:tc>
          <w:tcPr>
            <w:tcW w:w="1099" w:type="dxa"/>
            <w:vAlign w:val="center"/>
          </w:tcPr>
          <w:p w14:paraId="08AAE65E">
            <w:pPr>
              <w:jc w:val="center"/>
              <w:rPr>
                <w:rFonts w:ascii="Times New Roman" w:hAnsi="Times New Roman"/>
                <w:sz w:val="18"/>
                <w:szCs w:val="18"/>
              </w:rPr>
            </w:pPr>
          </w:p>
        </w:tc>
      </w:tr>
      <w:tr w14:paraId="60A5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465AC1FA">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7BE3D844">
            <w:pPr>
              <w:jc w:val="left"/>
              <w:rPr>
                <w:rFonts w:ascii="Times New Roman" w:hAnsi="Times New Roman"/>
                <w:sz w:val="18"/>
                <w:szCs w:val="18"/>
              </w:rPr>
            </w:pPr>
            <w:r>
              <w:rPr>
                <w:rFonts w:hint="eastAsia" w:ascii="Times New Roman" w:hAnsi="Times New Roman"/>
                <w:sz w:val="18"/>
                <w:szCs w:val="18"/>
              </w:rPr>
              <w:t>消防水泵控制柜供电，是否处于自动状态和指示灯显示是否正常</w:t>
            </w:r>
          </w:p>
        </w:tc>
        <w:tc>
          <w:tcPr>
            <w:tcW w:w="4961" w:type="dxa"/>
            <w:vAlign w:val="center"/>
          </w:tcPr>
          <w:p w14:paraId="40C4C134">
            <w:pPr>
              <w:jc w:val="left"/>
              <w:rPr>
                <w:rFonts w:ascii="Times New Roman" w:hAnsi="Times New Roman"/>
                <w:sz w:val="18"/>
                <w:szCs w:val="18"/>
              </w:rPr>
            </w:pPr>
            <w:r>
              <w:rPr>
                <w:rFonts w:hint="eastAsia" w:ascii="Times New Roman" w:hAnsi="Times New Roman"/>
                <w:sz w:val="18"/>
                <w:szCs w:val="18"/>
              </w:rPr>
              <w:t>消防水泵控制柜应有双电源供电，应处于自动状态．指示灯显示应正常</w:t>
            </w:r>
          </w:p>
        </w:tc>
        <w:tc>
          <w:tcPr>
            <w:tcW w:w="1099" w:type="dxa"/>
            <w:vAlign w:val="center"/>
          </w:tcPr>
          <w:p w14:paraId="59E9AAEE">
            <w:pPr>
              <w:jc w:val="center"/>
              <w:rPr>
                <w:rFonts w:ascii="Times New Roman" w:hAnsi="Times New Roman"/>
                <w:sz w:val="18"/>
                <w:szCs w:val="18"/>
              </w:rPr>
            </w:pPr>
          </w:p>
        </w:tc>
      </w:tr>
      <w:tr w14:paraId="2599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47C764B9">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21761334">
            <w:pPr>
              <w:jc w:val="left"/>
              <w:rPr>
                <w:rFonts w:ascii="Times New Roman" w:hAnsi="Times New Roman"/>
                <w:sz w:val="18"/>
                <w:szCs w:val="18"/>
              </w:rPr>
            </w:pPr>
            <w:r>
              <w:rPr>
                <w:rFonts w:hint="eastAsia" w:ascii="Times New Roman" w:hAnsi="Times New Roman"/>
                <w:sz w:val="18"/>
                <w:szCs w:val="18"/>
              </w:rPr>
              <w:t>消防水泵主泵和备用泵，运行情况</w:t>
            </w:r>
          </w:p>
        </w:tc>
        <w:tc>
          <w:tcPr>
            <w:tcW w:w="4961" w:type="dxa"/>
            <w:vAlign w:val="center"/>
          </w:tcPr>
          <w:p w14:paraId="73132DC4">
            <w:pPr>
              <w:jc w:val="left"/>
              <w:rPr>
                <w:rFonts w:ascii="Times New Roman" w:hAnsi="Times New Roman"/>
                <w:sz w:val="18"/>
                <w:szCs w:val="18"/>
              </w:rPr>
            </w:pPr>
            <w:r>
              <w:rPr>
                <w:rFonts w:hint="eastAsia" w:ascii="Times New Roman" w:hAnsi="Times New Roman"/>
                <w:sz w:val="18"/>
                <w:szCs w:val="18"/>
              </w:rPr>
              <w:t>手动启停消防水泵主泵和备用泵，运行应平稳</w:t>
            </w:r>
          </w:p>
        </w:tc>
        <w:tc>
          <w:tcPr>
            <w:tcW w:w="1099" w:type="dxa"/>
            <w:vAlign w:val="center"/>
          </w:tcPr>
          <w:p w14:paraId="6FE256C6">
            <w:pPr>
              <w:jc w:val="center"/>
              <w:rPr>
                <w:rFonts w:ascii="Times New Roman" w:hAnsi="Times New Roman"/>
                <w:sz w:val="18"/>
                <w:szCs w:val="18"/>
              </w:rPr>
            </w:pPr>
          </w:p>
        </w:tc>
      </w:tr>
      <w:tr w14:paraId="538D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2BBF5D74">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5416A28B">
            <w:pPr>
              <w:jc w:val="left"/>
              <w:rPr>
                <w:rFonts w:ascii="Times New Roman" w:hAnsi="Times New Roman"/>
                <w:sz w:val="18"/>
                <w:szCs w:val="18"/>
              </w:rPr>
            </w:pPr>
            <w:r>
              <w:rPr>
                <w:rFonts w:hint="eastAsia" w:ascii="Times New Roman" w:hAnsi="Times New Roman"/>
                <w:sz w:val="18"/>
                <w:szCs w:val="18"/>
              </w:rPr>
              <w:t>主、备消防泵切换功能</w:t>
            </w:r>
          </w:p>
        </w:tc>
        <w:tc>
          <w:tcPr>
            <w:tcW w:w="4961" w:type="dxa"/>
            <w:vAlign w:val="center"/>
          </w:tcPr>
          <w:p w14:paraId="41383ECB">
            <w:pPr>
              <w:jc w:val="left"/>
              <w:rPr>
                <w:rFonts w:ascii="Times New Roman" w:hAnsi="Times New Roman"/>
                <w:sz w:val="18"/>
                <w:szCs w:val="18"/>
              </w:rPr>
            </w:pPr>
            <w:r>
              <w:rPr>
                <w:rFonts w:hint="eastAsia" w:ascii="Times New Roman" w:hAnsi="Times New Roman"/>
                <w:sz w:val="18"/>
                <w:szCs w:val="18"/>
              </w:rPr>
              <w:t>主、备消防泵应具有自动切换功能</w:t>
            </w:r>
          </w:p>
        </w:tc>
        <w:tc>
          <w:tcPr>
            <w:tcW w:w="1099" w:type="dxa"/>
            <w:vAlign w:val="center"/>
          </w:tcPr>
          <w:p w14:paraId="78117AF2">
            <w:pPr>
              <w:jc w:val="center"/>
              <w:rPr>
                <w:rFonts w:ascii="Times New Roman" w:hAnsi="Times New Roman"/>
                <w:sz w:val="18"/>
                <w:szCs w:val="18"/>
              </w:rPr>
            </w:pPr>
          </w:p>
        </w:tc>
      </w:tr>
      <w:tr w14:paraId="12FB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7D485F50">
            <w:pPr>
              <w:jc w:val="center"/>
              <w:rPr>
                <w:rFonts w:ascii="Times New Roman" w:hAnsi="Times New Roman"/>
                <w:sz w:val="18"/>
                <w:szCs w:val="18"/>
              </w:rPr>
            </w:pPr>
            <w:r>
              <w:rPr>
                <w:rFonts w:hint="eastAsia" w:ascii="Times New Roman" w:hAnsi="Times New Roman"/>
                <w:sz w:val="18"/>
                <w:szCs w:val="18"/>
              </w:rPr>
              <w:t>5</w:t>
            </w:r>
          </w:p>
        </w:tc>
        <w:tc>
          <w:tcPr>
            <w:tcW w:w="2268" w:type="dxa"/>
            <w:vAlign w:val="center"/>
          </w:tcPr>
          <w:p w14:paraId="07D56A39">
            <w:pPr>
              <w:jc w:val="left"/>
              <w:rPr>
                <w:rFonts w:ascii="Times New Roman" w:hAnsi="Times New Roman"/>
                <w:sz w:val="18"/>
                <w:szCs w:val="18"/>
              </w:rPr>
            </w:pPr>
            <w:r>
              <w:rPr>
                <w:rFonts w:hint="eastAsia" w:ascii="Times New Roman" w:hAnsi="Times New Roman"/>
                <w:sz w:val="18"/>
                <w:szCs w:val="18"/>
              </w:rPr>
              <w:t>消防控制室手动启动消防泵</w:t>
            </w:r>
          </w:p>
        </w:tc>
        <w:tc>
          <w:tcPr>
            <w:tcW w:w="4961" w:type="dxa"/>
            <w:vAlign w:val="center"/>
          </w:tcPr>
          <w:p w14:paraId="0E625EC9">
            <w:pPr>
              <w:jc w:val="left"/>
              <w:rPr>
                <w:rFonts w:ascii="Times New Roman" w:hAnsi="Times New Roman"/>
                <w:sz w:val="18"/>
                <w:szCs w:val="18"/>
              </w:rPr>
            </w:pPr>
            <w:r>
              <w:rPr>
                <w:rFonts w:hint="eastAsia" w:ascii="Times New Roman" w:hAnsi="Times New Roman"/>
                <w:sz w:val="18"/>
                <w:szCs w:val="18"/>
              </w:rPr>
              <w:t>消防控制室应能手动启动消防泵</w:t>
            </w:r>
          </w:p>
        </w:tc>
        <w:tc>
          <w:tcPr>
            <w:tcW w:w="1099" w:type="dxa"/>
            <w:vAlign w:val="center"/>
          </w:tcPr>
          <w:p w14:paraId="491010C7">
            <w:pPr>
              <w:jc w:val="center"/>
              <w:rPr>
                <w:rFonts w:ascii="Times New Roman" w:hAnsi="Times New Roman"/>
                <w:sz w:val="18"/>
                <w:szCs w:val="18"/>
              </w:rPr>
            </w:pPr>
          </w:p>
        </w:tc>
      </w:tr>
      <w:tr w14:paraId="7038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174" w:type="dxa"/>
            <w:gridSpan w:val="4"/>
            <w:vAlign w:val="center"/>
          </w:tcPr>
          <w:p w14:paraId="30AE8204">
            <w:pPr>
              <w:jc w:val="left"/>
              <w:rPr>
                <w:rFonts w:ascii="Times New Roman" w:hAnsi="Times New Roman"/>
                <w:sz w:val="18"/>
                <w:szCs w:val="18"/>
              </w:rPr>
            </w:pPr>
            <w:r>
              <w:rPr>
                <w:rFonts w:ascii="Times New Roman" w:hAnsi="Times New Roman"/>
                <w:sz w:val="18"/>
                <w:szCs w:val="18"/>
              </w:rPr>
              <w:t xml:space="preserve">6.2.4.6  </w:t>
            </w:r>
            <w:r>
              <w:rPr>
                <w:rFonts w:hint="eastAsia" w:ascii="Times New Roman" w:hAnsi="Times New Roman"/>
                <w:sz w:val="18"/>
                <w:szCs w:val="18"/>
              </w:rPr>
              <w:t>水泵结合器</w:t>
            </w:r>
          </w:p>
        </w:tc>
      </w:tr>
      <w:tr w14:paraId="2423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802E377">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738A0935">
            <w:pPr>
              <w:jc w:val="left"/>
              <w:rPr>
                <w:rFonts w:ascii="Times New Roman" w:hAnsi="Times New Roman"/>
                <w:sz w:val="18"/>
                <w:szCs w:val="18"/>
              </w:rPr>
            </w:pPr>
            <w:r>
              <w:rPr>
                <w:rFonts w:hint="eastAsia" w:ascii="Times New Roman" w:hAnsi="Times New Roman"/>
                <w:sz w:val="18"/>
                <w:szCs w:val="18"/>
              </w:rPr>
              <w:t>水泵结合器规格、数量和安装位置和阀门安装方式</w:t>
            </w:r>
          </w:p>
        </w:tc>
        <w:tc>
          <w:tcPr>
            <w:tcW w:w="4961" w:type="dxa"/>
            <w:vAlign w:val="center"/>
          </w:tcPr>
          <w:p w14:paraId="232A40F0">
            <w:pPr>
              <w:jc w:val="left"/>
              <w:rPr>
                <w:rFonts w:ascii="Times New Roman" w:hAnsi="Times New Roman"/>
                <w:sz w:val="18"/>
                <w:szCs w:val="18"/>
              </w:rPr>
            </w:pPr>
            <w:r>
              <w:rPr>
                <w:rFonts w:hint="eastAsia" w:ascii="Times New Roman" w:hAnsi="Times New Roman"/>
                <w:sz w:val="18"/>
                <w:szCs w:val="18"/>
              </w:rPr>
              <w:t>水泵结合器规格、数量和安装位置应符合设计要求。阀门安装方式应符合设计要求</w:t>
            </w:r>
          </w:p>
        </w:tc>
        <w:tc>
          <w:tcPr>
            <w:tcW w:w="1099" w:type="dxa"/>
            <w:vAlign w:val="center"/>
          </w:tcPr>
          <w:p w14:paraId="16837162">
            <w:pPr>
              <w:jc w:val="center"/>
              <w:rPr>
                <w:rFonts w:ascii="Times New Roman" w:hAnsi="Times New Roman"/>
                <w:sz w:val="18"/>
                <w:szCs w:val="18"/>
              </w:rPr>
            </w:pPr>
          </w:p>
        </w:tc>
      </w:tr>
      <w:tr w14:paraId="4765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46" w:type="dxa"/>
            <w:vAlign w:val="center"/>
          </w:tcPr>
          <w:p w14:paraId="0913EA8D">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60432FC6">
            <w:pPr>
              <w:jc w:val="left"/>
              <w:rPr>
                <w:rFonts w:ascii="Times New Roman" w:hAnsi="Times New Roman"/>
                <w:sz w:val="18"/>
                <w:szCs w:val="18"/>
              </w:rPr>
            </w:pPr>
            <w:r>
              <w:rPr>
                <w:rFonts w:hint="eastAsia" w:ascii="Times New Roman" w:hAnsi="Times New Roman"/>
                <w:sz w:val="18"/>
                <w:szCs w:val="18"/>
              </w:rPr>
              <w:t>水泵接合器标志</w:t>
            </w:r>
          </w:p>
        </w:tc>
        <w:tc>
          <w:tcPr>
            <w:tcW w:w="4961" w:type="dxa"/>
            <w:vAlign w:val="center"/>
          </w:tcPr>
          <w:p w14:paraId="68F0764A">
            <w:pPr>
              <w:jc w:val="left"/>
              <w:rPr>
                <w:rFonts w:ascii="Times New Roman" w:hAnsi="Times New Roman"/>
                <w:sz w:val="18"/>
                <w:szCs w:val="18"/>
              </w:rPr>
            </w:pPr>
            <w:r>
              <w:rPr>
                <w:rFonts w:hint="eastAsia" w:ascii="Times New Roman" w:hAnsi="Times New Roman"/>
                <w:sz w:val="18"/>
                <w:szCs w:val="18"/>
              </w:rPr>
              <w:t>水泵接合器应设标明用途的明显标志</w:t>
            </w:r>
          </w:p>
        </w:tc>
        <w:tc>
          <w:tcPr>
            <w:tcW w:w="1099" w:type="dxa"/>
            <w:vAlign w:val="center"/>
          </w:tcPr>
          <w:p w14:paraId="28C060AC">
            <w:pPr>
              <w:jc w:val="center"/>
              <w:rPr>
                <w:rFonts w:ascii="Times New Roman" w:hAnsi="Times New Roman"/>
                <w:sz w:val="18"/>
                <w:szCs w:val="18"/>
              </w:rPr>
            </w:pPr>
          </w:p>
        </w:tc>
      </w:tr>
      <w:tr w14:paraId="67FC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A4999AF">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492ABA19">
            <w:pPr>
              <w:jc w:val="left"/>
              <w:rPr>
                <w:rFonts w:ascii="Times New Roman" w:hAnsi="Times New Roman"/>
                <w:sz w:val="18"/>
                <w:szCs w:val="18"/>
              </w:rPr>
            </w:pPr>
            <w:r>
              <w:rPr>
                <w:rFonts w:hint="eastAsia" w:ascii="Times New Roman" w:hAnsi="Times New Roman"/>
                <w:sz w:val="18"/>
                <w:szCs w:val="18"/>
              </w:rPr>
              <w:t>控制阅是否开启，组件是</w:t>
            </w:r>
          </w:p>
          <w:p w14:paraId="53BCE62D">
            <w:pPr>
              <w:jc w:val="left"/>
              <w:rPr>
                <w:rFonts w:ascii="Times New Roman" w:hAnsi="Times New Roman"/>
                <w:sz w:val="18"/>
                <w:szCs w:val="18"/>
              </w:rPr>
            </w:pPr>
            <w:r>
              <w:rPr>
                <w:rFonts w:hint="eastAsia" w:ascii="Times New Roman" w:hAnsi="Times New Roman"/>
                <w:sz w:val="18"/>
                <w:szCs w:val="18"/>
              </w:rPr>
              <w:t>否齐全完整，无锈蚀</w:t>
            </w:r>
          </w:p>
        </w:tc>
        <w:tc>
          <w:tcPr>
            <w:tcW w:w="4961" w:type="dxa"/>
            <w:vAlign w:val="center"/>
          </w:tcPr>
          <w:p w14:paraId="2C2C43E4">
            <w:pPr>
              <w:jc w:val="left"/>
              <w:rPr>
                <w:rFonts w:ascii="Times New Roman" w:hAnsi="Times New Roman"/>
                <w:sz w:val="18"/>
                <w:szCs w:val="18"/>
              </w:rPr>
            </w:pPr>
            <w:r>
              <w:rPr>
                <w:rFonts w:hint="eastAsia" w:ascii="Times New Roman" w:hAnsi="Times New Roman"/>
                <w:sz w:val="18"/>
                <w:szCs w:val="18"/>
              </w:rPr>
              <w:t>控制阀应常开，且启闭灵活；组件应齐全完整，无锈蚀</w:t>
            </w:r>
          </w:p>
        </w:tc>
        <w:tc>
          <w:tcPr>
            <w:tcW w:w="1099" w:type="dxa"/>
            <w:vAlign w:val="center"/>
          </w:tcPr>
          <w:p w14:paraId="170C7125">
            <w:pPr>
              <w:jc w:val="center"/>
              <w:rPr>
                <w:rFonts w:ascii="Times New Roman" w:hAnsi="Times New Roman"/>
                <w:sz w:val="18"/>
                <w:szCs w:val="18"/>
              </w:rPr>
            </w:pPr>
          </w:p>
        </w:tc>
      </w:tr>
      <w:tr w14:paraId="1015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6D997F6">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09548B65">
            <w:pPr>
              <w:jc w:val="left"/>
              <w:rPr>
                <w:rFonts w:ascii="Times New Roman" w:hAnsi="Times New Roman"/>
                <w:sz w:val="18"/>
                <w:szCs w:val="18"/>
              </w:rPr>
            </w:pPr>
            <w:r>
              <w:rPr>
                <w:rFonts w:hint="eastAsia" w:ascii="Times New Roman" w:hAnsi="Times New Roman"/>
                <w:sz w:val="18"/>
                <w:szCs w:val="18"/>
              </w:rPr>
              <w:t>水泵结合器开通功能</w:t>
            </w:r>
          </w:p>
        </w:tc>
        <w:tc>
          <w:tcPr>
            <w:tcW w:w="4961" w:type="dxa"/>
            <w:vAlign w:val="center"/>
          </w:tcPr>
          <w:p w14:paraId="0E8FE2BB">
            <w:pPr>
              <w:jc w:val="left"/>
              <w:rPr>
                <w:rFonts w:ascii="Times New Roman" w:hAnsi="Times New Roman"/>
                <w:sz w:val="18"/>
                <w:szCs w:val="18"/>
              </w:rPr>
            </w:pPr>
            <w:r>
              <w:rPr>
                <w:rFonts w:hint="eastAsia" w:ascii="Times New Roman" w:hAnsi="Times New Roman"/>
                <w:sz w:val="18"/>
                <w:szCs w:val="18"/>
              </w:rPr>
              <w:t>试水开通功能正常</w:t>
            </w:r>
          </w:p>
        </w:tc>
        <w:tc>
          <w:tcPr>
            <w:tcW w:w="1099" w:type="dxa"/>
            <w:vAlign w:val="center"/>
          </w:tcPr>
          <w:p w14:paraId="3F79ED7B">
            <w:pPr>
              <w:jc w:val="center"/>
              <w:rPr>
                <w:rFonts w:ascii="Times New Roman" w:hAnsi="Times New Roman"/>
                <w:sz w:val="18"/>
                <w:szCs w:val="18"/>
              </w:rPr>
            </w:pPr>
          </w:p>
        </w:tc>
      </w:tr>
      <w:tr w14:paraId="45A5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32C172F">
            <w:pPr>
              <w:jc w:val="center"/>
              <w:rPr>
                <w:rFonts w:ascii="Times New Roman" w:hAnsi="Times New Roman"/>
                <w:sz w:val="18"/>
                <w:szCs w:val="18"/>
              </w:rPr>
            </w:pPr>
            <w:r>
              <w:rPr>
                <w:rFonts w:hint="eastAsia" w:ascii="Times New Roman" w:hAnsi="Times New Roman"/>
                <w:sz w:val="18"/>
                <w:szCs w:val="18"/>
              </w:rPr>
              <w:t>5</w:t>
            </w:r>
          </w:p>
        </w:tc>
        <w:tc>
          <w:tcPr>
            <w:tcW w:w="2268" w:type="dxa"/>
            <w:vAlign w:val="center"/>
          </w:tcPr>
          <w:p w14:paraId="74D54CD3">
            <w:pPr>
              <w:jc w:val="left"/>
              <w:rPr>
                <w:rFonts w:ascii="Times New Roman" w:hAnsi="Times New Roman"/>
                <w:sz w:val="18"/>
                <w:szCs w:val="18"/>
              </w:rPr>
            </w:pPr>
            <w:r>
              <w:rPr>
                <w:rFonts w:hint="eastAsia" w:ascii="Times New Roman" w:hAnsi="Times New Roman"/>
                <w:sz w:val="18"/>
                <w:szCs w:val="18"/>
              </w:rPr>
              <w:t>地下式水泵接合器接口至井盖的距离和接口位置</w:t>
            </w:r>
          </w:p>
        </w:tc>
        <w:tc>
          <w:tcPr>
            <w:tcW w:w="4961" w:type="dxa"/>
            <w:vAlign w:val="center"/>
          </w:tcPr>
          <w:p w14:paraId="2C1C9ED2">
            <w:pPr>
              <w:jc w:val="left"/>
              <w:rPr>
                <w:rFonts w:ascii="Times New Roman" w:hAnsi="Times New Roman"/>
                <w:sz w:val="18"/>
                <w:szCs w:val="18"/>
              </w:rPr>
            </w:pPr>
            <w:r>
              <w:rPr>
                <w:rFonts w:hint="eastAsia" w:ascii="Times New Roman" w:hAnsi="Times New Roman"/>
                <w:sz w:val="18"/>
                <w:szCs w:val="18"/>
              </w:rPr>
              <w:t>地下式水泵接合器接口至井盖的距离不宜大于0.40m，接口应正对井口</w:t>
            </w:r>
          </w:p>
        </w:tc>
        <w:tc>
          <w:tcPr>
            <w:tcW w:w="1099" w:type="dxa"/>
            <w:vAlign w:val="center"/>
          </w:tcPr>
          <w:p w14:paraId="6380303D">
            <w:pPr>
              <w:jc w:val="center"/>
              <w:rPr>
                <w:rFonts w:ascii="Times New Roman" w:hAnsi="Times New Roman"/>
                <w:sz w:val="18"/>
                <w:szCs w:val="18"/>
              </w:rPr>
            </w:pPr>
          </w:p>
        </w:tc>
      </w:tr>
      <w:tr w14:paraId="771A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15489F61">
            <w:pPr>
              <w:jc w:val="center"/>
              <w:rPr>
                <w:rFonts w:ascii="Times New Roman" w:hAnsi="Times New Roman"/>
                <w:sz w:val="18"/>
                <w:szCs w:val="18"/>
              </w:rPr>
            </w:pPr>
            <w:r>
              <w:rPr>
                <w:rFonts w:hint="eastAsia" w:ascii="Times New Roman" w:hAnsi="Times New Roman"/>
                <w:sz w:val="18"/>
                <w:szCs w:val="18"/>
              </w:rPr>
              <w:t>6</w:t>
            </w:r>
          </w:p>
        </w:tc>
        <w:tc>
          <w:tcPr>
            <w:tcW w:w="2268" w:type="dxa"/>
            <w:vAlign w:val="center"/>
          </w:tcPr>
          <w:p w14:paraId="693D0FD8">
            <w:pPr>
              <w:jc w:val="left"/>
              <w:rPr>
                <w:rFonts w:ascii="Times New Roman" w:hAnsi="Times New Roman"/>
                <w:sz w:val="18"/>
                <w:szCs w:val="18"/>
              </w:rPr>
            </w:pPr>
            <w:r>
              <w:rPr>
                <w:rFonts w:hint="eastAsia" w:ascii="Times New Roman" w:hAnsi="Times New Roman"/>
                <w:sz w:val="18"/>
                <w:szCs w:val="18"/>
              </w:rPr>
              <w:t>水泵结合器防冻措施</w:t>
            </w:r>
          </w:p>
        </w:tc>
        <w:tc>
          <w:tcPr>
            <w:tcW w:w="4961" w:type="dxa"/>
            <w:vAlign w:val="center"/>
          </w:tcPr>
          <w:p w14:paraId="2DCB9ABE">
            <w:pPr>
              <w:jc w:val="left"/>
              <w:rPr>
                <w:rFonts w:ascii="Times New Roman" w:hAnsi="Times New Roman"/>
                <w:sz w:val="18"/>
                <w:szCs w:val="18"/>
              </w:rPr>
            </w:pPr>
            <w:r>
              <w:rPr>
                <w:rFonts w:hint="eastAsia" w:ascii="Times New Roman" w:hAnsi="Times New Roman"/>
                <w:sz w:val="18"/>
                <w:szCs w:val="18"/>
              </w:rPr>
              <w:t>寒冷地区防冻措施应完好</w:t>
            </w:r>
          </w:p>
        </w:tc>
        <w:tc>
          <w:tcPr>
            <w:tcW w:w="1099" w:type="dxa"/>
            <w:vAlign w:val="center"/>
          </w:tcPr>
          <w:p w14:paraId="1FF6B0E4">
            <w:pPr>
              <w:jc w:val="center"/>
              <w:rPr>
                <w:rFonts w:ascii="Times New Roman" w:hAnsi="Times New Roman"/>
                <w:sz w:val="18"/>
                <w:szCs w:val="18"/>
              </w:rPr>
            </w:pPr>
          </w:p>
        </w:tc>
      </w:tr>
      <w:tr w14:paraId="01BD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6E307CEA">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12411905">
            <w:pPr>
              <w:jc w:val="center"/>
              <w:rPr>
                <w:rFonts w:ascii="Times New Roman" w:hAnsi="Times New Roman"/>
                <w:sz w:val="18"/>
                <w:szCs w:val="18"/>
              </w:rPr>
            </w:pPr>
          </w:p>
          <w:p w14:paraId="27A6441D">
            <w:pPr>
              <w:jc w:val="center"/>
              <w:rPr>
                <w:rFonts w:ascii="Times New Roman" w:hAnsi="Times New Roman"/>
                <w:sz w:val="18"/>
                <w:szCs w:val="18"/>
              </w:rPr>
            </w:pPr>
          </w:p>
        </w:tc>
      </w:tr>
      <w:tr w14:paraId="2315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67FC4ADB">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3AF8777B">
            <w:pPr>
              <w:jc w:val="center"/>
              <w:rPr>
                <w:rFonts w:ascii="Times New Roman" w:hAnsi="Times New Roman"/>
                <w:sz w:val="18"/>
                <w:szCs w:val="18"/>
              </w:rPr>
            </w:pPr>
          </w:p>
          <w:p w14:paraId="4FE66AF5">
            <w:pPr>
              <w:jc w:val="center"/>
              <w:rPr>
                <w:rFonts w:ascii="Times New Roman" w:hAnsi="Times New Roman"/>
                <w:sz w:val="18"/>
                <w:szCs w:val="18"/>
              </w:rPr>
            </w:pPr>
          </w:p>
        </w:tc>
      </w:tr>
    </w:tbl>
    <w:p w14:paraId="3452FCA5">
      <w:pPr>
        <w:jc w:val="center"/>
        <w:rPr>
          <w:rFonts w:ascii="Times New Roman" w:hAnsi="Times New Roman"/>
          <w:sz w:val="18"/>
          <w:szCs w:val="18"/>
        </w:rPr>
      </w:pPr>
    </w:p>
    <w:p w14:paraId="285C2F7D">
      <w:pPr>
        <w:jc w:val="center"/>
        <w:rPr>
          <w:rFonts w:ascii="Times New Roman" w:hAnsi="Times New Roman"/>
          <w:sz w:val="18"/>
          <w:szCs w:val="18"/>
        </w:rPr>
      </w:pPr>
    </w:p>
    <w:p w14:paraId="333912C6">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107"/>
        <w:gridCol w:w="4609"/>
        <w:gridCol w:w="1021"/>
      </w:tblGrid>
      <w:tr w14:paraId="30C9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1" w:type="pct"/>
            <w:vAlign w:val="center"/>
          </w:tcPr>
          <w:p w14:paraId="360FB715">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68281B10">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2AA909F6">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7E05BAB6">
            <w:pPr>
              <w:jc w:val="center"/>
              <w:rPr>
                <w:rFonts w:ascii="Times New Roman" w:hAnsi="Times New Roman"/>
                <w:b/>
                <w:bCs/>
                <w:sz w:val="18"/>
                <w:szCs w:val="18"/>
              </w:rPr>
            </w:pPr>
            <w:r>
              <w:rPr>
                <w:rFonts w:ascii="Times New Roman" w:hAnsi="Times New Roman"/>
                <w:b/>
                <w:bCs/>
                <w:sz w:val="18"/>
                <w:szCs w:val="18"/>
              </w:rPr>
              <w:t>检查结果</w:t>
            </w:r>
          </w:p>
        </w:tc>
      </w:tr>
      <w:tr w14:paraId="12CB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50335F22">
            <w:pPr>
              <w:rPr>
                <w:rFonts w:ascii="Times New Roman" w:hAnsi="Times New Roman"/>
                <w:sz w:val="18"/>
                <w:szCs w:val="18"/>
              </w:rPr>
            </w:pPr>
            <w:r>
              <w:rPr>
                <w:rFonts w:ascii="Times New Roman" w:hAnsi="Times New Roman"/>
                <w:sz w:val="18"/>
                <w:szCs w:val="18"/>
              </w:rPr>
              <w:t>6.2.5  消火栓系统</w:t>
            </w:r>
          </w:p>
        </w:tc>
      </w:tr>
      <w:tr w14:paraId="003C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60CA71AE">
            <w:pPr>
              <w:rPr>
                <w:rFonts w:ascii="Times New Roman" w:hAnsi="Times New Roman"/>
                <w:sz w:val="18"/>
                <w:szCs w:val="18"/>
              </w:rPr>
            </w:pPr>
            <w:r>
              <w:rPr>
                <w:rFonts w:ascii="Times New Roman" w:hAnsi="Times New Roman"/>
                <w:sz w:val="18"/>
                <w:szCs w:val="18"/>
              </w:rPr>
              <w:t>6.2.5.1  消防供水设施</w:t>
            </w:r>
          </w:p>
        </w:tc>
      </w:tr>
      <w:tr w14:paraId="1E35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7A7CCFF0">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433D45CD">
            <w:pPr>
              <w:rPr>
                <w:rFonts w:ascii="Times New Roman" w:hAnsi="Times New Roman"/>
                <w:sz w:val="18"/>
                <w:szCs w:val="18"/>
              </w:rPr>
            </w:pPr>
            <w:r>
              <w:rPr>
                <w:rFonts w:ascii="Times New Roman" w:hAnsi="Times New Roman"/>
                <w:sz w:val="18"/>
                <w:szCs w:val="18"/>
              </w:rPr>
              <w:t>检查内容同6.2.4</w:t>
            </w:r>
          </w:p>
        </w:tc>
        <w:tc>
          <w:tcPr>
            <w:tcW w:w="2704" w:type="pct"/>
            <w:vAlign w:val="center"/>
          </w:tcPr>
          <w:p w14:paraId="5A04F3B1">
            <w:pPr>
              <w:pStyle w:val="7"/>
              <w:spacing w:line="203" w:lineRule="exact"/>
              <w:ind w:firstLine="377"/>
              <w:jc w:val="both"/>
              <w:rPr>
                <w:rFonts w:ascii="Times New Roman" w:hAnsi="Times New Roman" w:cs="Times New Roman"/>
                <w:sz w:val="18"/>
                <w:szCs w:val="18"/>
              </w:rPr>
            </w:pPr>
            <w:r>
              <w:rPr>
                <w:rFonts w:ascii="Times New Roman" w:hAnsi="Times New Roman" w:cs="Times New Roman"/>
                <w:color w:val="010101"/>
                <w:w w:val="105"/>
                <w:sz w:val="18"/>
                <w:szCs w:val="18"/>
              </w:rPr>
              <w:t>标准要求同</w:t>
            </w:r>
            <w:r>
              <w:rPr>
                <w:rFonts w:ascii="Times New Roman" w:hAnsi="Times New Roman" w:cs="Times New Roman"/>
                <w:color w:val="010101"/>
                <w:w w:val="111"/>
                <w:sz w:val="18"/>
                <w:szCs w:val="18"/>
              </w:rPr>
              <w:t>6.2.4</w:t>
            </w:r>
          </w:p>
        </w:tc>
        <w:tc>
          <w:tcPr>
            <w:tcW w:w="599" w:type="pct"/>
            <w:vAlign w:val="center"/>
          </w:tcPr>
          <w:p w14:paraId="72B8A7C6">
            <w:pPr>
              <w:rPr>
                <w:rFonts w:ascii="Times New Roman" w:hAnsi="Times New Roman"/>
                <w:sz w:val="18"/>
                <w:szCs w:val="18"/>
              </w:rPr>
            </w:pPr>
          </w:p>
        </w:tc>
      </w:tr>
      <w:tr w14:paraId="7255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166F88A7">
            <w:pPr>
              <w:rPr>
                <w:rFonts w:ascii="Times New Roman" w:hAnsi="Times New Roman"/>
                <w:sz w:val="18"/>
                <w:szCs w:val="18"/>
              </w:rPr>
            </w:pPr>
            <w:r>
              <w:rPr>
                <w:rFonts w:ascii="Times New Roman" w:hAnsi="Times New Roman"/>
                <w:sz w:val="18"/>
                <w:szCs w:val="18"/>
              </w:rPr>
              <w:t>6.2.5.2  消防管网</w:t>
            </w:r>
          </w:p>
        </w:tc>
      </w:tr>
      <w:tr w14:paraId="0770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3EEF9E34">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32AC0043">
            <w:pPr>
              <w:rPr>
                <w:rFonts w:ascii="Times New Roman" w:hAnsi="Times New Roman"/>
                <w:sz w:val="18"/>
                <w:szCs w:val="18"/>
              </w:rPr>
            </w:pPr>
            <w:r>
              <w:rPr>
                <w:rFonts w:ascii="Times New Roman" w:hAnsi="Times New Roman"/>
                <w:sz w:val="18"/>
                <w:szCs w:val="18"/>
              </w:rPr>
              <w:t>消火栓系统管网畅通和阀门是否开启</w:t>
            </w:r>
          </w:p>
        </w:tc>
        <w:tc>
          <w:tcPr>
            <w:tcW w:w="2704" w:type="pct"/>
            <w:vAlign w:val="center"/>
          </w:tcPr>
          <w:p w14:paraId="2E03CD48">
            <w:pPr>
              <w:rPr>
                <w:rFonts w:ascii="Times New Roman" w:hAnsi="Times New Roman"/>
                <w:sz w:val="18"/>
                <w:szCs w:val="18"/>
              </w:rPr>
            </w:pPr>
            <w:r>
              <w:rPr>
                <w:rFonts w:ascii="Times New Roman" w:hAnsi="Times New Roman"/>
                <w:sz w:val="18"/>
                <w:szCs w:val="18"/>
              </w:rPr>
              <w:t>室内外消火栓系统管网应畅通，阀门应常开</w:t>
            </w:r>
          </w:p>
        </w:tc>
        <w:tc>
          <w:tcPr>
            <w:tcW w:w="599" w:type="pct"/>
            <w:vAlign w:val="center"/>
          </w:tcPr>
          <w:p w14:paraId="2A9293B9">
            <w:pPr>
              <w:rPr>
                <w:rFonts w:ascii="Times New Roman" w:hAnsi="Times New Roman"/>
                <w:sz w:val="18"/>
                <w:szCs w:val="18"/>
              </w:rPr>
            </w:pPr>
          </w:p>
        </w:tc>
      </w:tr>
      <w:tr w14:paraId="4EAD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6E9AE875">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53DAB019">
            <w:pPr>
              <w:rPr>
                <w:rFonts w:ascii="Times New Roman" w:hAnsi="Times New Roman"/>
                <w:sz w:val="18"/>
                <w:szCs w:val="18"/>
              </w:rPr>
            </w:pPr>
            <w:r>
              <w:rPr>
                <w:rFonts w:ascii="Times New Roman" w:hAnsi="Times New Roman"/>
                <w:sz w:val="18"/>
                <w:szCs w:val="18"/>
              </w:rPr>
              <w:t>消火栓前后进出口管网压力</w:t>
            </w:r>
          </w:p>
        </w:tc>
        <w:tc>
          <w:tcPr>
            <w:tcW w:w="2704" w:type="pct"/>
            <w:vAlign w:val="center"/>
          </w:tcPr>
          <w:p w14:paraId="2C26D7AB">
            <w:pPr>
              <w:rPr>
                <w:rFonts w:ascii="Times New Roman" w:hAnsi="Times New Roman"/>
                <w:sz w:val="18"/>
                <w:szCs w:val="18"/>
              </w:rPr>
            </w:pPr>
            <w:r>
              <w:rPr>
                <w:rFonts w:ascii="Times New Roman" w:hAnsi="Times New Roman"/>
                <w:sz w:val="18"/>
                <w:szCs w:val="18"/>
              </w:rPr>
              <w:t>消火栓泵前后进出口管网压力应符合规范要求</w:t>
            </w:r>
          </w:p>
        </w:tc>
        <w:tc>
          <w:tcPr>
            <w:tcW w:w="599" w:type="pct"/>
            <w:vAlign w:val="center"/>
          </w:tcPr>
          <w:p w14:paraId="1752CBE9">
            <w:pPr>
              <w:rPr>
                <w:rFonts w:ascii="Times New Roman" w:hAnsi="Times New Roman"/>
                <w:sz w:val="18"/>
                <w:szCs w:val="18"/>
              </w:rPr>
            </w:pPr>
          </w:p>
        </w:tc>
      </w:tr>
      <w:tr w14:paraId="17DC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2ED0DAA0">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7CC4E35D">
            <w:pPr>
              <w:rPr>
                <w:rFonts w:ascii="Times New Roman" w:hAnsi="Times New Roman"/>
                <w:sz w:val="18"/>
                <w:szCs w:val="18"/>
              </w:rPr>
            </w:pPr>
            <w:r>
              <w:rPr>
                <w:rFonts w:ascii="Times New Roman" w:hAnsi="Times New Roman"/>
                <w:sz w:val="18"/>
                <w:szCs w:val="18"/>
              </w:rPr>
              <w:t>管网的防冻措施</w:t>
            </w:r>
          </w:p>
        </w:tc>
        <w:tc>
          <w:tcPr>
            <w:tcW w:w="2704" w:type="pct"/>
            <w:vAlign w:val="center"/>
          </w:tcPr>
          <w:p w14:paraId="10A62E41">
            <w:pPr>
              <w:rPr>
                <w:rFonts w:ascii="Times New Roman" w:hAnsi="Times New Roman"/>
                <w:sz w:val="18"/>
                <w:szCs w:val="18"/>
              </w:rPr>
            </w:pPr>
            <w:r>
              <w:rPr>
                <w:rFonts w:ascii="Times New Roman" w:hAnsi="Times New Roman"/>
                <w:sz w:val="18"/>
                <w:szCs w:val="18"/>
              </w:rPr>
              <w:t>低温地区管网应采取防冻措施</w:t>
            </w:r>
          </w:p>
        </w:tc>
        <w:tc>
          <w:tcPr>
            <w:tcW w:w="599" w:type="pct"/>
            <w:vAlign w:val="center"/>
          </w:tcPr>
          <w:p w14:paraId="51420DC5">
            <w:pPr>
              <w:rPr>
                <w:rFonts w:ascii="Times New Roman" w:hAnsi="Times New Roman"/>
                <w:sz w:val="18"/>
                <w:szCs w:val="18"/>
              </w:rPr>
            </w:pPr>
          </w:p>
        </w:tc>
      </w:tr>
      <w:tr w14:paraId="1634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5D4BFEC4">
            <w:pPr>
              <w:rPr>
                <w:rFonts w:ascii="Times New Roman" w:hAnsi="Times New Roman"/>
                <w:sz w:val="18"/>
                <w:szCs w:val="18"/>
              </w:rPr>
            </w:pPr>
            <w:r>
              <w:rPr>
                <w:rFonts w:ascii="Times New Roman" w:hAnsi="Times New Roman"/>
                <w:sz w:val="18"/>
                <w:szCs w:val="18"/>
              </w:rPr>
              <w:t>6.2.5.3</w:t>
            </w:r>
          </w:p>
        </w:tc>
        <w:tc>
          <w:tcPr>
            <w:tcW w:w="1236" w:type="pct"/>
            <w:vAlign w:val="center"/>
          </w:tcPr>
          <w:p w14:paraId="0CE9920D">
            <w:pPr>
              <w:rPr>
                <w:rFonts w:ascii="Times New Roman" w:hAnsi="Times New Roman"/>
                <w:sz w:val="18"/>
                <w:szCs w:val="18"/>
              </w:rPr>
            </w:pPr>
            <w:r>
              <w:rPr>
                <w:rFonts w:ascii="Times New Roman" w:hAnsi="Times New Roman"/>
                <w:sz w:val="18"/>
                <w:szCs w:val="18"/>
              </w:rPr>
              <w:t>室外消火栓</w:t>
            </w:r>
          </w:p>
        </w:tc>
        <w:tc>
          <w:tcPr>
            <w:tcW w:w="2704" w:type="pct"/>
            <w:vAlign w:val="center"/>
          </w:tcPr>
          <w:p w14:paraId="7F858DFF">
            <w:pPr>
              <w:rPr>
                <w:rFonts w:ascii="Times New Roman" w:hAnsi="Times New Roman"/>
                <w:sz w:val="18"/>
                <w:szCs w:val="18"/>
              </w:rPr>
            </w:pPr>
          </w:p>
        </w:tc>
        <w:tc>
          <w:tcPr>
            <w:tcW w:w="599" w:type="pct"/>
            <w:vAlign w:val="center"/>
          </w:tcPr>
          <w:p w14:paraId="45483852">
            <w:pPr>
              <w:rPr>
                <w:rFonts w:ascii="Times New Roman" w:hAnsi="Times New Roman"/>
                <w:sz w:val="18"/>
                <w:szCs w:val="18"/>
              </w:rPr>
            </w:pPr>
          </w:p>
        </w:tc>
      </w:tr>
      <w:tr w14:paraId="2C4A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5424F1AA">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15366C71">
            <w:pPr>
              <w:rPr>
                <w:rFonts w:ascii="Times New Roman" w:hAnsi="Times New Roman"/>
                <w:sz w:val="18"/>
                <w:szCs w:val="18"/>
              </w:rPr>
            </w:pPr>
            <w:r>
              <w:rPr>
                <w:rFonts w:ascii="Times New Roman" w:hAnsi="Times New Roman"/>
                <w:sz w:val="18"/>
                <w:szCs w:val="18"/>
              </w:rPr>
              <w:t>消火栓规格，数量和设置位置</w:t>
            </w:r>
          </w:p>
        </w:tc>
        <w:tc>
          <w:tcPr>
            <w:tcW w:w="2704" w:type="pct"/>
            <w:vAlign w:val="center"/>
          </w:tcPr>
          <w:p w14:paraId="5C38F331">
            <w:pPr>
              <w:rPr>
                <w:rFonts w:ascii="Times New Roman" w:hAnsi="Times New Roman"/>
                <w:sz w:val="18"/>
                <w:szCs w:val="18"/>
              </w:rPr>
            </w:pPr>
            <w:r>
              <w:rPr>
                <w:rFonts w:ascii="Times New Roman" w:hAnsi="Times New Roman"/>
                <w:sz w:val="18"/>
                <w:szCs w:val="18"/>
              </w:rPr>
              <w:t>消火栓规格数量和设置位置应符合规范要求</w:t>
            </w:r>
          </w:p>
        </w:tc>
        <w:tc>
          <w:tcPr>
            <w:tcW w:w="599" w:type="pct"/>
            <w:vAlign w:val="center"/>
          </w:tcPr>
          <w:p w14:paraId="25F72233">
            <w:pPr>
              <w:rPr>
                <w:rFonts w:ascii="Times New Roman" w:hAnsi="Times New Roman"/>
                <w:sz w:val="18"/>
                <w:szCs w:val="18"/>
              </w:rPr>
            </w:pPr>
          </w:p>
        </w:tc>
      </w:tr>
      <w:tr w14:paraId="21AA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5D999FE2">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7BF42024">
            <w:pPr>
              <w:rPr>
                <w:rFonts w:ascii="Times New Roman" w:hAnsi="Times New Roman"/>
                <w:sz w:val="18"/>
                <w:szCs w:val="18"/>
              </w:rPr>
            </w:pPr>
            <w:r>
              <w:rPr>
                <w:rFonts w:ascii="Times New Roman" w:hAnsi="Times New Roman"/>
                <w:sz w:val="18"/>
                <w:szCs w:val="18"/>
              </w:rPr>
              <w:t>消火栓周围环境</w:t>
            </w:r>
          </w:p>
        </w:tc>
        <w:tc>
          <w:tcPr>
            <w:tcW w:w="2704" w:type="pct"/>
            <w:vAlign w:val="center"/>
          </w:tcPr>
          <w:p w14:paraId="53F6EAD3">
            <w:pPr>
              <w:rPr>
                <w:rFonts w:ascii="Times New Roman" w:hAnsi="Times New Roman"/>
                <w:sz w:val="18"/>
                <w:szCs w:val="18"/>
              </w:rPr>
            </w:pPr>
            <w:r>
              <w:rPr>
                <w:rFonts w:ascii="Times New Roman" w:hAnsi="Times New Roman"/>
                <w:sz w:val="18"/>
                <w:szCs w:val="18"/>
              </w:rPr>
              <w:t>消火栓不应被遮挡，圈占和埋压</w:t>
            </w:r>
          </w:p>
        </w:tc>
        <w:tc>
          <w:tcPr>
            <w:tcW w:w="599" w:type="pct"/>
            <w:vAlign w:val="center"/>
          </w:tcPr>
          <w:p w14:paraId="50706DC6">
            <w:pPr>
              <w:rPr>
                <w:rFonts w:ascii="Times New Roman" w:hAnsi="Times New Roman"/>
                <w:sz w:val="18"/>
                <w:szCs w:val="18"/>
              </w:rPr>
            </w:pPr>
          </w:p>
        </w:tc>
      </w:tr>
      <w:tr w14:paraId="3D1E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356006E5">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36333534">
            <w:pPr>
              <w:rPr>
                <w:rFonts w:ascii="Times New Roman" w:hAnsi="Times New Roman"/>
                <w:sz w:val="18"/>
                <w:szCs w:val="18"/>
              </w:rPr>
            </w:pPr>
            <w:r>
              <w:rPr>
                <w:rFonts w:ascii="Times New Roman" w:hAnsi="Times New Roman"/>
                <w:sz w:val="18"/>
                <w:szCs w:val="18"/>
              </w:rPr>
              <w:t>消火栓安装情况，组件是否齐全</w:t>
            </w:r>
          </w:p>
        </w:tc>
        <w:tc>
          <w:tcPr>
            <w:tcW w:w="2704" w:type="pct"/>
            <w:vAlign w:val="center"/>
          </w:tcPr>
          <w:p w14:paraId="1788B523">
            <w:pPr>
              <w:rPr>
                <w:rFonts w:ascii="Times New Roman" w:hAnsi="Times New Roman"/>
                <w:sz w:val="18"/>
                <w:szCs w:val="18"/>
              </w:rPr>
            </w:pPr>
            <w:r>
              <w:rPr>
                <w:rFonts w:ascii="Times New Roman" w:hAnsi="Times New Roman"/>
                <w:sz w:val="18"/>
                <w:szCs w:val="18"/>
              </w:rPr>
              <w:t>消火栓安装应牢固组建完整，开关灵活，外观质量符合要求</w:t>
            </w:r>
          </w:p>
        </w:tc>
        <w:tc>
          <w:tcPr>
            <w:tcW w:w="599" w:type="pct"/>
            <w:vAlign w:val="center"/>
          </w:tcPr>
          <w:p w14:paraId="792438F3">
            <w:pPr>
              <w:rPr>
                <w:rFonts w:ascii="Times New Roman" w:hAnsi="Times New Roman"/>
                <w:sz w:val="18"/>
                <w:szCs w:val="18"/>
              </w:rPr>
            </w:pPr>
          </w:p>
        </w:tc>
      </w:tr>
      <w:tr w14:paraId="0328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451B5AE8">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714E9282">
            <w:pPr>
              <w:rPr>
                <w:rFonts w:ascii="Times New Roman" w:hAnsi="Times New Roman"/>
                <w:sz w:val="18"/>
                <w:szCs w:val="18"/>
              </w:rPr>
            </w:pPr>
            <w:r>
              <w:rPr>
                <w:rFonts w:ascii="Times New Roman" w:hAnsi="Times New Roman"/>
                <w:sz w:val="18"/>
                <w:szCs w:val="18"/>
              </w:rPr>
              <w:t>消火栓供水压力</w:t>
            </w:r>
          </w:p>
        </w:tc>
        <w:tc>
          <w:tcPr>
            <w:tcW w:w="2704" w:type="pct"/>
            <w:vAlign w:val="center"/>
          </w:tcPr>
          <w:p w14:paraId="5DF82226">
            <w:pPr>
              <w:rPr>
                <w:rFonts w:ascii="Times New Roman" w:hAnsi="Times New Roman"/>
                <w:sz w:val="18"/>
                <w:szCs w:val="18"/>
              </w:rPr>
            </w:pPr>
            <w:r>
              <w:rPr>
                <w:rFonts w:ascii="Times New Roman" w:hAnsi="Times New Roman"/>
                <w:sz w:val="18"/>
                <w:szCs w:val="18"/>
              </w:rPr>
              <w:t>消火栓供水压力从地面算起不应小于0.10MPa</w:t>
            </w:r>
          </w:p>
        </w:tc>
        <w:tc>
          <w:tcPr>
            <w:tcW w:w="599" w:type="pct"/>
            <w:vAlign w:val="center"/>
          </w:tcPr>
          <w:p w14:paraId="28FB1204">
            <w:pPr>
              <w:rPr>
                <w:rFonts w:ascii="Times New Roman" w:hAnsi="Times New Roman"/>
                <w:sz w:val="18"/>
                <w:szCs w:val="18"/>
              </w:rPr>
            </w:pPr>
          </w:p>
        </w:tc>
      </w:tr>
      <w:tr w14:paraId="5677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0BFC6B4D">
            <w:pPr>
              <w:rPr>
                <w:rFonts w:ascii="Times New Roman" w:hAnsi="Times New Roman"/>
                <w:sz w:val="18"/>
                <w:szCs w:val="18"/>
              </w:rPr>
            </w:pPr>
            <w:r>
              <w:rPr>
                <w:rFonts w:ascii="Times New Roman" w:hAnsi="Times New Roman"/>
                <w:sz w:val="18"/>
                <w:szCs w:val="18"/>
              </w:rPr>
              <w:t>6.2.5.4  室内消火栓和消火栓箱</w:t>
            </w:r>
          </w:p>
        </w:tc>
      </w:tr>
      <w:tr w14:paraId="2697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772228DA">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1D66313E">
            <w:pPr>
              <w:rPr>
                <w:rFonts w:ascii="Times New Roman" w:hAnsi="Times New Roman"/>
                <w:sz w:val="18"/>
                <w:szCs w:val="18"/>
              </w:rPr>
            </w:pPr>
            <w:r>
              <w:rPr>
                <w:rFonts w:ascii="Times New Roman" w:hAnsi="Times New Roman"/>
                <w:sz w:val="18"/>
                <w:szCs w:val="18"/>
              </w:rPr>
              <w:t>消火栓箱安装是否牢固，有无标志，组件是否齐全，箱门开关情况</w:t>
            </w:r>
          </w:p>
        </w:tc>
        <w:tc>
          <w:tcPr>
            <w:tcW w:w="2704" w:type="pct"/>
            <w:vAlign w:val="center"/>
          </w:tcPr>
          <w:p w14:paraId="1B01B4EC">
            <w:pPr>
              <w:rPr>
                <w:rFonts w:ascii="Times New Roman" w:hAnsi="Times New Roman"/>
                <w:sz w:val="18"/>
                <w:szCs w:val="18"/>
              </w:rPr>
            </w:pPr>
            <w:r>
              <w:rPr>
                <w:rFonts w:ascii="Times New Roman" w:hAnsi="Times New Roman"/>
                <w:sz w:val="18"/>
                <w:szCs w:val="18"/>
              </w:rPr>
              <w:t>消火栓箱安装应牢固，应有明显标志，箱内组件应齐全，箱门开关灵活</w:t>
            </w:r>
          </w:p>
        </w:tc>
        <w:tc>
          <w:tcPr>
            <w:tcW w:w="599" w:type="pct"/>
            <w:vAlign w:val="center"/>
          </w:tcPr>
          <w:p w14:paraId="34638687">
            <w:pPr>
              <w:rPr>
                <w:rFonts w:ascii="Times New Roman" w:hAnsi="Times New Roman"/>
                <w:sz w:val="18"/>
                <w:szCs w:val="18"/>
              </w:rPr>
            </w:pPr>
          </w:p>
        </w:tc>
      </w:tr>
      <w:tr w14:paraId="27C8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06627223">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1BC613C0">
            <w:pPr>
              <w:rPr>
                <w:rFonts w:ascii="Times New Roman" w:hAnsi="Times New Roman"/>
                <w:sz w:val="18"/>
                <w:szCs w:val="18"/>
              </w:rPr>
            </w:pPr>
            <w:r>
              <w:rPr>
                <w:rFonts w:ascii="Times New Roman" w:hAnsi="Times New Roman"/>
                <w:sz w:val="18"/>
                <w:szCs w:val="18"/>
              </w:rPr>
              <w:t>消火栓周围情况</w:t>
            </w:r>
          </w:p>
        </w:tc>
        <w:tc>
          <w:tcPr>
            <w:tcW w:w="2704" w:type="pct"/>
            <w:vAlign w:val="center"/>
          </w:tcPr>
          <w:p w14:paraId="48356799">
            <w:pPr>
              <w:rPr>
                <w:rFonts w:ascii="Times New Roman" w:hAnsi="Times New Roman"/>
                <w:sz w:val="18"/>
                <w:szCs w:val="18"/>
              </w:rPr>
            </w:pPr>
            <w:r>
              <w:rPr>
                <w:rFonts w:hint="eastAsia" w:ascii="Times New Roman" w:hAnsi="Times New Roman"/>
                <w:sz w:val="18"/>
                <w:szCs w:val="18"/>
              </w:rPr>
              <w:t>消火栓</w:t>
            </w:r>
            <w:r>
              <w:rPr>
                <w:rFonts w:ascii="Times New Roman" w:hAnsi="Times New Roman"/>
                <w:sz w:val="18"/>
                <w:szCs w:val="18"/>
              </w:rPr>
              <w:t>不应被遮挡圈占</w:t>
            </w:r>
          </w:p>
        </w:tc>
        <w:tc>
          <w:tcPr>
            <w:tcW w:w="599" w:type="pct"/>
            <w:vAlign w:val="center"/>
          </w:tcPr>
          <w:p w14:paraId="73546347">
            <w:pPr>
              <w:rPr>
                <w:rFonts w:ascii="Times New Roman" w:hAnsi="Times New Roman"/>
                <w:sz w:val="18"/>
                <w:szCs w:val="18"/>
              </w:rPr>
            </w:pPr>
          </w:p>
        </w:tc>
      </w:tr>
      <w:tr w14:paraId="7B7C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1" w:type="pct"/>
            <w:vAlign w:val="center"/>
          </w:tcPr>
          <w:p w14:paraId="27AD06BA">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1B8F1366">
            <w:pPr>
              <w:rPr>
                <w:rFonts w:ascii="Times New Roman" w:hAnsi="Times New Roman"/>
                <w:sz w:val="18"/>
                <w:szCs w:val="18"/>
              </w:rPr>
            </w:pPr>
            <w:r>
              <w:rPr>
                <w:rFonts w:ascii="Times New Roman" w:hAnsi="Times New Roman"/>
                <w:sz w:val="18"/>
                <w:szCs w:val="18"/>
              </w:rPr>
              <w:t>消火栓栓口的安装位置，栓口高度和方向</w:t>
            </w:r>
          </w:p>
        </w:tc>
        <w:tc>
          <w:tcPr>
            <w:tcW w:w="2704" w:type="pct"/>
            <w:vAlign w:val="center"/>
          </w:tcPr>
          <w:p w14:paraId="406C1264">
            <w:pPr>
              <w:rPr>
                <w:rFonts w:ascii="Times New Roman" w:hAnsi="Times New Roman"/>
                <w:sz w:val="18"/>
                <w:szCs w:val="18"/>
              </w:rPr>
            </w:pPr>
            <w:r>
              <w:rPr>
                <w:rFonts w:ascii="Times New Roman" w:hAnsi="Times New Roman"/>
                <w:sz w:val="18"/>
                <w:szCs w:val="18"/>
              </w:rPr>
              <w:t>消火栓栓口的安装位置应能保证水带与栓口连接方便安装高度，栓口垂直墙面向外或向下</w:t>
            </w:r>
          </w:p>
        </w:tc>
        <w:tc>
          <w:tcPr>
            <w:tcW w:w="599" w:type="pct"/>
            <w:vAlign w:val="center"/>
          </w:tcPr>
          <w:p w14:paraId="576ACBFB">
            <w:pPr>
              <w:rPr>
                <w:rFonts w:ascii="Times New Roman" w:hAnsi="Times New Roman"/>
                <w:sz w:val="18"/>
                <w:szCs w:val="18"/>
              </w:rPr>
            </w:pPr>
          </w:p>
        </w:tc>
      </w:tr>
      <w:tr w14:paraId="0463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vAlign w:val="center"/>
          </w:tcPr>
          <w:p w14:paraId="509FFC77">
            <w:pPr>
              <w:rPr>
                <w:rFonts w:ascii="Times New Roman" w:hAnsi="Times New Roman"/>
                <w:sz w:val="18"/>
                <w:szCs w:val="18"/>
              </w:rPr>
            </w:pPr>
            <w:r>
              <w:rPr>
                <w:rFonts w:ascii="Times New Roman" w:hAnsi="Times New Roman"/>
                <w:sz w:val="18"/>
                <w:szCs w:val="18"/>
              </w:rPr>
              <w:t>6.2.5.5  消火栓系统功能</w:t>
            </w:r>
          </w:p>
        </w:tc>
      </w:tr>
      <w:tr w14:paraId="1FFE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0B1F479E">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29FAF04D">
            <w:pPr>
              <w:rPr>
                <w:rFonts w:ascii="Times New Roman" w:hAnsi="Times New Roman"/>
                <w:sz w:val="18"/>
                <w:szCs w:val="18"/>
              </w:rPr>
            </w:pPr>
            <w:r>
              <w:rPr>
                <w:rFonts w:ascii="Times New Roman" w:hAnsi="Times New Roman"/>
                <w:sz w:val="18"/>
                <w:szCs w:val="18"/>
              </w:rPr>
              <w:t>消火栓静水压力</w:t>
            </w:r>
          </w:p>
        </w:tc>
        <w:tc>
          <w:tcPr>
            <w:tcW w:w="2704" w:type="pct"/>
            <w:vAlign w:val="center"/>
          </w:tcPr>
          <w:p w14:paraId="2213A9EE">
            <w:pPr>
              <w:rPr>
                <w:rFonts w:ascii="Times New Roman" w:hAnsi="Times New Roman"/>
                <w:sz w:val="18"/>
                <w:szCs w:val="18"/>
              </w:rPr>
            </w:pPr>
            <w:r>
              <w:rPr>
                <w:rFonts w:ascii="Times New Roman" w:hAnsi="Times New Roman"/>
                <w:sz w:val="18"/>
                <w:szCs w:val="18"/>
              </w:rPr>
              <w:t>进水压力：一类高层民用公共建筑不应低于0.10MPa，但当建筑高度超过100m时，不应低于0.15MPa</w:t>
            </w:r>
          </w:p>
        </w:tc>
        <w:tc>
          <w:tcPr>
            <w:tcW w:w="599" w:type="pct"/>
            <w:vAlign w:val="center"/>
          </w:tcPr>
          <w:p w14:paraId="57D15AC9">
            <w:pPr>
              <w:rPr>
                <w:rFonts w:ascii="Times New Roman" w:hAnsi="Times New Roman"/>
                <w:sz w:val="18"/>
                <w:szCs w:val="18"/>
              </w:rPr>
            </w:pPr>
          </w:p>
        </w:tc>
      </w:tr>
      <w:tr w14:paraId="4013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09C04EBE">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4BC07FDD">
            <w:pPr>
              <w:rPr>
                <w:rFonts w:ascii="Times New Roman" w:hAnsi="Times New Roman"/>
                <w:sz w:val="18"/>
                <w:szCs w:val="18"/>
              </w:rPr>
            </w:pPr>
            <w:r>
              <w:rPr>
                <w:rFonts w:ascii="Times New Roman" w:hAnsi="Times New Roman"/>
                <w:sz w:val="18"/>
                <w:szCs w:val="18"/>
              </w:rPr>
              <w:t>消火栓动压</w:t>
            </w:r>
          </w:p>
        </w:tc>
        <w:tc>
          <w:tcPr>
            <w:tcW w:w="2704" w:type="pct"/>
            <w:vAlign w:val="center"/>
          </w:tcPr>
          <w:p w14:paraId="2F3FB88F">
            <w:pPr>
              <w:rPr>
                <w:rFonts w:ascii="Times New Roman" w:hAnsi="Times New Roman"/>
                <w:sz w:val="18"/>
                <w:szCs w:val="18"/>
              </w:rPr>
            </w:pPr>
            <w:r>
              <w:rPr>
                <w:rFonts w:ascii="Times New Roman" w:hAnsi="Times New Roman"/>
                <w:sz w:val="18"/>
                <w:szCs w:val="18"/>
              </w:rPr>
              <w:t>消火栓动压试验压力应符合相关要求消防水泵由出水干管上设置的压力开关，高位消防水箱出水管上的流量开关等信号应直接自动启动，消防联动控制装置应能接收其反馈信号</w:t>
            </w:r>
          </w:p>
        </w:tc>
        <w:tc>
          <w:tcPr>
            <w:tcW w:w="599" w:type="pct"/>
            <w:vAlign w:val="center"/>
          </w:tcPr>
          <w:p w14:paraId="306E65DD">
            <w:pPr>
              <w:rPr>
                <w:rFonts w:ascii="Times New Roman" w:hAnsi="Times New Roman"/>
                <w:sz w:val="18"/>
                <w:szCs w:val="18"/>
              </w:rPr>
            </w:pPr>
          </w:p>
        </w:tc>
      </w:tr>
      <w:tr w14:paraId="5833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39A8185D">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08CC8762">
            <w:pPr>
              <w:rPr>
                <w:rFonts w:ascii="Times New Roman" w:hAnsi="Times New Roman"/>
                <w:sz w:val="18"/>
                <w:szCs w:val="18"/>
              </w:rPr>
            </w:pPr>
          </w:p>
          <w:p w14:paraId="24E0BC61">
            <w:pPr>
              <w:rPr>
                <w:rFonts w:ascii="Times New Roman" w:hAnsi="Times New Roman"/>
                <w:sz w:val="18"/>
                <w:szCs w:val="18"/>
              </w:rPr>
            </w:pPr>
          </w:p>
        </w:tc>
      </w:tr>
      <w:tr w14:paraId="4468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6CBD728E">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0F22517C">
            <w:pPr>
              <w:rPr>
                <w:rFonts w:ascii="Times New Roman" w:hAnsi="Times New Roman"/>
                <w:sz w:val="18"/>
                <w:szCs w:val="18"/>
              </w:rPr>
            </w:pPr>
          </w:p>
          <w:p w14:paraId="6D628B1A">
            <w:pPr>
              <w:rPr>
                <w:rFonts w:ascii="Times New Roman" w:hAnsi="Times New Roman"/>
                <w:sz w:val="18"/>
                <w:szCs w:val="18"/>
              </w:rPr>
            </w:pPr>
          </w:p>
        </w:tc>
      </w:tr>
    </w:tbl>
    <w:p w14:paraId="44E75C94">
      <w:pPr>
        <w:rPr>
          <w:rFonts w:ascii="Times New Roman" w:hAnsi="Times New Roman"/>
          <w:sz w:val="18"/>
          <w:szCs w:val="18"/>
        </w:rPr>
      </w:pPr>
    </w:p>
    <w:p w14:paraId="26675D54">
      <w:pPr>
        <w:widowControl/>
        <w:jc w:val="left"/>
        <w:rPr>
          <w:rFonts w:ascii="Times New Roman" w:hAnsi="Times New Roman"/>
          <w:sz w:val="18"/>
          <w:szCs w:val="18"/>
        </w:rPr>
      </w:pPr>
      <w:r>
        <w:rPr>
          <w:rFonts w:ascii="Times New Roman" w:hAnsi="Times New Roman"/>
          <w:sz w:val="18"/>
          <w:szCs w:val="18"/>
        </w:rPr>
        <w:br w:type="page"/>
      </w:r>
    </w:p>
    <w:p w14:paraId="17CF6892">
      <w:pPr>
        <w:jc w:val="left"/>
        <w:rPr>
          <w:rFonts w:ascii="Times New Roman" w:hAnsi="Times New Roman"/>
          <w:sz w:val="18"/>
          <w:szCs w:val="18"/>
        </w:rPr>
      </w:pPr>
    </w:p>
    <w:p w14:paraId="664BFFC0">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107"/>
        <w:gridCol w:w="4609"/>
        <w:gridCol w:w="1021"/>
      </w:tblGrid>
      <w:tr w14:paraId="3637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E3EA45F">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2E5BFA56">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7F7869F6">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5F7FCF48">
            <w:pPr>
              <w:jc w:val="center"/>
              <w:rPr>
                <w:rFonts w:ascii="Times New Roman" w:hAnsi="Times New Roman"/>
                <w:b/>
                <w:bCs/>
                <w:sz w:val="18"/>
                <w:szCs w:val="18"/>
              </w:rPr>
            </w:pPr>
            <w:r>
              <w:rPr>
                <w:rFonts w:ascii="Times New Roman" w:hAnsi="Times New Roman"/>
                <w:b/>
                <w:bCs/>
                <w:sz w:val="18"/>
                <w:szCs w:val="18"/>
              </w:rPr>
              <w:t>检查结果</w:t>
            </w:r>
          </w:p>
        </w:tc>
      </w:tr>
      <w:tr w14:paraId="2A13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366F0008">
            <w:pPr>
              <w:rPr>
                <w:rFonts w:ascii="Times New Roman" w:hAnsi="Times New Roman"/>
                <w:sz w:val="18"/>
                <w:szCs w:val="18"/>
              </w:rPr>
            </w:pPr>
            <w:r>
              <w:rPr>
                <w:rFonts w:ascii="Times New Roman" w:hAnsi="Times New Roman"/>
                <w:sz w:val="18"/>
                <w:szCs w:val="18"/>
              </w:rPr>
              <w:t>6.2.6  自动喷水灭火系统</w:t>
            </w:r>
          </w:p>
        </w:tc>
      </w:tr>
      <w:tr w14:paraId="6116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F261701">
            <w:pPr>
              <w:jc w:val="center"/>
              <w:rPr>
                <w:rFonts w:ascii="Times New Roman" w:hAnsi="Times New Roman"/>
                <w:sz w:val="18"/>
                <w:szCs w:val="18"/>
              </w:rPr>
            </w:pPr>
            <w:r>
              <w:rPr>
                <w:rFonts w:ascii="Times New Roman" w:hAnsi="Times New Roman"/>
                <w:sz w:val="18"/>
                <w:szCs w:val="18"/>
              </w:rPr>
              <w:t>1</w:t>
            </w:r>
          </w:p>
        </w:tc>
        <w:tc>
          <w:tcPr>
            <w:tcW w:w="4539" w:type="pct"/>
            <w:gridSpan w:val="3"/>
            <w:vAlign w:val="center"/>
          </w:tcPr>
          <w:p w14:paraId="5975AF2A">
            <w:pPr>
              <w:rPr>
                <w:rFonts w:ascii="Times New Roman" w:hAnsi="Times New Roman"/>
                <w:sz w:val="18"/>
                <w:szCs w:val="18"/>
              </w:rPr>
            </w:pPr>
            <w:r>
              <w:rPr>
                <w:rFonts w:ascii="Times New Roman" w:hAnsi="Times New Roman"/>
                <w:sz w:val="18"/>
                <w:szCs w:val="18"/>
              </w:rPr>
              <w:t>检查内容同6.2.4</w:t>
            </w:r>
          </w:p>
        </w:tc>
      </w:tr>
      <w:tr w14:paraId="43FA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2337F99B">
            <w:pPr>
              <w:rPr>
                <w:rFonts w:ascii="Times New Roman" w:hAnsi="Times New Roman"/>
                <w:sz w:val="18"/>
                <w:szCs w:val="18"/>
              </w:rPr>
            </w:pPr>
            <w:r>
              <w:rPr>
                <w:rFonts w:ascii="Times New Roman" w:hAnsi="Times New Roman"/>
                <w:sz w:val="18"/>
                <w:szCs w:val="18"/>
              </w:rPr>
              <w:t>6.2.6.2  管网</w:t>
            </w:r>
          </w:p>
        </w:tc>
      </w:tr>
      <w:tr w14:paraId="0D9C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4FB3F8D6">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5A1DB919">
            <w:pPr>
              <w:rPr>
                <w:rFonts w:ascii="Times New Roman" w:hAnsi="Times New Roman"/>
                <w:sz w:val="18"/>
                <w:szCs w:val="18"/>
              </w:rPr>
            </w:pPr>
            <w:r>
              <w:rPr>
                <w:rFonts w:ascii="Times New Roman" w:hAnsi="Times New Roman"/>
                <w:sz w:val="18"/>
                <w:szCs w:val="18"/>
              </w:rPr>
              <w:t>报警阀后的管道材质和连接方式</w:t>
            </w:r>
          </w:p>
        </w:tc>
        <w:tc>
          <w:tcPr>
            <w:tcW w:w="2704" w:type="pct"/>
            <w:vAlign w:val="center"/>
          </w:tcPr>
          <w:p w14:paraId="2D7F5E05">
            <w:pPr>
              <w:rPr>
                <w:rFonts w:ascii="Times New Roman" w:hAnsi="Times New Roman"/>
                <w:sz w:val="18"/>
                <w:szCs w:val="18"/>
              </w:rPr>
            </w:pPr>
            <w:r>
              <w:rPr>
                <w:rFonts w:ascii="Times New Roman" w:hAnsi="Times New Roman"/>
                <w:sz w:val="18"/>
                <w:szCs w:val="18"/>
              </w:rPr>
              <w:t>报警阀后的管道应采用内外壁热镀锌钢管，热镀锌钢管应采用沟槽连接或丝扣法兰连接</w:t>
            </w:r>
          </w:p>
        </w:tc>
        <w:tc>
          <w:tcPr>
            <w:tcW w:w="599" w:type="pct"/>
            <w:vAlign w:val="center"/>
          </w:tcPr>
          <w:p w14:paraId="7A084179">
            <w:pPr>
              <w:rPr>
                <w:rFonts w:ascii="Times New Roman" w:hAnsi="Times New Roman"/>
                <w:sz w:val="18"/>
                <w:szCs w:val="18"/>
              </w:rPr>
            </w:pPr>
          </w:p>
        </w:tc>
      </w:tr>
      <w:tr w14:paraId="653E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13FE525B">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434E23D7">
            <w:pPr>
              <w:rPr>
                <w:rFonts w:ascii="Times New Roman" w:hAnsi="Times New Roman"/>
                <w:sz w:val="18"/>
                <w:szCs w:val="18"/>
              </w:rPr>
            </w:pPr>
            <w:r>
              <w:rPr>
                <w:rFonts w:ascii="Times New Roman" w:hAnsi="Times New Roman"/>
                <w:sz w:val="18"/>
                <w:szCs w:val="18"/>
              </w:rPr>
              <w:t>配水干管、配水管标志</w:t>
            </w:r>
          </w:p>
        </w:tc>
        <w:tc>
          <w:tcPr>
            <w:tcW w:w="2704" w:type="pct"/>
            <w:vAlign w:val="center"/>
          </w:tcPr>
          <w:p w14:paraId="5250F48A">
            <w:pPr>
              <w:rPr>
                <w:rFonts w:ascii="Times New Roman" w:hAnsi="Times New Roman"/>
                <w:sz w:val="18"/>
                <w:szCs w:val="18"/>
              </w:rPr>
            </w:pPr>
            <w:r>
              <w:rPr>
                <w:rFonts w:ascii="Times New Roman" w:hAnsi="Times New Roman"/>
                <w:sz w:val="18"/>
                <w:szCs w:val="18"/>
              </w:rPr>
              <w:t>配水干管配水管应做红色或红色环圈标志</w:t>
            </w:r>
          </w:p>
        </w:tc>
        <w:tc>
          <w:tcPr>
            <w:tcW w:w="599" w:type="pct"/>
            <w:vAlign w:val="center"/>
          </w:tcPr>
          <w:p w14:paraId="36DC5681">
            <w:pPr>
              <w:rPr>
                <w:rFonts w:ascii="Times New Roman" w:hAnsi="Times New Roman"/>
                <w:sz w:val="18"/>
                <w:szCs w:val="18"/>
              </w:rPr>
            </w:pPr>
          </w:p>
        </w:tc>
      </w:tr>
      <w:tr w14:paraId="66C6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636A0D5E">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4E36585F">
            <w:pPr>
              <w:rPr>
                <w:rFonts w:ascii="Times New Roman" w:hAnsi="Times New Roman"/>
                <w:sz w:val="18"/>
                <w:szCs w:val="18"/>
              </w:rPr>
            </w:pPr>
            <w:r>
              <w:rPr>
                <w:rFonts w:ascii="Times New Roman" w:hAnsi="Times New Roman"/>
                <w:sz w:val="18"/>
                <w:szCs w:val="18"/>
              </w:rPr>
              <w:t>配水干管最末端有无电动阀或自动排气阀</w:t>
            </w:r>
          </w:p>
        </w:tc>
        <w:tc>
          <w:tcPr>
            <w:tcW w:w="2704" w:type="pct"/>
            <w:vAlign w:val="center"/>
          </w:tcPr>
          <w:p w14:paraId="68D4E08E">
            <w:pPr>
              <w:rPr>
                <w:rFonts w:ascii="Times New Roman" w:hAnsi="Times New Roman"/>
                <w:sz w:val="18"/>
                <w:szCs w:val="18"/>
              </w:rPr>
            </w:pPr>
            <w:r>
              <w:rPr>
                <w:rFonts w:ascii="Times New Roman" w:hAnsi="Times New Roman"/>
                <w:sz w:val="18"/>
                <w:szCs w:val="18"/>
              </w:rPr>
              <w:t>干式灭火系统或预作用系统配水干管，最末端应设有自动阀和自动排气阀</w:t>
            </w:r>
          </w:p>
        </w:tc>
        <w:tc>
          <w:tcPr>
            <w:tcW w:w="599" w:type="pct"/>
            <w:vAlign w:val="center"/>
          </w:tcPr>
          <w:p w14:paraId="3D267A8C">
            <w:pPr>
              <w:rPr>
                <w:rFonts w:ascii="Times New Roman" w:hAnsi="Times New Roman"/>
                <w:sz w:val="18"/>
                <w:szCs w:val="18"/>
              </w:rPr>
            </w:pPr>
          </w:p>
        </w:tc>
      </w:tr>
      <w:tr w14:paraId="5A81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56FB031">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312C82DF">
            <w:pPr>
              <w:rPr>
                <w:rFonts w:ascii="Times New Roman" w:hAnsi="Times New Roman"/>
                <w:sz w:val="18"/>
                <w:szCs w:val="18"/>
              </w:rPr>
            </w:pPr>
            <w:r>
              <w:rPr>
                <w:rFonts w:ascii="Times New Roman" w:hAnsi="Times New Roman"/>
                <w:sz w:val="18"/>
                <w:szCs w:val="18"/>
              </w:rPr>
              <w:t>水箱重力供水管的接法</w:t>
            </w:r>
          </w:p>
        </w:tc>
        <w:tc>
          <w:tcPr>
            <w:tcW w:w="2704" w:type="pct"/>
            <w:vAlign w:val="center"/>
          </w:tcPr>
          <w:p w14:paraId="6B19B7EE">
            <w:pPr>
              <w:rPr>
                <w:rFonts w:ascii="Times New Roman" w:hAnsi="Times New Roman"/>
                <w:sz w:val="18"/>
                <w:szCs w:val="18"/>
              </w:rPr>
            </w:pPr>
            <w:r>
              <w:rPr>
                <w:rFonts w:ascii="Times New Roman" w:hAnsi="Times New Roman"/>
                <w:sz w:val="18"/>
                <w:szCs w:val="18"/>
              </w:rPr>
              <w:t>水箱重力供水管应接入喷淋系统管网的部位应符合规范要求</w:t>
            </w:r>
          </w:p>
        </w:tc>
        <w:tc>
          <w:tcPr>
            <w:tcW w:w="599" w:type="pct"/>
            <w:vAlign w:val="center"/>
          </w:tcPr>
          <w:p w14:paraId="59A3A499">
            <w:pPr>
              <w:rPr>
                <w:rFonts w:ascii="Times New Roman" w:hAnsi="Times New Roman"/>
                <w:sz w:val="18"/>
                <w:szCs w:val="18"/>
              </w:rPr>
            </w:pPr>
          </w:p>
        </w:tc>
      </w:tr>
      <w:tr w14:paraId="564E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223CFB3D">
            <w:pPr>
              <w:rPr>
                <w:rFonts w:ascii="Times New Roman" w:hAnsi="Times New Roman"/>
                <w:sz w:val="18"/>
                <w:szCs w:val="18"/>
              </w:rPr>
            </w:pPr>
            <w:r>
              <w:rPr>
                <w:rFonts w:ascii="Times New Roman" w:hAnsi="Times New Roman"/>
                <w:sz w:val="18"/>
                <w:szCs w:val="18"/>
              </w:rPr>
              <w:t>6.2.6.3  报警阀组      类型：                 规格：                    数量：</w:t>
            </w:r>
          </w:p>
        </w:tc>
      </w:tr>
      <w:tr w14:paraId="6EB3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7CA242A5">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42CE8EF2">
            <w:pPr>
              <w:rPr>
                <w:rFonts w:ascii="Times New Roman" w:hAnsi="Times New Roman"/>
                <w:sz w:val="18"/>
                <w:szCs w:val="18"/>
              </w:rPr>
            </w:pPr>
            <w:r>
              <w:rPr>
                <w:rFonts w:ascii="Times New Roman" w:hAnsi="Times New Roman"/>
                <w:sz w:val="18"/>
                <w:szCs w:val="18"/>
              </w:rPr>
              <w:t>报警阀组位置和周围环境</w:t>
            </w:r>
          </w:p>
        </w:tc>
        <w:tc>
          <w:tcPr>
            <w:tcW w:w="2704" w:type="pct"/>
            <w:vAlign w:val="center"/>
          </w:tcPr>
          <w:p w14:paraId="64B78809">
            <w:pPr>
              <w:rPr>
                <w:rFonts w:ascii="Times New Roman" w:hAnsi="Times New Roman"/>
                <w:sz w:val="18"/>
                <w:szCs w:val="18"/>
              </w:rPr>
            </w:pPr>
            <w:r>
              <w:rPr>
                <w:rFonts w:ascii="Times New Roman" w:hAnsi="Times New Roman"/>
                <w:sz w:val="18"/>
                <w:szCs w:val="18"/>
              </w:rPr>
              <w:t>报警阀组位置应便于操作，报警阀组周围不应有遮挡物，报警阀附近应有排水设施</w:t>
            </w:r>
          </w:p>
        </w:tc>
        <w:tc>
          <w:tcPr>
            <w:tcW w:w="599" w:type="pct"/>
            <w:vAlign w:val="center"/>
          </w:tcPr>
          <w:p w14:paraId="6B0B1CE5">
            <w:pPr>
              <w:rPr>
                <w:rFonts w:ascii="Times New Roman" w:hAnsi="Times New Roman"/>
                <w:sz w:val="18"/>
                <w:szCs w:val="18"/>
              </w:rPr>
            </w:pPr>
          </w:p>
        </w:tc>
      </w:tr>
      <w:tr w14:paraId="6F75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4AC69619">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3D563CE0">
            <w:pPr>
              <w:rPr>
                <w:rFonts w:ascii="Times New Roman" w:hAnsi="Times New Roman"/>
                <w:sz w:val="18"/>
                <w:szCs w:val="18"/>
              </w:rPr>
            </w:pPr>
            <w:r>
              <w:rPr>
                <w:rFonts w:ascii="Times New Roman" w:hAnsi="Times New Roman"/>
                <w:sz w:val="18"/>
                <w:szCs w:val="18"/>
              </w:rPr>
              <w:t>报警阀组的标志和压力</w:t>
            </w:r>
          </w:p>
        </w:tc>
        <w:tc>
          <w:tcPr>
            <w:tcW w:w="2704" w:type="pct"/>
            <w:vAlign w:val="center"/>
          </w:tcPr>
          <w:p w14:paraId="34DA48BA">
            <w:pPr>
              <w:rPr>
                <w:rFonts w:ascii="Times New Roman" w:hAnsi="Times New Roman"/>
                <w:sz w:val="18"/>
                <w:szCs w:val="18"/>
              </w:rPr>
            </w:pPr>
            <w:r>
              <w:rPr>
                <w:rFonts w:ascii="Times New Roman" w:hAnsi="Times New Roman"/>
                <w:sz w:val="18"/>
                <w:szCs w:val="18"/>
              </w:rPr>
              <w:t>报警阀组应有注明系统名称保护区域的标志牌，压力表显示应符合设定值</w:t>
            </w:r>
          </w:p>
        </w:tc>
        <w:tc>
          <w:tcPr>
            <w:tcW w:w="599" w:type="pct"/>
            <w:vAlign w:val="center"/>
          </w:tcPr>
          <w:p w14:paraId="63083EDE">
            <w:pPr>
              <w:rPr>
                <w:rFonts w:ascii="Times New Roman" w:hAnsi="Times New Roman"/>
                <w:sz w:val="18"/>
                <w:szCs w:val="18"/>
              </w:rPr>
            </w:pPr>
          </w:p>
        </w:tc>
      </w:tr>
      <w:tr w14:paraId="1DCD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23F18291">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013BAB46">
            <w:pPr>
              <w:rPr>
                <w:rFonts w:ascii="Times New Roman" w:hAnsi="Times New Roman"/>
                <w:sz w:val="18"/>
                <w:szCs w:val="18"/>
              </w:rPr>
            </w:pPr>
            <w:r>
              <w:rPr>
                <w:rFonts w:ascii="Times New Roman" w:hAnsi="Times New Roman"/>
                <w:sz w:val="18"/>
                <w:szCs w:val="18"/>
              </w:rPr>
              <w:t>报警阀组进出口的控制阀形式</w:t>
            </w:r>
          </w:p>
        </w:tc>
        <w:tc>
          <w:tcPr>
            <w:tcW w:w="2704" w:type="pct"/>
            <w:vAlign w:val="center"/>
          </w:tcPr>
          <w:p w14:paraId="52F09D01">
            <w:pPr>
              <w:rPr>
                <w:rFonts w:ascii="Times New Roman" w:hAnsi="Times New Roman"/>
                <w:sz w:val="18"/>
                <w:szCs w:val="18"/>
              </w:rPr>
            </w:pPr>
            <w:r>
              <w:rPr>
                <w:rFonts w:ascii="Times New Roman" w:hAnsi="Times New Roman"/>
                <w:sz w:val="18"/>
                <w:szCs w:val="18"/>
              </w:rPr>
              <w:t>报警阀组进出口的控制阀应采用信号阀，不采用信号阀时，应采用锁具固定阀位，阀门应常开并有标识</w:t>
            </w:r>
          </w:p>
        </w:tc>
        <w:tc>
          <w:tcPr>
            <w:tcW w:w="599" w:type="pct"/>
            <w:vAlign w:val="center"/>
          </w:tcPr>
          <w:p w14:paraId="4BDA327B">
            <w:pPr>
              <w:rPr>
                <w:rFonts w:ascii="Times New Roman" w:hAnsi="Times New Roman"/>
                <w:sz w:val="18"/>
                <w:szCs w:val="18"/>
              </w:rPr>
            </w:pPr>
          </w:p>
        </w:tc>
      </w:tr>
      <w:tr w14:paraId="6F3C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73C61748">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3ECA79F9">
            <w:pPr>
              <w:rPr>
                <w:rFonts w:ascii="Times New Roman" w:hAnsi="Times New Roman"/>
                <w:sz w:val="18"/>
                <w:szCs w:val="18"/>
              </w:rPr>
            </w:pPr>
            <w:r>
              <w:rPr>
                <w:rFonts w:ascii="Times New Roman" w:hAnsi="Times New Roman"/>
                <w:sz w:val="18"/>
                <w:szCs w:val="18"/>
              </w:rPr>
              <w:t>报警阀组件、阀门标志和状态</w:t>
            </w:r>
          </w:p>
        </w:tc>
        <w:tc>
          <w:tcPr>
            <w:tcW w:w="2704" w:type="pct"/>
            <w:vAlign w:val="center"/>
          </w:tcPr>
          <w:p w14:paraId="35249E58">
            <w:pPr>
              <w:rPr>
                <w:rFonts w:ascii="Times New Roman" w:hAnsi="Times New Roman"/>
                <w:sz w:val="18"/>
                <w:szCs w:val="18"/>
              </w:rPr>
            </w:pPr>
            <w:r>
              <w:rPr>
                <w:rFonts w:ascii="Times New Roman" w:hAnsi="Times New Roman"/>
                <w:sz w:val="18"/>
                <w:szCs w:val="18"/>
              </w:rPr>
              <w:t>报警阀组应完整可靠，连接应正确，阀门标识应正确，开闭状态应符合规范要求</w:t>
            </w:r>
          </w:p>
        </w:tc>
        <w:tc>
          <w:tcPr>
            <w:tcW w:w="599" w:type="pct"/>
            <w:vAlign w:val="center"/>
          </w:tcPr>
          <w:p w14:paraId="1BC63138">
            <w:pPr>
              <w:rPr>
                <w:rFonts w:ascii="Times New Roman" w:hAnsi="Times New Roman"/>
                <w:sz w:val="18"/>
                <w:szCs w:val="18"/>
              </w:rPr>
            </w:pPr>
          </w:p>
        </w:tc>
      </w:tr>
      <w:tr w14:paraId="5A48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297AA443">
            <w:pPr>
              <w:jc w:val="center"/>
              <w:rPr>
                <w:rFonts w:ascii="Times New Roman" w:hAnsi="Times New Roman"/>
                <w:sz w:val="18"/>
                <w:szCs w:val="18"/>
              </w:rPr>
            </w:pPr>
            <w:r>
              <w:rPr>
                <w:rFonts w:ascii="Times New Roman" w:hAnsi="Times New Roman"/>
                <w:sz w:val="18"/>
                <w:szCs w:val="18"/>
              </w:rPr>
              <w:t>5</w:t>
            </w:r>
          </w:p>
        </w:tc>
        <w:tc>
          <w:tcPr>
            <w:tcW w:w="1236" w:type="pct"/>
            <w:vAlign w:val="center"/>
          </w:tcPr>
          <w:p w14:paraId="000E3793">
            <w:pPr>
              <w:rPr>
                <w:rFonts w:ascii="Times New Roman" w:hAnsi="Times New Roman"/>
                <w:sz w:val="18"/>
                <w:szCs w:val="18"/>
              </w:rPr>
            </w:pPr>
            <w:r>
              <w:rPr>
                <w:rFonts w:ascii="Times New Roman" w:hAnsi="Times New Roman"/>
                <w:sz w:val="18"/>
                <w:szCs w:val="18"/>
              </w:rPr>
              <w:t>水力警铃安装位置</w:t>
            </w:r>
          </w:p>
        </w:tc>
        <w:tc>
          <w:tcPr>
            <w:tcW w:w="2704" w:type="pct"/>
            <w:vAlign w:val="center"/>
          </w:tcPr>
          <w:p w14:paraId="3A42E643">
            <w:pPr>
              <w:rPr>
                <w:rFonts w:ascii="Times New Roman" w:hAnsi="Times New Roman"/>
                <w:sz w:val="18"/>
                <w:szCs w:val="18"/>
              </w:rPr>
            </w:pPr>
            <w:r>
              <w:rPr>
                <w:rFonts w:ascii="Times New Roman" w:hAnsi="Times New Roman"/>
                <w:sz w:val="18"/>
                <w:szCs w:val="18"/>
              </w:rPr>
              <w:t>水力警铃应设在有人值班的附近或走道</w:t>
            </w:r>
          </w:p>
        </w:tc>
        <w:tc>
          <w:tcPr>
            <w:tcW w:w="599" w:type="pct"/>
            <w:vAlign w:val="center"/>
          </w:tcPr>
          <w:p w14:paraId="0F79AA66">
            <w:pPr>
              <w:rPr>
                <w:rFonts w:ascii="Times New Roman" w:hAnsi="Times New Roman"/>
                <w:sz w:val="18"/>
                <w:szCs w:val="18"/>
              </w:rPr>
            </w:pPr>
          </w:p>
        </w:tc>
      </w:tr>
      <w:tr w14:paraId="7D3C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63935CA3">
            <w:pPr>
              <w:jc w:val="center"/>
              <w:rPr>
                <w:rFonts w:ascii="Times New Roman" w:hAnsi="Times New Roman"/>
                <w:sz w:val="18"/>
                <w:szCs w:val="18"/>
              </w:rPr>
            </w:pPr>
            <w:r>
              <w:rPr>
                <w:rFonts w:ascii="Times New Roman" w:hAnsi="Times New Roman"/>
                <w:sz w:val="18"/>
                <w:szCs w:val="18"/>
              </w:rPr>
              <w:t>6</w:t>
            </w:r>
          </w:p>
        </w:tc>
        <w:tc>
          <w:tcPr>
            <w:tcW w:w="4539" w:type="pct"/>
            <w:gridSpan w:val="3"/>
            <w:vAlign w:val="center"/>
          </w:tcPr>
          <w:p w14:paraId="7354157A">
            <w:pPr>
              <w:rPr>
                <w:rFonts w:ascii="Times New Roman" w:hAnsi="Times New Roman"/>
                <w:sz w:val="18"/>
                <w:szCs w:val="18"/>
              </w:rPr>
            </w:pPr>
            <w:r>
              <w:rPr>
                <w:rFonts w:ascii="Times New Roman" w:hAnsi="Times New Roman"/>
                <w:sz w:val="18"/>
                <w:szCs w:val="18"/>
              </w:rPr>
              <w:t>报警阀组功能试验</w:t>
            </w:r>
          </w:p>
        </w:tc>
      </w:tr>
      <w:tr w14:paraId="38AF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57BB661">
            <w:pPr>
              <w:jc w:val="center"/>
              <w:rPr>
                <w:rFonts w:ascii="Times New Roman" w:hAnsi="Times New Roman"/>
                <w:sz w:val="18"/>
                <w:szCs w:val="18"/>
              </w:rPr>
            </w:pPr>
            <w:r>
              <w:rPr>
                <w:rFonts w:ascii="Times New Roman" w:hAnsi="Times New Roman"/>
                <w:sz w:val="18"/>
                <w:szCs w:val="18"/>
              </w:rPr>
              <w:t>a</w:t>
            </w:r>
          </w:p>
        </w:tc>
        <w:tc>
          <w:tcPr>
            <w:tcW w:w="1236" w:type="pct"/>
            <w:vAlign w:val="center"/>
          </w:tcPr>
          <w:p w14:paraId="3816E71A">
            <w:pPr>
              <w:rPr>
                <w:rFonts w:ascii="Times New Roman" w:hAnsi="Times New Roman"/>
                <w:sz w:val="18"/>
                <w:szCs w:val="18"/>
              </w:rPr>
            </w:pPr>
            <w:r>
              <w:rPr>
                <w:rFonts w:ascii="Times New Roman" w:hAnsi="Times New Roman"/>
                <w:sz w:val="18"/>
                <w:szCs w:val="18"/>
              </w:rPr>
              <w:t>湿式报警阀组功能</w:t>
            </w:r>
          </w:p>
        </w:tc>
        <w:tc>
          <w:tcPr>
            <w:tcW w:w="2704" w:type="pct"/>
            <w:vAlign w:val="center"/>
          </w:tcPr>
          <w:p w14:paraId="326BAEC1">
            <w:pPr>
              <w:rPr>
                <w:rFonts w:ascii="Times New Roman" w:hAnsi="Times New Roman"/>
                <w:sz w:val="18"/>
                <w:szCs w:val="18"/>
              </w:rPr>
            </w:pPr>
            <w:r>
              <w:rPr>
                <w:rFonts w:ascii="Times New Roman" w:hAnsi="Times New Roman"/>
                <w:sz w:val="18"/>
                <w:szCs w:val="18"/>
              </w:rPr>
              <w:t>开启湿式报警阀试水阀，报警阀启动功能应符合规范要求</w:t>
            </w:r>
          </w:p>
        </w:tc>
        <w:tc>
          <w:tcPr>
            <w:tcW w:w="599" w:type="pct"/>
            <w:vAlign w:val="center"/>
          </w:tcPr>
          <w:p w14:paraId="471D8C55">
            <w:pPr>
              <w:rPr>
                <w:rFonts w:ascii="Times New Roman" w:hAnsi="Times New Roman"/>
                <w:sz w:val="18"/>
                <w:szCs w:val="18"/>
              </w:rPr>
            </w:pPr>
          </w:p>
        </w:tc>
      </w:tr>
      <w:tr w14:paraId="52E4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310DE36">
            <w:pPr>
              <w:jc w:val="center"/>
              <w:rPr>
                <w:rFonts w:ascii="Times New Roman" w:hAnsi="Times New Roman"/>
                <w:sz w:val="18"/>
                <w:szCs w:val="18"/>
              </w:rPr>
            </w:pPr>
            <w:r>
              <w:rPr>
                <w:rFonts w:ascii="Times New Roman" w:hAnsi="Times New Roman"/>
                <w:sz w:val="18"/>
                <w:szCs w:val="18"/>
              </w:rPr>
              <w:t>b</w:t>
            </w:r>
          </w:p>
        </w:tc>
        <w:tc>
          <w:tcPr>
            <w:tcW w:w="1236" w:type="pct"/>
            <w:vAlign w:val="center"/>
          </w:tcPr>
          <w:p w14:paraId="28043A66">
            <w:pPr>
              <w:rPr>
                <w:rFonts w:ascii="Times New Roman" w:hAnsi="Times New Roman"/>
                <w:sz w:val="18"/>
                <w:szCs w:val="18"/>
              </w:rPr>
            </w:pPr>
            <w:r>
              <w:rPr>
                <w:rFonts w:ascii="Times New Roman" w:hAnsi="Times New Roman"/>
                <w:sz w:val="18"/>
                <w:szCs w:val="18"/>
              </w:rPr>
              <w:t>干式报警阀组功能</w:t>
            </w:r>
          </w:p>
        </w:tc>
        <w:tc>
          <w:tcPr>
            <w:tcW w:w="2704" w:type="pct"/>
            <w:vAlign w:val="center"/>
          </w:tcPr>
          <w:p w14:paraId="01FE8029">
            <w:pPr>
              <w:rPr>
                <w:rFonts w:ascii="Times New Roman" w:hAnsi="Times New Roman"/>
                <w:sz w:val="18"/>
                <w:szCs w:val="18"/>
              </w:rPr>
            </w:pPr>
            <w:r>
              <w:rPr>
                <w:rFonts w:ascii="Times New Roman" w:hAnsi="Times New Roman"/>
                <w:sz w:val="18"/>
                <w:szCs w:val="18"/>
              </w:rPr>
              <w:t>干式报警阀组气源设备和安装应符合设计和规范要求压力显示应符合设定值</w:t>
            </w:r>
          </w:p>
        </w:tc>
        <w:tc>
          <w:tcPr>
            <w:tcW w:w="599" w:type="pct"/>
            <w:vAlign w:val="center"/>
          </w:tcPr>
          <w:p w14:paraId="5A253C38">
            <w:pPr>
              <w:rPr>
                <w:rFonts w:ascii="Times New Roman" w:hAnsi="Times New Roman"/>
                <w:sz w:val="18"/>
                <w:szCs w:val="18"/>
              </w:rPr>
            </w:pPr>
          </w:p>
        </w:tc>
      </w:tr>
      <w:tr w14:paraId="7F76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EB22C55">
            <w:pPr>
              <w:jc w:val="center"/>
              <w:rPr>
                <w:rFonts w:ascii="Times New Roman" w:hAnsi="Times New Roman"/>
                <w:sz w:val="18"/>
                <w:szCs w:val="18"/>
              </w:rPr>
            </w:pPr>
            <w:r>
              <w:rPr>
                <w:rFonts w:ascii="Times New Roman" w:hAnsi="Times New Roman"/>
                <w:sz w:val="18"/>
                <w:szCs w:val="18"/>
              </w:rPr>
              <w:t>c</w:t>
            </w:r>
          </w:p>
        </w:tc>
        <w:tc>
          <w:tcPr>
            <w:tcW w:w="1236" w:type="pct"/>
            <w:vAlign w:val="center"/>
          </w:tcPr>
          <w:p w14:paraId="05913C64">
            <w:pPr>
              <w:rPr>
                <w:rFonts w:ascii="Times New Roman" w:hAnsi="Times New Roman"/>
                <w:sz w:val="18"/>
                <w:szCs w:val="18"/>
              </w:rPr>
            </w:pPr>
            <w:r>
              <w:rPr>
                <w:rFonts w:ascii="Times New Roman" w:hAnsi="Times New Roman"/>
                <w:sz w:val="18"/>
                <w:szCs w:val="18"/>
              </w:rPr>
              <w:t>雨林报警阀组功能</w:t>
            </w:r>
          </w:p>
        </w:tc>
        <w:tc>
          <w:tcPr>
            <w:tcW w:w="2704" w:type="pct"/>
            <w:vAlign w:val="center"/>
          </w:tcPr>
          <w:p w14:paraId="549CF61B">
            <w:pPr>
              <w:rPr>
                <w:rFonts w:ascii="Times New Roman" w:hAnsi="Times New Roman"/>
                <w:sz w:val="18"/>
                <w:szCs w:val="18"/>
              </w:rPr>
            </w:pPr>
            <w:r>
              <w:rPr>
                <w:rFonts w:ascii="Times New Roman" w:hAnsi="Times New Roman"/>
                <w:sz w:val="18"/>
                <w:szCs w:val="18"/>
              </w:rPr>
              <w:t>雨林报警阀组配置传动管时，传动管的压力表显示一符合设定值</w:t>
            </w:r>
          </w:p>
        </w:tc>
        <w:tc>
          <w:tcPr>
            <w:tcW w:w="599" w:type="pct"/>
            <w:vAlign w:val="center"/>
          </w:tcPr>
          <w:p w14:paraId="48854710">
            <w:pPr>
              <w:rPr>
                <w:rFonts w:ascii="Times New Roman" w:hAnsi="Times New Roman"/>
                <w:sz w:val="18"/>
                <w:szCs w:val="18"/>
              </w:rPr>
            </w:pPr>
          </w:p>
        </w:tc>
      </w:tr>
      <w:tr w14:paraId="19EE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6314612A">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12576F32">
            <w:pPr>
              <w:rPr>
                <w:rFonts w:ascii="Times New Roman" w:hAnsi="Times New Roman"/>
                <w:sz w:val="18"/>
                <w:szCs w:val="18"/>
              </w:rPr>
            </w:pPr>
          </w:p>
          <w:p w14:paraId="339A8BD3">
            <w:pPr>
              <w:rPr>
                <w:rFonts w:ascii="Times New Roman" w:hAnsi="Times New Roman"/>
                <w:sz w:val="18"/>
                <w:szCs w:val="18"/>
              </w:rPr>
            </w:pPr>
          </w:p>
        </w:tc>
      </w:tr>
      <w:tr w14:paraId="0C55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AA27872">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3E5BBAE1">
            <w:pPr>
              <w:rPr>
                <w:rFonts w:ascii="Times New Roman" w:hAnsi="Times New Roman"/>
                <w:sz w:val="18"/>
                <w:szCs w:val="18"/>
              </w:rPr>
            </w:pPr>
          </w:p>
          <w:p w14:paraId="0E6194A4">
            <w:pPr>
              <w:rPr>
                <w:rFonts w:ascii="Times New Roman" w:hAnsi="Times New Roman"/>
                <w:sz w:val="18"/>
                <w:szCs w:val="18"/>
              </w:rPr>
            </w:pPr>
          </w:p>
        </w:tc>
      </w:tr>
    </w:tbl>
    <w:p w14:paraId="14CF8B21">
      <w:pPr>
        <w:widowControl/>
        <w:jc w:val="left"/>
        <w:rPr>
          <w:rFonts w:ascii="Times New Roman" w:hAnsi="Times New Roman"/>
          <w:sz w:val="18"/>
          <w:szCs w:val="18"/>
        </w:rPr>
      </w:pPr>
      <w:r>
        <w:rPr>
          <w:rFonts w:ascii="Times New Roman" w:hAnsi="Times New Roman"/>
          <w:sz w:val="18"/>
          <w:szCs w:val="18"/>
        </w:rPr>
        <w:br w:type="page"/>
      </w:r>
    </w:p>
    <w:p w14:paraId="025D7B20">
      <w:pPr>
        <w:jc w:val="center"/>
        <w:rPr>
          <w:rFonts w:ascii="Times New Roman" w:hAnsi="Times New Roman"/>
          <w:sz w:val="18"/>
          <w:szCs w:val="18"/>
        </w:rPr>
      </w:pPr>
    </w:p>
    <w:p w14:paraId="4DB535A2">
      <w:pPr>
        <w:jc w:val="left"/>
        <w:rPr>
          <w:rFonts w:ascii="Times New Roman" w:hAnsi="Times New Roman"/>
          <w:sz w:val="18"/>
          <w:szCs w:val="18"/>
        </w:rPr>
      </w:pPr>
      <w:bookmarkStart w:id="14" w:name="_Hlk69753423"/>
      <w:r>
        <w:rPr>
          <w:rFonts w:ascii="Times New Roman" w:hAnsi="Times New Roman"/>
          <w:sz w:val="18"/>
          <w:szCs w:val="18"/>
        </w:rPr>
        <w:t>编号：                                                                                共  页</w:t>
      </w:r>
      <w:r>
        <w:rPr>
          <w:rFonts w:hint="eastAsia" w:ascii="Times New Roman" w:hAnsi="Times New Roman"/>
          <w:sz w:val="18"/>
          <w:szCs w:val="18"/>
        </w:rPr>
        <w:t xml:space="preserve"> </w:t>
      </w:r>
      <w:r>
        <w:rPr>
          <w:rFonts w:ascii="Times New Roman" w:hAnsi="Times New Roman"/>
          <w:sz w:val="18"/>
          <w:szCs w:val="18"/>
        </w:rPr>
        <w:t xml:space="preserve">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2105"/>
        <w:gridCol w:w="4584"/>
        <w:gridCol w:w="1031"/>
      </w:tblGrid>
      <w:tr w14:paraId="58D2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46" w:type="dxa"/>
            <w:vAlign w:val="center"/>
          </w:tcPr>
          <w:p w14:paraId="74A25966">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44BB92CF">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562D868D">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4D7ABB45">
            <w:pPr>
              <w:jc w:val="center"/>
              <w:rPr>
                <w:rFonts w:ascii="Times New Roman" w:hAnsi="Times New Roman"/>
                <w:b/>
                <w:bCs/>
                <w:sz w:val="18"/>
                <w:szCs w:val="18"/>
              </w:rPr>
            </w:pPr>
            <w:r>
              <w:rPr>
                <w:rFonts w:ascii="Times New Roman" w:hAnsi="Times New Roman"/>
                <w:b/>
                <w:bCs/>
                <w:sz w:val="18"/>
                <w:szCs w:val="18"/>
              </w:rPr>
              <w:t>检查结果</w:t>
            </w:r>
          </w:p>
        </w:tc>
      </w:tr>
      <w:tr w14:paraId="737A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4C1E5CCB">
            <w:pPr>
              <w:rPr>
                <w:rFonts w:ascii="Times New Roman" w:hAnsi="Times New Roman"/>
                <w:sz w:val="18"/>
                <w:szCs w:val="18"/>
              </w:rPr>
            </w:pPr>
            <w:r>
              <w:rPr>
                <w:rFonts w:ascii="Times New Roman" w:hAnsi="Times New Roman"/>
                <w:sz w:val="18"/>
                <w:szCs w:val="18"/>
              </w:rPr>
              <w:t>6.2.6.4  水流指示器</w:t>
            </w:r>
          </w:p>
        </w:tc>
      </w:tr>
      <w:tr w14:paraId="1736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6D94E5C6">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418675CC">
            <w:pPr>
              <w:rPr>
                <w:rFonts w:ascii="Times New Roman" w:hAnsi="Times New Roman"/>
                <w:sz w:val="18"/>
                <w:szCs w:val="18"/>
              </w:rPr>
            </w:pPr>
            <w:r>
              <w:rPr>
                <w:rFonts w:ascii="Times New Roman" w:hAnsi="Times New Roman"/>
                <w:sz w:val="18"/>
                <w:szCs w:val="18"/>
              </w:rPr>
              <w:t>水流指示器位置有无标志？</w:t>
            </w:r>
          </w:p>
        </w:tc>
        <w:tc>
          <w:tcPr>
            <w:tcW w:w="4961" w:type="dxa"/>
            <w:vAlign w:val="center"/>
          </w:tcPr>
          <w:p w14:paraId="60E3AB9D">
            <w:pPr>
              <w:rPr>
                <w:rFonts w:ascii="Times New Roman" w:hAnsi="Times New Roman"/>
                <w:sz w:val="18"/>
                <w:szCs w:val="18"/>
              </w:rPr>
            </w:pPr>
            <w:r>
              <w:rPr>
                <w:rFonts w:ascii="Times New Roman" w:hAnsi="Times New Roman"/>
                <w:sz w:val="18"/>
                <w:szCs w:val="18"/>
              </w:rPr>
              <w:t>水流指示器位置应有明显标志</w:t>
            </w:r>
          </w:p>
        </w:tc>
        <w:tc>
          <w:tcPr>
            <w:tcW w:w="1099" w:type="dxa"/>
            <w:vAlign w:val="center"/>
          </w:tcPr>
          <w:p w14:paraId="536A8B5D">
            <w:pPr>
              <w:rPr>
                <w:rFonts w:ascii="Times New Roman" w:hAnsi="Times New Roman"/>
                <w:sz w:val="18"/>
                <w:szCs w:val="18"/>
              </w:rPr>
            </w:pPr>
          </w:p>
        </w:tc>
      </w:tr>
      <w:tr w14:paraId="1A68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64142BF">
            <w:pPr>
              <w:jc w:val="center"/>
              <w:rPr>
                <w:rFonts w:ascii="Times New Roman" w:hAnsi="Times New Roman"/>
                <w:sz w:val="18"/>
                <w:szCs w:val="18"/>
              </w:rPr>
            </w:pPr>
            <w:r>
              <w:rPr>
                <w:rFonts w:ascii="Times New Roman" w:hAnsi="Times New Roman"/>
                <w:sz w:val="18"/>
                <w:szCs w:val="18"/>
              </w:rPr>
              <w:t>2</w:t>
            </w:r>
          </w:p>
        </w:tc>
        <w:tc>
          <w:tcPr>
            <w:tcW w:w="2268" w:type="dxa"/>
            <w:vAlign w:val="center"/>
          </w:tcPr>
          <w:p w14:paraId="32AB869B">
            <w:pPr>
              <w:rPr>
                <w:rFonts w:ascii="Times New Roman" w:hAnsi="Times New Roman"/>
                <w:sz w:val="18"/>
                <w:szCs w:val="18"/>
              </w:rPr>
            </w:pPr>
            <w:r>
              <w:rPr>
                <w:rFonts w:ascii="Times New Roman" w:hAnsi="Times New Roman"/>
                <w:sz w:val="18"/>
                <w:szCs w:val="18"/>
              </w:rPr>
              <w:t>水流指示器前的信号阀开启状态</w:t>
            </w:r>
          </w:p>
        </w:tc>
        <w:tc>
          <w:tcPr>
            <w:tcW w:w="4961" w:type="dxa"/>
            <w:vAlign w:val="center"/>
          </w:tcPr>
          <w:p w14:paraId="26D83ABA">
            <w:pPr>
              <w:rPr>
                <w:rFonts w:ascii="Times New Roman" w:hAnsi="Times New Roman"/>
                <w:sz w:val="18"/>
                <w:szCs w:val="18"/>
              </w:rPr>
            </w:pPr>
            <w:r>
              <w:rPr>
                <w:rFonts w:ascii="Times New Roman" w:hAnsi="Times New Roman"/>
                <w:sz w:val="18"/>
                <w:szCs w:val="18"/>
              </w:rPr>
              <w:t>水流指示器前的信号阀应全开，并应反馈启闭信号</w:t>
            </w:r>
          </w:p>
        </w:tc>
        <w:tc>
          <w:tcPr>
            <w:tcW w:w="1099" w:type="dxa"/>
            <w:vAlign w:val="center"/>
          </w:tcPr>
          <w:p w14:paraId="31D8BD50">
            <w:pPr>
              <w:rPr>
                <w:rFonts w:ascii="Times New Roman" w:hAnsi="Times New Roman"/>
                <w:sz w:val="18"/>
                <w:szCs w:val="18"/>
              </w:rPr>
            </w:pPr>
          </w:p>
        </w:tc>
      </w:tr>
      <w:tr w14:paraId="5807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2F05F102">
            <w:pPr>
              <w:rPr>
                <w:rFonts w:ascii="Times New Roman" w:hAnsi="Times New Roman"/>
                <w:sz w:val="18"/>
                <w:szCs w:val="18"/>
              </w:rPr>
            </w:pPr>
            <w:r>
              <w:rPr>
                <w:rFonts w:ascii="Times New Roman" w:hAnsi="Times New Roman"/>
                <w:sz w:val="18"/>
                <w:szCs w:val="18"/>
              </w:rPr>
              <w:t>6.2.6.5  喷头                数量：                 型号：                      厂家：</w:t>
            </w:r>
          </w:p>
        </w:tc>
      </w:tr>
      <w:tr w14:paraId="21DC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41EBC3B1">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0494FDC0">
            <w:pPr>
              <w:rPr>
                <w:rFonts w:ascii="Times New Roman" w:hAnsi="Times New Roman"/>
                <w:sz w:val="18"/>
                <w:szCs w:val="18"/>
              </w:rPr>
            </w:pPr>
            <w:r>
              <w:rPr>
                <w:rFonts w:ascii="Times New Roman" w:hAnsi="Times New Roman"/>
                <w:sz w:val="18"/>
                <w:szCs w:val="18"/>
              </w:rPr>
              <w:t>喷头设置部位和类型</w:t>
            </w:r>
          </w:p>
        </w:tc>
        <w:tc>
          <w:tcPr>
            <w:tcW w:w="4961" w:type="dxa"/>
            <w:vAlign w:val="center"/>
          </w:tcPr>
          <w:p w14:paraId="25731F56">
            <w:pPr>
              <w:rPr>
                <w:rFonts w:ascii="Times New Roman" w:hAnsi="Times New Roman"/>
                <w:sz w:val="18"/>
                <w:szCs w:val="18"/>
              </w:rPr>
            </w:pPr>
            <w:r>
              <w:rPr>
                <w:rFonts w:ascii="Times New Roman" w:hAnsi="Times New Roman"/>
                <w:sz w:val="18"/>
                <w:szCs w:val="18"/>
              </w:rPr>
              <w:t>喷头设置部位和类型衣服和要求该市系统喷头应采用直立型喷头或干式下垂型喷头</w:t>
            </w:r>
          </w:p>
        </w:tc>
        <w:tc>
          <w:tcPr>
            <w:tcW w:w="1099" w:type="dxa"/>
            <w:vAlign w:val="center"/>
          </w:tcPr>
          <w:p w14:paraId="5A5255DE">
            <w:pPr>
              <w:rPr>
                <w:rFonts w:ascii="Times New Roman" w:hAnsi="Times New Roman"/>
                <w:sz w:val="18"/>
                <w:szCs w:val="18"/>
              </w:rPr>
            </w:pPr>
          </w:p>
        </w:tc>
      </w:tr>
      <w:tr w14:paraId="68A9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62EF1CEB">
            <w:pPr>
              <w:jc w:val="center"/>
              <w:rPr>
                <w:rFonts w:ascii="Times New Roman" w:hAnsi="Times New Roman"/>
                <w:sz w:val="18"/>
                <w:szCs w:val="18"/>
              </w:rPr>
            </w:pPr>
            <w:r>
              <w:rPr>
                <w:rFonts w:ascii="Times New Roman" w:hAnsi="Times New Roman"/>
                <w:sz w:val="18"/>
                <w:szCs w:val="18"/>
              </w:rPr>
              <w:t>2</w:t>
            </w:r>
          </w:p>
        </w:tc>
        <w:tc>
          <w:tcPr>
            <w:tcW w:w="2268" w:type="dxa"/>
            <w:vAlign w:val="center"/>
          </w:tcPr>
          <w:p w14:paraId="0703C8C3">
            <w:pPr>
              <w:rPr>
                <w:rFonts w:ascii="Times New Roman" w:hAnsi="Times New Roman"/>
                <w:sz w:val="18"/>
                <w:szCs w:val="18"/>
              </w:rPr>
            </w:pPr>
            <w:r>
              <w:rPr>
                <w:rFonts w:ascii="Times New Roman" w:hAnsi="Times New Roman"/>
                <w:sz w:val="18"/>
                <w:szCs w:val="18"/>
              </w:rPr>
              <w:t>喷头安装情况</w:t>
            </w:r>
          </w:p>
        </w:tc>
        <w:tc>
          <w:tcPr>
            <w:tcW w:w="4961" w:type="dxa"/>
            <w:vAlign w:val="center"/>
          </w:tcPr>
          <w:p w14:paraId="6F0158D9">
            <w:pPr>
              <w:rPr>
                <w:rFonts w:ascii="Times New Roman" w:hAnsi="Times New Roman"/>
                <w:sz w:val="18"/>
                <w:szCs w:val="18"/>
              </w:rPr>
            </w:pPr>
            <w:r>
              <w:rPr>
                <w:rFonts w:ascii="Times New Roman" w:hAnsi="Times New Roman"/>
                <w:sz w:val="18"/>
                <w:szCs w:val="18"/>
              </w:rPr>
              <w:t>喷头安装应牢固，不得有变形和附着物、悬挂物</w:t>
            </w:r>
          </w:p>
        </w:tc>
        <w:tc>
          <w:tcPr>
            <w:tcW w:w="1099" w:type="dxa"/>
            <w:vAlign w:val="center"/>
          </w:tcPr>
          <w:p w14:paraId="6023F9E0">
            <w:pPr>
              <w:rPr>
                <w:rFonts w:ascii="Times New Roman" w:hAnsi="Times New Roman"/>
                <w:sz w:val="18"/>
                <w:szCs w:val="18"/>
              </w:rPr>
            </w:pPr>
          </w:p>
        </w:tc>
      </w:tr>
      <w:tr w14:paraId="25D1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7A31A7B5">
            <w:pPr>
              <w:jc w:val="center"/>
              <w:rPr>
                <w:rFonts w:ascii="Times New Roman" w:hAnsi="Times New Roman"/>
                <w:sz w:val="18"/>
                <w:szCs w:val="18"/>
              </w:rPr>
            </w:pPr>
            <w:r>
              <w:rPr>
                <w:rFonts w:ascii="Times New Roman" w:hAnsi="Times New Roman"/>
                <w:sz w:val="18"/>
                <w:szCs w:val="18"/>
              </w:rPr>
              <w:t>3</w:t>
            </w:r>
          </w:p>
        </w:tc>
        <w:tc>
          <w:tcPr>
            <w:tcW w:w="2268" w:type="dxa"/>
            <w:vAlign w:val="center"/>
          </w:tcPr>
          <w:p w14:paraId="109351DD">
            <w:pPr>
              <w:rPr>
                <w:rFonts w:ascii="Times New Roman" w:hAnsi="Times New Roman"/>
                <w:sz w:val="18"/>
                <w:szCs w:val="18"/>
              </w:rPr>
            </w:pPr>
            <w:r>
              <w:rPr>
                <w:rFonts w:ascii="Times New Roman" w:hAnsi="Times New Roman"/>
                <w:sz w:val="18"/>
                <w:szCs w:val="18"/>
              </w:rPr>
              <w:t>喷头周围环境</w:t>
            </w:r>
          </w:p>
        </w:tc>
        <w:tc>
          <w:tcPr>
            <w:tcW w:w="4961" w:type="dxa"/>
            <w:vAlign w:val="center"/>
          </w:tcPr>
          <w:p w14:paraId="39113BA5">
            <w:pPr>
              <w:rPr>
                <w:rFonts w:ascii="Times New Roman" w:hAnsi="Times New Roman"/>
                <w:sz w:val="18"/>
                <w:szCs w:val="18"/>
              </w:rPr>
            </w:pPr>
            <w:r>
              <w:rPr>
                <w:rFonts w:ascii="Times New Roman" w:hAnsi="Times New Roman"/>
                <w:sz w:val="18"/>
                <w:szCs w:val="18"/>
              </w:rPr>
              <w:t>喷头周围不能有遮挡物</w:t>
            </w:r>
          </w:p>
        </w:tc>
        <w:tc>
          <w:tcPr>
            <w:tcW w:w="1099" w:type="dxa"/>
            <w:vAlign w:val="center"/>
          </w:tcPr>
          <w:p w14:paraId="4AFFB4D3">
            <w:pPr>
              <w:rPr>
                <w:rFonts w:ascii="Times New Roman" w:hAnsi="Times New Roman"/>
                <w:sz w:val="18"/>
                <w:szCs w:val="18"/>
              </w:rPr>
            </w:pPr>
          </w:p>
        </w:tc>
      </w:tr>
      <w:tr w14:paraId="431E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0C7364AF">
            <w:pPr>
              <w:rPr>
                <w:rFonts w:ascii="Times New Roman" w:hAnsi="Times New Roman"/>
                <w:sz w:val="18"/>
                <w:szCs w:val="18"/>
              </w:rPr>
            </w:pPr>
            <w:r>
              <w:rPr>
                <w:rFonts w:ascii="Times New Roman" w:hAnsi="Times New Roman"/>
                <w:sz w:val="18"/>
                <w:szCs w:val="18"/>
              </w:rPr>
              <w:t>6.2.6.6    末端试水装置</w:t>
            </w:r>
          </w:p>
        </w:tc>
      </w:tr>
      <w:tr w14:paraId="6E94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5B1192F">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71236D43">
            <w:pPr>
              <w:rPr>
                <w:rFonts w:ascii="Times New Roman" w:hAnsi="Times New Roman"/>
                <w:sz w:val="18"/>
                <w:szCs w:val="18"/>
              </w:rPr>
            </w:pPr>
            <w:r>
              <w:rPr>
                <w:rFonts w:ascii="Times New Roman" w:hAnsi="Times New Roman"/>
                <w:sz w:val="18"/>
                <w:szCs w:val="18"/>
              </w:rPr>
              <w:t>末端试水装置和试水阀设置和周围环境</w:t>
            </w:r>
          </w:p>
        </w:tc>
        <w:tc>
          <w:tcPr>
            <w:tcW w:w="4961" w:type="dxa"/>
            <w:vAlign w:val="center"/>
          </w:tcPr>
          <w:p w14:paraId="5E6F9399">
            <w:pPr>
              <w:rPr>
                <w:rFonts w:ascii="Times New Roman" w:hAnsi="Times New Roman"/>
                <w:sz w:val="18"/>
                <w:szCs w:val="18"/>
              </w:rPr>
            </w:pPr>
            <w:r>
              <w:rPr>
                <w:rFonts w:ascii="Times New Roman" w:hAnsi="Times New Roman"/>
                <w:sz w:val="18"/>
                <w:szCs w:val="18"/>
              </w:rPr>
              <w:t>每套报警阀组应在最不利点处设置末端试水装置其他防火分区楼层g设置试水阀，末端试水装置和试水阀应便于操作且有足够排水能力的排水设施</w:t>
            </w:r>
          </w:p>
        </w:tc>
        <w:tc>
          <w:tcPr>
            <w:tcW w:w="1099" w:type="dxa"/>
            <w:vAlign w:val="center"/>
          </w:tcPr>
          <w:p w14:paraId="15A04AC1">
            <w:pPr>
              <w:rPr>
                <w:rFonts w:ascii="Times New Roman" w:hAnsi="Times New Roman"/>
                <w:sz w:val="18"/>
                <w:szCs w:val="18"/>
              </w:rPr>
            </w:pPr>
          </w:p>
        </w:tc>
      </w:tr>
      <w:tr w14:paraId="31EC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74" w:type="dxa"/>
            <w:gridSpan w:val="4"/>
            <w:vAlign w:val="center"/>
          </w:tcPr>
          <w:p w14:paraId="5E42A9BB">
            <w:pPr>
              <w:rPr>
                <w:rFonts w:ascii="Times New Roman" w:hAnsi="Times New Roman"/>
                <w:sz w:val="18"/>
                <w:szCs w:val="18"/>
              </w:rPr>
            </w:pPr>
            <w:r>
              <w:rPr>
                <w:rFonts w:ascii="Times New Roman" w:hAnsi="Times New Roman"/>
                <w:sz w:val="18"/>
                <w:szCs w:val="18"/>
              </w:rPr>
              <w:t>6.2.6.7  系统功能</w:t>
            </w:r>
          </w:p>
        </w:tc>
      </w:tr>
      <w:tr w14:paraId="2DA9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784A11C1">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58B75FBC">
            <w:pPr>
              <w:rPr>
                <w:rFonts w:ascii="Times New Roman" w:hAnsi="Times New Roman"/>
                <w:sz w:val="18"/>
                <w:szCs w:val="18"/>
              </w:rPr>
            </w:pPr>
            <w:r>
              <w:rPr>
                <w:rFonts w:ascii="Times New Roman" w:hAnsi="Times New Roman"/>
                <w:sz w:val="18"/>
                <w:szCs w:val="18"/>
              </w:rPr>
              <w:t>湿式系统功能</w:t>
            </w:r>
          </w:p>
        </w:tc>
        <w:tc>
          <w:tcPr>
            <w:tcW w:w="4961" w:type="dxa"/>
            <w:vAlign w:val="center"/>
          </w:tcPr>
          <w:p w14:paraId="3526EEBE">
            <w:pPr>
              <w:rPr>
                <w:rFonts w:ascii="Times New Roman" w:hAnsi="Times New Roman"/>
                <w:sz w:val="18"/>
                <w:szCs w:val="18"/>
              </w:rPr>
            </w:pPr>
            <w:r>
              <w:rPr>
                <w:rFonts w:ascii="Times New Roman" w:hAnsi="Times New Roman"/>
                <w:sz w:val="18"/>
                <w:szCs w:val="18"/>
              </w:rPr>
              <w:t>开启末端试水装置出水压力不应低于0.15MPa，水流指示器，报警阀，压力开关应动作，水力警铃应鸣响，压力开关应能直接启动喷淋泵，消防控制设备应显示水流指示器，压力开关及消防水泵的反馈信号</w:t>
            </w:r>
          </w:p>
        </w:tc>
        <w:tc>
          <w:tcPr>
            <w:tcW w:w="1099" w:type="dxa"/>
            <w:vAlign w:val="center"/>
          </w:tcPr>
          <w:p w14:paraId="6901F547">
            <w:pPr>
              <w:rPr>
                <w:rFonts w:ascii="Times New Roman" w:hAnsi="Times New Roman"/>
                <w:sz w:val="18"/>
                <w:szCs w:val="18"/>
              </w:rPr>
            </w:pPr>
          </w:p>
        </w:tc>
      </w:tr>
      <w:tr w14:paraId="267F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restart"/>
            <w:vAlign w:val="center"/>
          </w:tcPr>
          <w:p w14:paraId="5B2E6C11">
            <w:pPr>
              <w:jc w:val="center"/>
              <w:rPr>
                <w:rFonts w:ascii="Times New Roman" w:hAnsi="Times New Roman"/>
                <w:sz w:val="18"/>
                <w:szCs w:val="18"/>
              </w:rPr>
            </w:pPr>
            <w:r>
              <w:rPr>
                <w:rFonts w:ascii="Times New Roman" w:hAnsi="Times New Roman"/>
                <w:sz w:val="18"/>
                <w:szCs w:val="18"/>
              </w:rPr>
              <w:t>2</w:t>
            </w:r>
          </w:p>
        </w:tc>
        <w:tc>
          <w:tcPr>
            <w:tcW w:w="2268" w:type="dxa"/>
            <w:vMerge w:val="restart"/>
            <w:vAlign w:val="center"/>
          </w:tcPr>
          <w:p w14:paraId="78D33C5E">
            <w:pPr>
              <w:rPr>
                <w:rFonts w:ascii="Times New Roman" w:hAnsi="Times New Roman"/>
                <w:sz w:val="18"/>
                <w:szCs w:val="18"/>
              </w:rPr>
            </w:pPr>
            <w:r>
              <w:rPr>
                <w:rFonts w:ascii="Times New Roman" w:hAnsi="Times New Roman"/>
                <w:sz w:val="18"/>
                <w:szCs w:val="18"/>
              </w:rPr>
              <w:t>干式系统功能</w:t>
            </w:r>
          </w:p>
        </w:tc>
        <w:tc>
          <w:tcPr>
            <w:tcW w:w="4961" w:type="dxa"/>
            <w:vAlign w:val="center"/>
          </w:tcPr>
          <w:p w14:paraId="1DE1DF47">
            <w:pPr>
              <w:rPr>
                <w:rFonts w:ascii="Times New Roman" w:hAnsi="Times New Roman"/>
                <w:sz w:val="18"/>
                <w:szCs w:val="18"/>
              </w:rPr>
            </w:pPr>
            <w:r>
              <w:rPr>
                <w:rFonts w:ascii="Times New Roman" w:hAnsi="Times New Roman"/>
                <w:sz w:val="18"/>
                <w:szCs w:val="18"/>
              </w:rPr>
              <w:t>系统组件应齐全阀门开闭状态符合要求</w:t>
            </w:r>
          </w:p>
        </w:tc>
        <w:tc>
          <w:tcPr>
            <w:tcW w:w="1099" w:type="dxa"/>
            <w:vAlign w:val="center"/>
          </w:tcPr>
          <w:p w14:paraId="7DFABB45">
            <w:pPr>
              <w:rPr>
                <w:rFonts w:ascii="Times New Roman" w:hAnsi="Times New Roman"/>
                <w:sz w:val="18"/>
                <w:szCs w:val="18"/>
              </w:rPr>
            </w:pPr>
          </w:p>
        </w:tc>
      </w:tr>
      <w:tr w14:paraId="639F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23F91B80">
            <w:pPr>
              <w:jc w:val="center"/>
              <w:rPr>
                <w:rFonts w:ascii="Times New Roman" w:hAnsi="Times New Roman"/>
                <w:sz w:val="18"/>
                <w:szCs w:val="18"/>
              </w:rPr>
            </w:pPr>
          </w:p>
        </w:tc>
        <w:tc>
          <w:tcPr>
            <w:tcW w:w="2268" w:type="dxa"/>
            <w:vMerge w:val="continue"/>
            <w:vAlign w:val="center"/>
          </w:tcPr>
          <w:p w14:paraId="46211411">
            <w:pPr>
              <w:rPr>
                <w:rFonts w:ascii="Times New Roman" w:hAnsi="Times New Roman"/>
                <w:sz w:val="18"/>
                <w:szCs w:val="18"/>
              </w:rPr>
            </w:pPr>
          </w:p>
        </w:tc>
        <w:tc>
          <w:tcPr>
            <w:tcW w:w="4961" w:type="dxa"/>
            <w:vAlign w:val="center"/>
          </w:tcPr>
          <w:p w14:paraId="64BDBCF7">
            <w:pPr>
              <w:rPr>
                <w:rFonts w:ascii="Times New Roman" w:hAnsi="Times New Roman"/>
                <w:sz w:val="18"/>
                <w:szCs w:val="18"/>
              </w:rPr>
            </w:pPr>
            <w:r>
              <w:rPr>
                <w:rFonts w:ascii="Times New Roman" w:hAnsi="Times New Roman"/>
                <w:sz w:val="18"/>
                <w:szCs w:val="18"/>
              </w:rPr>
              <w:t>系统功能：开启干式报警阀组的试水阀后，报警阀、压力开关应动作，停止供气装置，联动启动排气阀入口电动阀与消防水泵；消防控制设备应显示压力开关、电动阀及消防水泵的反馈信号</w:t>
            </w:r>
          </w:p>
        </w:tc>
        <w:tc>
          <w:tcPr>
            <w:tcW w:w="1099" w:type="dxa"/>
            <w:vAlign w:val="center"/>
          </w:tcPr>
          <w:p w14:paraId="36F2B2FA">
            <w:pPr>
              <w:rPr>
                <w:rFonts w:ascii="Times New Roman" w:hAnsi="Times New Roman"/>
                <w:sz w:val="18"/>
                <w:szCs w:val="18"/>
              </w:rPr>
            </w:pPr>
          </w:p>
        </w:tc>
      </w:tr>
      <w:tr w14:paraId="6603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restart"/>
            <w:vAlign w:val="center"/>
          </w:tcPr>
          <w:p w14:paraId="53F15A8D">
            <w:pPr>
              <w:jc w:val="center"/>
              <w:rPr>
                <w:rFonts w:ascii="Times New Roman" w:hAnsi="Times New Roman"/>
                <w:sz w:val="18"/>
                <w:szCs w:val="18"/>
              </w:rPr>
            </w:pPr>
            <w:r>
              <w:rPr>
                <w:rFonts w:ascii="Times New Roman" w:hAnsi="Times New Roman"/>
                <w:sz w:val="18"/>
                <w:szCs w:val="18"/>
              </w:rPr>
              <w:t>3</w:t>
            </w:r>
          </w:p>
        </w:tc>
        <w:tc>
          <w:tcPr>
            <w:tcW w:w="2268" w:type="dxa"/>
            <w:vMerge w:val="restart"/>
            <w:vAlign w:val="center"/>
          </w:tcPr>
          <w:p w14:paraId="0479A443">
            <w:pPr>
              <w:rPr>
                <w:rFonts w:ascii="Times New Roman" w:hAnsi="Times New Roman"/>
                <w:sz w:val="18"/>
                <w:szCs w:val="18"/>
              </w:rPr>
            </w:pPr>
            <w:r>
              <w:rPr>
                <w:rFonts w:ascii="Times New Roman" w:hAnsi="Times New Roman"/>
                <w:sz w:val="18"/>
                <w:szCs w:val="18"/>
              </w:rPr>
              <w:t>预作用系统功能</w:t>
            </w:r>
          </w:p>
        </w:tc>
        <w:tc>
          <w:tcPr>
            <w:tcW w:w="4961" w:type="dxa"/>
            <w:vAlign w:val="center"/>
          </w:tcPr>
          <w:p w14:paraId="28E64930">
            <w:pPr>
              <w:rPr>
                <w:rFonts w:ascii="Times New Roman" w:hAnsi="Times New Roman"/>
                <w:sz w:val="18"/>
                <w:szCs w:val="18"/>
              </w:rPr>
            </w:pPr>
            <w:r>
              <w:rPr>
                <w:rFonts w:ascii="Times New Roman" w:hAnsi="Times New Roman"/>
                <w:sz w:val="18"/>
                <w:szCs w:val="18"/>
              </w:rPr>
              <w:t>系统组件应齐全，阀门开闭状态符合要求</w:t>
            </w:r>
          </w:p>
        </w:tc>
        <w:tc>
          <w:tcPr>
            <w:tcW w:w="1099" w:type="dxa"/>
            <w:vAlign w:val="center"/>
          </w:tcPr>
          <w:p w14:paraId="488661BA">
            <w:pPr>
              <w:rPr>
                <w:rFonts w:ascii="Times New Roman" w:hAnsi="Times New Roman"/>
                <w:sz w:val="18"/>
                <w:szCs w:val="18"/>
              </w:rPr>
            </w:pPr>
          </w:p>
        </w:tc>
      </w:tr>
      <w:tr w14:paraId="6807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486C6C52">
            <w:pPr>
              <w:jc w:val="center"/>
              <w:rPr>
                <w:rFonts w:ascii="Times New Roman" w:hAnsi="Times New Roman"/>
                <w:sz w:val="18"/>
                <w:szCs w:val="18"/>
              </w:rPr>
            </w:pPr>
          </w:p>
        </w:tc>
        <w:tc>
          <w:tcPr>
            <w:tcW w:w="2268" w:type="dxa"/>
            <w:vMerge w:val="continue"/>
            <w:vAlign w:val="center"/>
          </w:tcPr>
          <w:p w14:paraId="20D3AE60">
            <w:pPr>
              <w:rPr>
                <w:rFonts w:ascii="Times New Roman" w:hAnsi="Times New Roman"/>
                <w:sz w:val="18"/>
                <w:szCs w:val="18"/>
              </w:rPr>
            </w:pPr>
          </w:p>
        </w:tc>
        <w:tc>
          <w:tcPr>
            <w:tcW w:w="4961" w:type="dxa"/>
            <w:vAlign w:val="center"/>
          </w:tcPr>
          <w:p w14:paraId="5F906B57">
            <w:pPr>
              <w:rPr>
                <w:rFonts w:ascii="Times New Roman" w:hAnsi="Times New Roman"/>
                <w:sz w:val="18"/>
                <w:szCs w:val="18"/>
              </w:rPr>
            </w:pPr>
            <w:r>
              <w:rPr>
                <w:rFonts w:ascii="Times New Roman" w:hAnsi="Times New Roman"/>
                <w:sz w:val="18"/>
                <w:szCs w:val="18"/>
              </w:rPr>
              <w:t>股灾报警控制器确认火灾后自动启动预作用报警阀组的电磁阀、排气阀入口电动阀、压力开关应动作并自动联动消防水泵；消防控制设备应显示压力开关、电动阀及消防水泵的反馈信号</w:t>
            </w:r>
          </w:p>
        </w:tc>
        <w:tc>
          <w:tcPr>
            <w:tcW w:w="1099" w:type="dxa"/>
            <w:vAlign w:val="center"/>
          </w:tcPr>
          <w:p w14:paraId="536BD8DE">
            <w:pPr>
              <w:rPr>
                <w:rFonts w:ascii="Times New Roman" w:hAnsi="Times New Roman"/>
                <w:sz w:val="18"/>
                <w:szCs w:val="18"/>
              </w:rPr>
            </w:pPr>
          </w:p>
        </w:tc>
      </w:tr>
      <w:tr w14:paraId="32EC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19F75C91">
            <w:pPr>
              <w:jc w:val="center"/>
              <w:rPr>
                <w:rFonts w:ascii="Times New Roman" w:hAnsi="Times New Roman"/>
                <w:sz w:val="18"/>
                <w:szCs w:val="18"/>
              </w:rPr>
            </w:pPr>
            <w:r>
              <w:rPr>
                <w:rFonts w:ascii="Times New Roman" w:hAnsi="Times New Roman"/>
                <w:sz w:val="18"/>
                <w:szCs w:val="18"/>
              </w:rPr>
              <w:t>评估方</w:t>
            </w:r>
          </w:p>
        </w:tc>
        <w:tc>
          <w:tcPr>
            <w:tcW w:w="8328" w:type="dxa"/>
            <w:gridSpan w:val="3"/>
            <w:vAlign w:val="center"/>
          </w:tcPr>
          <w:p w14:paraId="7A77276E">
            <w:pPr>
              <w:rPr>
                <w:rFonts w:ascii="Times New Roman" w:hAnsi="Times New Roman"/>
                <w:sz w:val="18"/>
                <w:szCs w:val="18"/>
              </w:rPr>
            </w:pPr>
          </w:p>
          <w:p w14:paraId="1D9D6FBE">
            <w:pPr>
              <w:rPr>
                <w:rFonts w:ascii="Times New Roman" w:hAnsi="Times New Roman"/>
                <w:sz w:val="18"/>
                <w:szCs w:val="18"/>
              </w:rPr>
            </w:pPr>
          </w:p>
        </w:tc>
      </w:tr>
      <w:tr w14:paraId="59E2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555D5391">
            <w:pPr>
              <w:jc w:val="center"/>
              <w:rPr>
                <w:rFonts w:ascii="Times New Roman" w:hAnsi="Times New Roman"/>
                <w:sz w:val="18"/>
                <w:szCs w:val="18"/>
              </w:rPr>
            </w:pPr>
            <w:r>
              <w:rPr>
                <w:rFonts w:ascii="Times New Roman" w:hAnsi="Times New Roman"/>
                <w:sz w:val="18"/>
                <w:szCs w:val="18"/>
              </w:rPr>
              <w:t>委托方</w:t>
            </w:r>
          </w:p>
        </w:tc>
        <w:tc>
          <w:tcPr>
            <w:tcW w:w="8328" w:type="dxa"/>
            <w:gridSpan w:val="3"/>
            <w:vAlign w:val="center"/>
          </w:tcPr>
          <w:p w14:paraId="0DDEA2B5">
            <w:pPr>
              <w:rPr>
                <w:rFonts w:ascii="Times New Roman" w:hAnsi="Times New Roman"/>
                <w:sz w:val="18"/>
                <w:szCs w:val="18"/>
              </w:rPr>
            </w:pPr>
          </w:p>
          <w:p w14:paraId="16DA6FB6">
            <w:pPr>
              <w:rPr>
                <w:rFonts w:ascii="Times New Roman" w:hAnsi="Times New Roman"/>
                <w:sz w:val="18"/>
                <w:szCs w:val="18"/>
              </w:rPr>
            </w:pPr>
          </w:p>
        </w:tc>
      </w:tr>
      <w:bookmarkEnd w:id="14"/>
    </w:tbl>
    <w:p w14:paraId="2F96CD09">
      <w:pPr>
        <w:widowControl/>
        <w:jc w:val="left"/>
        <w:rPr>
          <w:rFonts w:ascii="Times New Roman" w:hAnsi="Times New Roman"/>
          <w:sz w:val="18"/>
          <w:szCs w:val="18"/>
        </w:rPr>
      </w:pPr>
      <w:r>
        <w:rPr>
          <w:rFonts w:ascii="Times New Roman" w:hAnsi="Times New Roman"/>
          <w:sz w:val="18"/>
          <w:szCs w:val="18"/>
        </w:rPr>
        <w:br w:type="page"/>
      </w:r>
    </w:p>
    <w:p w14:paraId="634EFE5C">
      <w:pPr>
        <w:jc w:val="left"/>
        <w:rPr>
          <w:rFonts w:ascii="Times New Roman" w:hAnsi="Times New Roman"/>
          <w:sz w:val="18"/>
          <w:szCs w:val="18"/>
        </w:rPr>
      </w:pPr>
    </w:p>
    <w:p w14:paraId="17A11590">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086"/>
        <w:gridCol w:w="4589"/>
        <w:gridCol w:w="1001"/>
      </w:tblGrid>
      <w:tr w14:paraId="46F7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61" w:type="pct"/>
            <w:vAlign w:val="center"/>
          </w:tcPr>
          <w:p w14:paraId="0CD4441F">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5768AD1C">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13ECBF47">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28694468">
            <w:pPr>
              <w:jc w:val="center"/>
              <w:rPr>
                <w:rFonts w:ascii="Times New Roman" w:hAnsi="Times New Roman"/>
                <w:b/>
                <w:bCs/>
                <w:sz w:val="18"/>
                <w:szCs w:val="18"/>
              </w:rPr>
            </w:pPr>
            <w:r>
              <w:rPr>
                <w:rFonts w:ascii="Times New Roman" w:hAnsi="Times New Roman"/>
                <w:b/>
                <w:bCs/>
                <w:sz w:val="18"/>
                <w:szCs w:val="18"/>
              </w:rPr>
              <w:t>检查结果</w:t>
            </w:r>
          </w:p>
        </w:tc>
      </w:tr>
      <w:tr w14:paraId="7C52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restart"/>
            <w:vAlign w:val="center"/>
          </w:tcPr>
          <w:p w14:paraId="547B7D8F">
            <w:pPr>
              <w:jc w:val="center"/>
              <w:rPr>
                <w:rFonts w:ascii="Times New Roman" w:hAnsi="Times New Roman"/>
                <w:sz w:val="18"/>
                <w:szCs w:val="18"/>
              </w:rPr>
            </w:pPr>
            <w:r>
              <w:rPr>
                <w:rFonts w:ascii="Times New Roman" w:hAnsi="Times New Roman"/>
                <w:sz w:val="18"/>
                <w:szCs w:val="18"/>
              </w:rPr>
              <w:t>6.2.6.7.4</w:t>
            </w:r>
          </w:p>
        </w:tc>
        <w:tc>
          <w:tcPr>
            <w:tcW w:w="1236" w:type="pct"/>
            <w:vMerge w:val="restart"/>
            <w:vAlign w:val="center"/>
          </w:tcPr>
          <w:p w14:paraId="0CCEDB5C">
            <w:pPr>
              <w:rPr>
                <w:rFonts w:ascii="Times New Roman" w:hAnsi="Times New Roman"/>
                <w:sz w:val="18"/>
                <w:szCs w:val="18"/>
              </w:rPr>
            </w:pPr>
            <w:r>
              <w:rPr>
                <w:rFonts w:ascii="Times New Roman" w:hAnsi="Times New Roman"/>
                <w:sz w:val="18"/>
                <w:szCs w:val="18"/>
              </w:rPr>
              <w:t>雨林系统（水幕系统、水喷雾系统）功能</w:t>
            </w:r>
          </w:p>
        </w:tc>
        <w:tc>
          <w:tcPr>
            <w:tcW w:w="2704" w:type="pct"/>
            <w:vAlign w:val="center"/>
          </w:tcPr>
          <w:p w14:paraId="7D84C84E">
            <w:pPr>
              <w:rPr>
                <w:rFonts w:ascii="Times New Roman" w:hAnsi="Times New Roman"/>
                <w:sz w:val="18"/>
                <w:szCs w:val="18"/>
              </w:rPr>
            </w:pPr>
            <w:r>
              <w:rPr>
                <w:rFonts w:ascii="Times New Roman" w:hAnsi="Times New Roman"/>
                <w:sz w:val="18"/>
                <w:szCs w:val="18"/>
              </w:rPr>
              <w:t>系统附件应齐全，阀门开闭状态符合要求</w:t>
            </w:r>
          </w:p>
        </w:tc>
        <w:tc>
          <w:tcPr>
            <w:tcW w:w="599" w:type="pct"/>
            <w:vAlign w:val="center"/>
          </w:tcPr>
          <w:p w14:paraId="4CDD1D5D">
            <w:pPr>
              <w:rPr>
                <w:rFonts w:ascii="Times New Roman" w:hAnsi="Times New Roman"/>
                <w:sz w:val="18"/>
                <w:szCs w:val="18"/>
              </w:rPr>
            </w:pPr>
          </w:p>
        </w:tc>
      </w:tr>
      <w:tr w14:paraId="740D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2405F5D6">
            <w:pPr>
              <w:jc w:val="center"/>
              <w:rPr>
                <w:rFonts w:ascii="Times New Roman" w:hAnsi="Times New Roman"/>
                <w:sz w:val="18"/>
                <w:szCs w:val="18"/>
              </w:rPr>
            </w:pPr>
          </w:p>
        </w:tc>
        <w:tc>
          <w:tcPr>
            <w:tcW w:w="1236" w:type="pct"/>
            <w:vMerge w:val="continue"/>
            <w:vAlign w:val="center"/>
          </w:tcPr>
          <w:p w14:paraId="30564204">
            <w:pPr>
              <w:rPr>
                <w:rFonts w:ascii="Times New Roman" w:hAnsi="Times New Roman"/>
                <w:sz w:val="18"/>
                <w:szCs w:val="18"/>
              </w:rPr>
            </w:pPr>
          </w:p>
        </w:tc>
        <w:tc>
          <w:tcPr>
            <w:tcW w:w="2704" w:type="pct"/>
            <w:vAlign w:val="center"/>
          </w:tcPr>
          <w:p w14:paraId="3B2E4511">
            <w:pPr>
              <w:rPr>
                <w:rFonts w:ascii="Times New Roman" w:hAnsi="Times New Roman"/>
                <w:sz w:val="18"/>
                <w:szCs w:val="18"/>
              </w:rPr>
            </w:pPr>
            <w:r>
              <w:rPr>
                <w:rFonts w:ascii="Times New Roman" w:hAnsi="Times New Roman"/>
                <w:sz w:val="18"/>
                <w:szCs w:val="18"/>
              </w:rPr>
              <w:t>火灾状态下，消防控制设备应能手动和自动控制雨淋阀的电磁阀，雨淋阀应开启，水力警铃应鸣响，压力开关应动作并直接启动消防水泵，消防控制室应显示压力开关和消防水泵的动作信号</w:t>
            </w:r>
          </w:p>
        </w:tc>
        <w:tc>
          <w:tcPr>
            <w:tcW w:w="599" w:type="pct"/>
            <w:vAlign w:val="center"/>
          </w:tcPr>
          <w:p w14:paraId="75F54741">
            <w:pPr>
              <w:rPr>
                <w:rFonts w:ascii="Times New Roman" w:hAnsi="Times New Roman"/>
                <w:sz w:val="18"/>
                <w:szCs w:val="18"/>
              </w:rPr>
            </w:pPr>
          </w:p>
        </w:tc>
      </w:tr>
      <w:tr w14:paraId="4308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3B246F21">
            <w:pPr>
              <w:jc w:val="center"/>
              <w:rPr>
                <w:rFonts w:ascii="Times New Roman" w:hAnsi="Times New Roman"/>
                <w:sz w:val="18"/>
                <w:szCs w:val="18"/>
              </w:rPr>
            </w:pPr>
          </w:p>
        </w:tc>
        <w:tc>
          <w:tcPr>
            <w:tcW w:w="1236" w:type="pct"/>
            <w:vMerge w:val="continue"/>
            <w:vAlign w:val="center"/>
          </w:tcPr>
          <w:p w14:paraId="69739C28">
            <w:pPr>
              <w:rPr>
                <w:rFonts w:ascii="Times New Roman" w:hAnsi="Times New Roman"/>
                <w:sz w:val="18"/>
                <w:szCs w:val="18"/>
              </w:rPr>
            </w:pPr>
          </w:p>
        </w:tc>
        <w:tc>
          <w:tcPr>
            <w:tcW w:w="2704" w:type="pct"/>
            <w:vAlign w:val="center"/>
          </w:tcPr>
          <w:p w14:paraId="5B76534F">
            <w:pPr>
              <w:rPr>
                <w:rFonts w:ascii="Times New Roman" w:hAnsi="Times New Roman"/>
                <w:sz w:val="18"/>
                <w:szCs w:val="18"/>
              </w:rPr>
            </w:pPr>
            <w:r>
              <w:rPr>
                <w:rFonts w:ascii="Times New Roman" w:hAnsi="Times New Roman"/>
                <w:sz w:val="18"/>
                <w:szCs w:val="18"/>
              </w:rPr>
              <w:t>传动管控制系统传动泄压后应自动联动雨淋阀，压力开关应动作，水力警铃应鸣响，压力开关应直接启动消防水泵，消防控制室应显示压力开关和消防水泵的动作信号</w:t>
            </w:r>
          </w:p>
        </w:tc>
        <w:tc>
          <w:tcPr>
            <w:tcW w:w="599" w:type="pct"/>
            <w:vAlign w:val="center"/>
          </w:tcPr>
          <w:p w14:paraId="50590087">
            <w:pPr>
              <w:rPr>
                <w:rFonts w:ascii="Times New Roman" w:hAnsi="Times New Roman"/>
                <w:sz w:val="18"/>
                <w:szCs w:val="18"/>
              </w:rPr>
            </w:pPr>
          </w:p>
        </w:tc>
      </w:tr>
      <w:tr w14:paraId="39CF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16C9798C">
            <w:pPr>
              <w:rPr>
                <w:rFonts w:ascii="Times New Roman" w:hAnsi="Times New Roman"/>
                <w:sz w:val="18"/>
                <w:szCs w:val="18"/>
              </w:rPr>
            </w:pPr>
            <w:r>
              <w:rPr>
                <w:rFonts w:ascii="Times New Roman" w:hAnsi="Times New Roman"/>
                <w:sz w:val="18"/>
                <w:szCs w:val="18"/>
              </w:rPr>
              <w:t>6.2.7  泡沫灭火系统</w:t>
            </w:r>
          </w:p>
        </w:tc>
      </w:tr>
      <w:tr w14:paraId="13B9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6518A185">
            <w:pPr>
              <w:jc w:val="center"/>
              <w:rPr>
                <w:rFonts w:ascii="Times New Roman" w:hAnsi="Times New Roman"/>
                <w:sz w:val="18"/>
                <w:szCs w:val="18"/>
              </w:rPr>
            </w:pPr>
            <w:r>
              <w:rPr>
                <w:rFonts w:ascii="Times New Roman" w:hAnsi="Times New Roman"/>
                <w:sz w:val="18"/>
                <w:szCs w:val="18"/>
              </w:rPr>
              <w:t>6.2.7.1</w:t>
            </w:r>
          </w:p>
        </w:tc>
        <w:tc>
          <w:tcPr>
            <w:tcW w:w="4539" w:type="pct"/>
            <w:gridSpan w:val="3"/>
            <w:vAlign w:val="center"/>
          </w:tcPr>
          <w:p w14:paraId="28937D21">
            <w:pPr>
              <w:rPr>
                <w:rFonts w:ascii="Times New Roman" w:hAnsi="Times New Roman"/>
                <w:sz w:val="18"/>
                <w:szCs w:val="18"/>
              </w:rPr>
            </w:pPr>
            <w:r>
              <w:rPr>
                <w:rFonts w:ascii="Times New Roman" w:hAnsi="Times New Roman"/>
                <w:sz w:val="18"/>
                <w:szCs w:val="18"/>
              </w:rPr>
              <w:t>消防供水设施</w:t>
            </w:r>
          </w:p>
        </w:tc>
      </w:tr>
      <w:tr w14:paraId="2A12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D0F1FF2">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4901D623">
            <w:pPr>
              <w:rPr>
                <w:rFonts w:ascii="Times New Roman" w:hAnsi="Times New Roman"/>
                <w:sz w:val="18"/>
                <w:szCs w:val="18"/>
              </w:rPr>
            </w:pPr>
            <w:r>
              <w:rPr>
                <w:rFonts w:ascii="Times New Roman" w:hAnsi="Times New Roman"/>
                <w:sz w:val="18"/>
                <w:szCs w:val="18"/>
              </w:rPr>
              <w:t>检查内容同6.2.4</w:t>
            </w:r>
          </w:p>
        </w:tc>
        <w:tc>
          <w:tcPr>
            <w:tcW w:w="2704" w:type="pct"/>
            <w:vAlign w:val="center"/>
          </w:tcPr>
          <w:p w14:paraId="50E0E7F8">
            <w:pPr>
              <w:rPr>
                <w:rFonts w:ascii="Times New Roman" w:hAnsi="Times New Roman"/>
                <w:sz w:val="18"/>
                <w:szCs w:val="18"/>
              </w:rPr>
            </w:pPr>
          </w:p>
        </w:tc>
        <w:tc>
          <w:tcPr>
            <w:tcW w:w="599" w:type="pct"/>
            <w:vAlign w:val="center"/>
          </w:tcPr>
          <w:p w14:paraId="6BA8FF4C">
            <w:pPr>
              <w:rPr>
                <w:rFonts w:ascii="Times New Roman" w:hAnsi="Times New Roman"/>
                <w:sz w:val="18"/>
                <w:szCs w:val="18"/>
              </w:rPr>
            </w:pPr>
          </w:p>
        </w:tc>
      </w:tr>
      <w:tr w14:paraId="47D9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0A233AC5">
            <w:pPr>
              <w:rPr>
                <w:rFonts w:ascii="Times New Roman" w:hAnsi="Times New Roman"/>
                <w:sz w:val="18"/>
                <w:szCs w:val="18"/>
              </w:rPr>
            </w:pPr>
            <w:r>
              <w:rPr>
                <w:rFonts w:ascii="Times New Roman" w:hAnsi="Times New Roman"/>
                <w:sz w:val="18"/>
                <w:szCs w:val="18"/>
              </w:rPr>
              <w:t>6.2.7.2  泡沫泵站和泡沫液储罐</w:t>
            </w:r>
          </w:p>
        </w:tc>
      </w:tr>
      <w:tr w14:paraId="0826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15922B54">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7EB3CBE0">
            <w:pPr>
              <w:rPr>
                <w:rFonts w:ascii="Times New Roman" w:hAnsi="Times New Roman"/>
                <w:sz w:val="18"/>
                <w:szCs w:val="18"/>
              </w:rPr>
            </w:pPr>
            <w:r>
              <w:rPr>
                <w:rFonts w:ascii="Times New Roman" w:hAnsi="Times New Roman"/>
                <w:sz w:val="18"/>
                <w:szCs w:val="18"/>
              </w:rPr>
              <w:t>泡沫泵站是否有消防专用电话，应急照明灯和标志</w:t>
            </w:r>
          </w:p>
        </w:tc>
        <w:tc>
          <w:tcPr>
            <w:tcW w:w="2704" w:type="pct"/>
            <w:vAlign w:val="center"/>
          </w:tcPr>
          <w:p w14:paraId="2278A0C6">
            <w:pPr>
              <w:rPr>
                <w:rFonts w:ascii="Times New Roman" w:hAnsi="Times New Roman"/>
                <w:sz w:val="18"/>
                <w:szCs w:val="18"/>
              </w:rPr>
            </w:pPr>
            <w:r>
              <w:rPr>
                <w:rFonts w:ascii="Times New Roman" w:hAnsi="Times New Roman"/>
                <w:sz w:val="18"/>
                <w:szCs w:val="18"/>
              </w:rPr>
              <w:t>泡沫泵站应设置消防专用电话，分机，应急照明，泡泡沫泵站应有明显标志</w:t>
            </w:r>
          </w:p>
        </w:tc>
        <w:tc>
          <w:tcPr>
            <w:tcW w:w="599" w:type="pct"/>
            <w:vAlign w:val="center"/>
          </w:tcPr>
          <w:p w14:paraId="1F33C2DD">
            <w:pPr>
              <w:rPr>
                <w:rFonts w:ascii="Times New Roman" w:hAnsi="Times New Roman"/>
                <w:sz w:val="18"/>
                <w:szCs w:val="18"/>
              </w:rPr>
            </w:pPr>
          </w:p>
        </w:tc>
      </w:tr>
      <w:tr w14:paraId="02D8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2CDA5FD5">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02302584">
            <w:pPr>
              <w:rPr>
                <w:rFonts w:ascii="Times New Roman" w:hAnsi="Times New Roman"/>
                <w:sz w:val="18"/>
                <w:szCs w:val="18"/>
              </w:rPr>
            </w:pPr>
            <w:r>
              <w:rPr>
                <w:rFonts w:ascii="Times New Roman" w:hAnsi="Times New Roman"/>
                <w:sz w:val="18"/>
                <w:szCs w:val="18"/>
              </w:rPr>
              <w:t>泡沫液储罐罐体或铭牌、标志牌</w:t>
            </w:r>
          </w:p>
        </w:tc>
        <w:tc>
          <w:tcPr>
            <w:tcW w:w="2704" w:type="pct"/>
            <w:vAlign w:val="center"/>
          </w:tcPr>
          <w:p w14:paraId="70DD63B6">
            <w:pPr>
              <w:rPr>
                <w:rFonts w:ascii="Times New Roman" w:hAnsi="Times New Roman"/>
                <w:sz w:val="18"/>
                <w:szCs w:val="18"/>
              </w:rPr>
            </w:pPr>
            <w:r>
              <w:rPr>
                <w:rFonts w:ascii="Times New Roman" w:hAnsi="Times New Roman"/>
                <w:sz w:val="18"/>
                <w:szCs w:val="18"/>
              </w:rPr>
              <w:t>泡沫液储罐罐体或铭牌标志牌上应清晰注明灭火剂型号、配比浓度、有效日期和储量</w:t>
            </w:r>
          </w:p>
        </w:tc>
        <w:tc>
          <w:tcPr>
            <w:tcW w:w="599" w:type="pct"/>
            <w:vAlign w:val="center"/>
          </w:tcPr>
          <w:p w14:paraId="021A16C2">
            <w:pPr>
              <w:rPr>
                <w:rFonts w:ascii="Times New Roman" w:hAnsi="Times New Roman"/>
                <w:sz w:val="18"/>
                <w:szCs w:val="18"/>
              </w:rPr>
            </w:pPr>
          </w:p>
        </w:tc>
      </w:tr>
      <w:tr w14:paraId="178D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4C74A55">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0336459C">
            <w:pPr>
              <w:rPr>
                <w:rFonts w:ascii="Times New Roman" w:hAnsi="Times New Roman"/>
                <w:sz w:val="18"/>
                <w:szCs w:val="18"/>
              </w:rPr>
            </w:pPr>
            <w:r>
              <w:rPr>
                <w:rFonts w:ascii="Times New Roman" w:hAnsi="Times New Roman"/>
                <w:sz w:val="18"/>
                <w:szCs w:val="18"/>
              </w:rPr>
              <w:t>储罐配件及压力表</w:t>
            </w:r>
          </w:p>
        </w:tc>
        <w:tc>
          <w:tcPr>
            <w:tcW w:w="2704" w:type="pct"/>
            <w:vAlign w:val="center"/>
          </w:tcPr>
          <w:p w14:paraId="68567EF6">
            <w:pPr>
              <w:rPr>
                <w:rFonts w:ascii="Times New Roman" w:hAnsi="Times New Roman"/>
                <w:sz w:val="18"/>
                <w:szCs w:val="18"/>
              </w:rPr>
            </w:pPr>
            <w:r>
              <w:rPr>
                <w:rFonts w:ascii="Times New Roman" w:hAnsi="Times New Roman"/>
                <w:sz w:val="18"/>
                <w:szCs w:val="18"/>
              </w:rPr>
              <w:t>储罐配件应齐全完好无锈蚀，液位计、呼吸阀、安全阀、放空阀及压力表状态应正常</w:t>
            </w:r>
          </w:p>
        </w:tc>
        <w:tc>
          <w:tcPr>
            <w:tcW w:w="599" w:type="pct"/>
            <w:vAlign w:val="center"/>
          </w:tcPr>
          <w:p w14:paraId="339F73D7">
            <w:pPr>
              <w:rPr>
                <w:rFonts w:ascii="Times New Roman" w:hAnsi="Times New Roman"/>
                <w:sz w:val="18"/>
                <w:szCs w:val="18"/>
              </w:rPr>
            </w:pPr>
          </w:p>
        </w:tc>
      </w:tr>
      <w:tr w14:paraId="4884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2B5DEB75">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78270017">
            <w:pPr>
              <w:rPr>
                <w:rFonts w:ascii="Times New Roman" w:hAnsi="Times New Roman"/>
                <w:sz w:val="18"/>
                <w:szCs w:val="18"/>
              </w:rPr>
            </w:pPr>
            <w:r>
              <w:rPr>
                <w:rFonts w:ascii="Times New Roman" w:hAnsi="Times New Roman"/>
                <w:sz w:val="18"/>
                <w:szCs w:val="18"/>
              </w:rPr>
              <w:t>泡沫液储罐、管道、比例混合器和泡沫产生器外观</w:t>
            </w:r>
          </w:p>
        </w:tc>
        <w:tc>
          <w:tcPr>
            <w:tcW w:w="2704" w:type="pct"/>
            <w:vAlign w:val="center"/>
          </w:tcPr>
          <w:p w14:paraId="2358845C">
            <w:pPr>
              <w:rPr>
                <w:rFonts w:ascii="Times New Roman" w:hAnsi="Times New Roman"/>
                <w:sz w:val="18"/>
                <w:szCs w:val="18"/>
              </w:rPr>
            </w:pPr>
            <w:r>
              <w:rPr>
                <w:rFonts w:ascii="Times New Roman" w:hAnsi="Times New Roman"/>
                <w:sz w:val="18"/>
                <w:szCs w:val="18"/>
              </w:rPr>
              <w:t>泡沫液储罐、泡沫管道、泡沫比例混合器、泡沫混合液管道、泡沫产生器等应涂红色</w:t>
            </w:r>
          </w:p>
        </w:tc>
        <w:tc>
          <w:tcPr>
            <w:tcW w:w="599" w:type="pct"/>
            <w:vAlign w:val="center"/>
          </w:tcPr>
          <w:p w14:paraId="678DC347">
            <w:pPr>
              <w:rPr>
                <w:rFonts w:ascii="Times New Roman" w:hAnsi="Times New Roman"/>
                <w:sz w:val="18"/>
                <w:szCs w:val="18"/>
              </w:rPr>
            </w:pPr>
          </w:p>
        </w:tc>
      </w:tr>
      <w:tr w14:paraId="412C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50C3BCE9">
            <w:pPr>
              <w:jc w:val="center"/>
              <w:rPr>
                <w:rFonts w:ascii="Times New Roman" w:hAnsi="Times New Roman"/>
                <w:sz w:val="18"/>
                <w:szCs w:val="18"/>
              </w:rPr>
            </w:pPr>
            <w:r>
              <w:rPr>
                <w:rFonts w:ascii="Times New Roman" w:hAnsi="Times New Roman"/>
                <w:sz w:val="18"/>
                <w:szCs w:val="18"/>
              </w:rPr>
              <w:t>5</w:t>
            </w:r>
          </w:p>
        </w:tc>
        <w:tc>
          <w:tcPr>
            <w:tcW w:w="1236" w:type="pct"/>
            <w:vAlign w:val="center"/>
          </w:tcPr>
          <w:p w14:paraId="43B3D502">
            <w:pPr>
              <w:rPr>
                <w:rFonts w:ascii="Times New Roman" w:hAnsi="Times New Roman"/>
                <w:sz w:val="18"/>
                <w:szCs w:val="18"/>
              </w:rPr>
            </w:pPr>
            <w:r>
              <w:rPr>
                <w:rFonts w:ascii="Times New Roman" w:hAnsi="Times New Roman"/>
                <w:sz w:val="18"/>
                <w:szCs w:val="18"/>
              </w:rPr>
              <w:t>阀门的标志和状态</w:t>
            </w:r>
          </w:p>
        </w:tc>
        <w:tc>
          <w:tcPr>
            <w:tcW w:w="2704" w:type="pct"/>
            <w:vAlign w:val="center"/>
          </w:tcPr>
          <w:p w14:paraId="3CC1BD00">
            <w:pPr>
              <w:rPr>
                <w:rFonts w:ascii="Times New Roman" w:hAnsi="Times New Roman"/>
                <w:sz w:val="18"/>
                <w:szCs w:val="18"/>
              </w:rPr>
            </w:pPr>
            <w:r>
              <w:rPr>
                <w:rFonts w:ascii="Times New Roman" w:hAnsi="Times New Roman"/>
                <w:sz w:val="18"/>
                <w:szCs w:val="18"/>
              </w:rPr>
              <w:t>阀门应有标识，开启状态应符合规范要求</w:t>
            </w:r>
          </w:p>
        </w:tc>
        <w:tc>
          <w:tcPr>
            <w:tcW w:w="599" w:type="pct"/>
            <w:vAlign w:val="center"/>
          </w:tcPr>
          <w:p w14:paraId="77C6A476">
            <w:pPr>
              <w:rPr>
                <w:rFonts w:ascii="Times New Roman" w:hAnsi="Times New Roman"/>
                <w:sz w:val="18"/>
                <w:szCs w:val="18"/>
              </w:rPr>
            </w:pPr>
          </w:p>
        </w:tc>
      </w:tr>
      <w:tr w14:paraId="74DA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2D150139">
            <w:pPr>
              <w:rPr>
                <w:rFonts w:ascii="Times New Roman" w:hAnsi="Times New Roman"/>
                <w:sz w:val="18"/>
                <w:szCs w:val="18"/>
              </w:rPr>
            </w:pPr>
            <w:r>
              <w:rPr>
                <w:rFonts w:ascii="Times New Roman" w:hAnsi="Times New Roman"/>
                <w:sz w:val="18"/>
                <w:szCs w:val="18"/>
              </w:rPr>
              <w:t>6.2.7.3  比例混合器</w:t>
            </w:r>
          </w:p>
        </w:tc>
      </w:tr>
      <w:tr w14:paraId="1BBC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428CC86F">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0D3454BE">
            <w:pPr>
              <w:rPr>
                <w:rFonts w:ascii="Times New Roman" w:hAnsi="Times New Roman"/>
                <w:sz w:val="18"/>
                <w:szCs w:val="18"/>
              </w:rPr>
            </w:pPr>
            <w:r>
              <w:rPr>
                <w:rFonts w:ascii="Times New Roman" w:hAnsi="Times New Roman"/>
                <w:sz w:val="18"/>
                <w:szCs w:val="18"/>
              </w:rPr>
              <w:t>比例混合器的安装和外观</w:t>
            </w:r>
          </w:p>
        </w:tc>
        <w:tc>
          <w:tcPr>
            <w:tcW w:w="2704" w:type="pct"/>
            <w:vAlign w:val="center"/>
          </w:tcPr>
          <w:p w14:paraId="15EB1597">
            <w:pPr>
              <w:rPr>
                <w:rFonts w:ascii="Times New Roman" w:hAnsi="Times New Roman"/>
                <w:sz w:val="18"/>
                <w:szCs w:val="18"/>
              </w:rPr>
            </w:pPr>
            <w:r>
              <w:rPr>
                <w:rFonts w:ascii="Times New Roman" w:hAnsi="Times New Roman"/>
                <w:sz w:val="18"/>
                <w:szCs w:val="18"/>
              </w:rPr>
              <w:t>比例混合器的安装应牢固，无损伤、锈蚀，水流方向应与比例混合器箭头方向相同</w:t>
            </w:r>
          </w:p>
        </w:tc>
        <w:tc>
          <w:tcPr>
            <w:tcW w:w="599" w:type="pct"/>
            <w:vAlign w:val="center"/>
          </w:tcPr>
          <w:p w14:paraId="19766317">
            <w:pPr>
              <w:rPr>
                <w:rFonts w:ascii="Times New Roman" w:hAnsi="Times New Roman"/>
                <w:sz w:val="18"/>
                <w:szCs w:val="18"/>
              </w:rPr>
            </w:pPr>
          </w:p>
        </w:tc>
      </w:tr>
      <w:tr w14:paraId="6979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56991688">
            <w:pPr>
              <w:rPr>
                <w:rFonts w:ascii="Times New Roman" w:hAnsi="Times New Roman"/>
                <w:sz w:val="18"/>
                <w:szCs w:val="18"/>
              </w:rPr>
            </w:pPr>
            <w:r>
              <w:rPr>
                <w:rFonts w:ascii="Times New Roman" w:hAnsi="Times New Roman"/>
                <w:sz w:val="18"/>
                <w:szCs w:val="18"/>
              </w:rPr>
              <w:t>6.2.7.4  泡沫产生器</w:t>
            </w:r>
          </w:p>
        </w:tc>
      </w:tr>
      <w:tr w14:paraId="6DFA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5D285909">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2DE750DC">
            <w:pPr>
              <w:rPr>
                <w:rFonts w:ascii="Times New Roman" w:hAnsi="Times New Roman"/>
                <w:sz w:val="18"/>
                <w:szCs w:val="18"/>
              </w:rPr>
            </w:pPr>
            <w:r>
              <w:rPr>
                <w:rFonts w:ascii="Times New Roman" w:hAnsi="Times New Roman"/>
                <w:sz w:val="18"/>
                <w:szCs w:val="18"/>
              </w:rPr>
              <w:t>控制阀状态和标志</w:t>
            </w:r>
          </w:p>
        </w:tc>
        <w:tc>
          <w:tcPr>
            <w:tcW w:w="2704" w:type="pct"/>
            <w:vAlign w:val="center"/>
          </w:tcPr>
          <w:p w14:paraId="0252FFED">
            <w:pPr>
              <w:rPr>
                <w:rFonts w:ascii="Times New Roman" w:hAnsi="Times New Roman"/>
                <w:sz w:val="18"/>
                <w:szCs w:val="18"/>
              </w:rPr>
            </w:pPr>
            <w:r>
              <w:rPr>
                <w:rFonts w:ascii="Times New Roman" w:hAnsi="Times New Roman"/>
                <w:sz w:val="18"/>
                <w:szCs w:val="18"/>
              </w:rPr>
              <w:t>泡沫产生器控制阀应常开，并有明显标志</w:t>
            </w:r>
          </w:p>
        </w:tc>
        <w:tc>
          <w:tcPr>
            <w:tcW w:w="599" w:type="pct"/>
            <w:vAlign w:val="center"/>
          </w:tcPr>
          <w:p w14:paraId="46CFE07F">
            <w:pPr>
              <w:rPr>
                <w:rFonts w:ascii="Times New Roman" w:hAnsi="Times New Roman"/>
                <w:sz w:val="18"/>
                <w:szCs w:val="18"/>
              </w:rPr>
            </w:pPr>
          </w:p>
        </w:tc>
      </w:tr>
      <w:tr w14:paraId="61E9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69E81EAB">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041BDB29">
            <w:pPr>
              <w:rPr>
                <w:rFonts w:ascii="Times New Roman" w:hAnsi="Times New Roman"/>
                <w:sz w:val="18"/>
                <w:szCs w:val="18"/>
              </w:rPr>
            </w:pPr>
            <w:r>
              <w:rPr>
                <w:rFonts w:ascii="Times New Roman" w:hAnsi="Times New Roman"/>
                <w:sz w:val="18"/>
                <w:szCs w:val="18"/>
              </w:rPr>
              <w:t>泡沫产生器安装情况</w:t>
            </w:r>
          </w:p>
        </w:tc>
        <w:tc>
          <w:tcPr>
            <w:tcW w:w="2704" w:type="pct"/>
            <w:vAlign w:val="center"/>
          </w:tcPr>
          <w:p w14:paraId="614A3715">
            <w:pPr>
              <w:rPr>
                <w:rFonts w:ascii="Times New Roman" w:hAnsi="Times New Roman"/>
                <w:sz w:val="18"/>
                <w:szCs w:val="18"/>
              </w:rPr>
            </w:pPr>
            <w:r>
              <w:rPr>
                <w:rFonts w:ascii="Times New Roman" w:hAnsi="Times New Roman"/>
                <w:sz w:val="18"/>
                <w:szCs w:val="18"/>
              </w:rPr>
              <w:t>泡沫产生器安装应牢固，无损坏或变形，无锈蚀</w:t>
            </w:r>
          </w:p>
        </w:tc>
        <w:tc>
          <w:tcPr>
            <w:tcW w:w="599" w:type="pct"/>
            <w:vAlign w:val="center"/>
          </w:tcPr>
          <w:p w14:paraId="24D8B991">
            <w:pPr>
              <w:rPr>
                <w:rFonts w:ascii="Times New Roman" w:hAnsi="Times New Roman"/>
                <w:sz w:val="18"/>
                <w:szCs w:val="18"/>
              </w:rPr>
            </w:pPr>
          </w:p>
        </w:tc>
      </w:tr>
      <w:tr w14:paraId="2114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094A9C6">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65FCEEAE">
            <w:pPr>
              <w:rPr>
                <w:rFonts w:ascii="Times New Roman" w:hAnsi="Times New Roman"/>
                <w:sz w:val="18"/>
                <w:szCs w:val="18"/>
              </w:rPr>
            </w:pPr>
            <w:r>
              <w:rPr>
                <w:rFonts w:ascii="Times New Roman" w:hAnsi="Times New Roman"/>
                <w:sz w:val="18"/>
                <w:szCs w:val="18"/>
              </w:rPr>
              <w:t>吸气孔、发泡网及泡沫喷射口状态</w:t>
            </w:r>
          </w:p>
        </w:tc>
        <w:tc>
          <w:tcPr>
            <w:tcW w:w="2704" w:type="pct"/>
            <w:vAlign w:val="center"/>
          </w:tcPr>
          <w:p w14:paraId="770E0BF2">
            <w:pPr>
              <w:rPr>
                <w:rFonts w:ascii="Times New Roman" w:hAnsi="Times New Roman"/>
                <w:sz w:val="18"/>
                <w:szCs w:val="18"/>
              </w:rPr>
            </w:pPr>
            <w:r>
              <w:rPr>
                <w:rFonts w:ascii="Times New Roman" w:hAnsi="Times New Roman"/>
                <w:sz w:val="18"/>
                <w:szCs w:val="18"/>
              </w:rPr>
              <w:t>吸气孔、发泡网及暴露的泡沫喷射口不得有杂物进入或堵塞，泡沫出口附近不得有阻挡泡沫液喷射及泡沫流淌的障碍物</w:t>
            </w:r>
          </w:p>
        </w:tc>
        <w:tc>
          <w:tcPr>
            <w:tcW w:w="599" w:type="pct"/>
            <w:vAlign w:val="center"/>
          </w:tcPr>
          <w:p w14:paraId="59ADB375">
            <w:pPr>
              <w:rPr>
                <w:rFonts w:ascii="Times New Roman" w:hAnsi="Times New Roman"/>
                <w:sz w:val="18"/>
                <w:szCs w:val="18"/>
              </w:rPr>
            </w:pPr>
          </w:p>
        </w:tc>
      </w:tr>
      <w:tr w14:paraId="6DF4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7FB962C3">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3AD5CD9A">
            <w:pPr>
              <w:rPr>
                <w:rFonts w:ascii="Times New Roman" w:hAnsi="Times New Roman"/>
                <w:sz w:val="18"/>
                <w:szCs w:val="18"/>
              </w:rPr>
            </w:pPr>
          </w:p>
          <w:p w14:paraId="23D386D6">
            <w:pPr>
              <w:rPr>
                <w:rFonts w:ascii="Times New Roman" w:hAnsi="Times New Roman"/>
                <w:sz w:val="18"/>
                <w:szCs w:val="18"/>
              </w:rPr>
            </w:pPr>
          </w:p>
        </w:tc>
      </w:tr>
      <w:tr w14:paraId="372A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696005B">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4A17C656">
            <w:pPr>
              <w:rPr>
                <w:rFonts w:ascii="Times New Roman" w:hAnsi="Times New Roman"/>
                <w:sz w:val="18"/>
                <w:szCs w:val="18"/>
              </w:rPr>
            </w:pPr>
          </w:p>
          <w:p w14:paraId="3CB2A7C0">
            <w:pPr>
              <w:rPr>
                <w:rFonts w:ascii="Times New Roman" w:hAnsi="Times New Roman"/>
                <w:sz w:val="18"/>
                <w:szCs w:val="18"/>
              </w:rPr>
            </w:pPr>
          </w:p>
        </w:tc>
      </w:tr>
    </w:tbl>
    <w:p w14:paraId="20D122F1">
      <w:pPr>
        <w:widowControl/>
        <w:jc w:val="left"/>
        <w:rPr>
          <w:rFonts w:ascii="Times New Roman" w:hAnsi="Times New Roman"/>
          <w:sz w:val="18"/>
          <w:szCs w:val="18"/>
        </w:rPr>
      </w:pPr>
      <w:r>
        <w:rPr>
          <w:rFonts w:ascii="Times New Roman" w:hAnsi="Times New Roman"/>
          <w:sz w:val="18"/>
          <w:szCs w:val="18"/>
        </w:rPr>
        <w:br w:type="page"/>
      </w:r>
    </w:p>
    <w:p w14:paraId="2C666CCF">
      <w:pPr>
        <w:jc w:val="left"/>
        <w:rPr>
          <w:rFonts w:ascii="Times New Roman" w:hAnsi="Times New Roman"/>
          <w:sz w:val="18"/>
          <w:szCs w:val="18"/>
        </w:rPr>
      </w:pPr>
    </w:p>
    <w:p w14:paraId="5BE0E45A">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107"/>
        <w:gridCol w:w="4609"/>
        <w:gridCol w:w="1021"/>
      </w:tblGrid>
      <w:tr w14:paraId="76BD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61" w:type="pct"/>
            <w:vAlign w:val="center"/>
          </w:tcPr>
          <w:p w14:paraId="3D8661C7">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4AF314EB">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21A326FB">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083FC440">
            <w:pPr>
              <w:jc w:val="center"/>
              <w:rPr>
                <w:rFonts w:ascii="Times New Roman" w:hAnsi="Times New Roman"/>
                <w:b/>
                <w:bCs/>
                <w:sz w:val="18"/>
                <w:szCs w:val="18"/>
              </w:rPr>
            </w:pPr>
            <w:r>
              <w:rPr>
                <w:rFonts w:ascii="Times New Roman" w:hAnsi="Times New Roman"/>
                <w:b/>
                <w:bCs/>
                <w:sz w:val="18"/>
                <w:szCs w:val="18"/>
              </w:rPr>
              <w:t>检查结果</w:t>
            </w:r>
          </w:p>
        </w:tc>
      </w:tr>
      <w:tr w14:paraId="4410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7D6D7F2A">
            <w:pPr>
              <w:rPr>
                <w:rFonts w:ascii="Times New Roman" w:hAnsi="Times New Roman"/>
                <w:sz w:val="18"/>
                <w:szCs w:val="18"/>
              </w:rPr>
            </w:pPr>
            <w:r>
              <w:rPr>
                <w:rFonts w:ascii="Times New Roman" w:hAnsi="Times New Roman"/>
                <w:sz w:val="18"/>
                <w:szCs w:val="18"/>
              </w:rPr>
              <w:t>6.2.7.5  泡沫喷头</w:t>
            </w:r>
          </w:p>
        </w:tc>
      </w:tr>
      <w:tr w14:paraId="6E83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1028151A">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17A55A7D">
            <w:pPr>
              <w:rPr>
                <w:rFonts w:ascii="Times New Roman" w:hAnsi="Times New Roman"/>
                <w:sz w:val="18"/>
                <w:szCs w:val="18"/>
              </w:rPr>
            </w:pPr>
            <w:r>
              <w:rPr>
                <w:rFonts w:ascii="Times New Roman" w:hAnsi="Times New Roman"/>
                <w:sz w:val="18"/>
                <w:szCs w:val="18"/>
              </w:rPr>
              <w:t>泡沫喷头安装情况</w:t>
            </w:r>
          </w:p>
        </w:tc>
        <w:tc>
          <w:tcPr>
            <w:tcW w:w="2704" w:type="pct"/>
            <w:vAlign w:val="center"/>
          </w:tcPr>
          <w:p w14:paraId="2D75FE2F">
            <w:pPr>
              <w:rPr>
                <w:rFonts w:ascii="Times New Roman" w:hAnsi="Times New Roman"/>
                <w:sz w:val="18"/>
                <w:szCs w:val="18"/>
              </w:rPr>
            </w:pPr>
            <w:r>
              <w:rPr>
                <w:rFonts w:ascii="Times New Roman" w:hAnsi="Times New Roman"/>
                <w:sz w:val="18"/>
                <w:szCs w:val="18"/>
              </w:rPr>
              <w:t>泡沫喷头应安装牢固，应无损坏或变形，无锈蚀</w:t>
            </w:r>
          </w:p>
        </w:tc>
        <w:tc>
          <w:tcPr>
            <w:tcW w:w="599" w:type="pct"/>
            <w:vAlign w:val="center"/>
          </w:tcPr>
          <w:p w14:paraId="1B6BCB22">
            <w:pPr>
              <w:rPr>
                <w:rFonts w:ascii="Times New Roman" w:hAnsi="Times New Roman"/>
                <w:sz w:val="18"/>
                <w:szCs w:val="18"/>
              </w:rPr>
            </w:pPr>
          </w:p>
        </w:tc>
      </w:tr>
      <w:tr w14:paraId="6DA6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4311FC95">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1E9863C0">
            <w:pPr>
              <w:rPr>
                <w:rFonts w:ascii="Times New Roman" w:hAnsi="Times New Roman"/>
                <w:sz w:val="18"/>
                <w:szCs w:val="18"/>
              </w:rPr>
            </w:pPr>
            <w:r>
              <w:rPr>
                <w:rFonts w:ascii="Times New Roman" w:hAnsi="Times New Roman"/>
                <w:sz w:val="18"/>
                <w:szCs w:val="18"/>
              </w:rPr>
              <w:t>喷头周围环境</w:t>
            </w:r>
          </w:p>
        </w:tc>
        <w:tc>
          <w:tcPr>
            <w:tcW w:w="2704" w:type="pct"/>
            <w:vAlign w:val="center"/>
          </w:tcPr>
          <w:p w14:paraId="69CF5B83">
            <w:pPr>
              <w:rPr>
                <w:rFonts w:ascii="Times New Roman" w:hAnsi="Times New Roman"/>
                <w:sz w:val="18"/>
                <w:szCs w:val="18"/>
              </w:rPr>
            </w:pPr>
            <w:r>
              <w:rPr>
                <w:rFonts w:ascii="Times New Roman" w:hAnsi="Times New Roman"/>
                <w:sz w:val="18"/>
                <w:szCs w:val="18"/>
              </w:rPr>
              <w:t>喷头四周不应有影响的障碍物并保证是泡沫直接喷到保护对象上</w:t>
            </w:r>
          </w:p>
        </w:tc>
        <w:tc>
          <w:tcPr>
            <w:tcW w:w="599" w:type="pct"/>
            <w:vAlign w:val="center"/>
          </w:tcPr>
          <w:p w14:paraId="2452D60A">
            <w:pPr>
              <w:rPr>
                <w:rFonts w:ascii="Times New Roman" w:hAnsi="Times New Roman"/>
                <w:sz w:val="18"/>
                <w:szCs w:val="18"/>
              </w:rPr>
            </w:pPr>
          </w:p>
        </w:tc>
      </w:tr>
      <w:tr w14:paraId="2BF4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72E97A44">
            <w:pPr>
              <w:rPr>
                <w:rFonts w:ascii="Times New Roman" w:hAnsi="Times New Roman"/>
                <w:sz w:val="18"/>
                <w:szCs w:val="18"/>
              </w:rPr>
            </w:pPr>
            <w:r>
              <w:rPr>
                <w:rFonts w:ascii="Times New Roman" w:hAnsi="Times New Roman"/>
                <w:sz w:val="18"/>
                <w:szCs w:val="18"/>
              </w:rPr>
              <w:t>6.2.7.6  管道</w:t>
            </w:r>
          </w:p>
        </w:tc>
      </w:tr>
      <w:tr w14:paraId="26FD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1C3D9FA3">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05E82C15">
            <w:pPr>
              <w:rPr>
                <w:rFonts w:ascii="Times New Roman" w:hAnsi="Times New Roman"/>
                <w:sz w:val="18"/>
                <w:szCs w:val="18"/>
              </w:rPr>
            </w:pPr>
            <w:r>
              <w:rPr>
                <w:rFonts w:ascii="Times New Roman" w:hAnsi="Times New Roman"/>
                <w:sz w:val="18"/>
                <w:szCs w:val="18"/>
              </w:rPr>
              <w:t>立管安装</w:t>
            </w:r>
          </w:p>
        </w:tc>
        <w:tc>
          <w:tcPr>
            <w:tcW w:w="2704" w:type="pct"/>
            <w:vAlign w:val="center"/>
          </w:tcPr>
          <w:p w14:paraId="52514270">
            <w:pPr>
              <w:rPr>
                <w:rFonts w:ascii="Times New Roman" w:hAnsi="Times New Roman"/>
                <w:sz w:val="18"/>
                <w:szCs w:val="18"/>
              </w:rPr>
            </w:pPr>
            <w:r>
              <w:rPr>
                <w:rFonts w:ascii="Times New Roman" w:hAnsi="Times New Roman"/>
                <w:sz w:val="18"/>
                <w:szCs w:val="18"/>
              </w:rPr>
              <w:t>连接产生器的泡沫混合管立管储罐上固定应牢固，无变形、锈蚀、损伤</w:t>
            </w:r>
          </w:p>
        </w:tc>
        <w:tc>
          <w:tcPr>
            <w:tcW w:w="599" w:type="pct"/>
            <w:vAlign w:val="center"/>
          </w:tcPr>
          <w:p w14:paraId="4240DB69">
            <w:pPr>
              <w:rPr>
                <w:rFonts w:ascii="Times New Roman" w:hAnsi="Times New Roman"/>
                <w:sz w:val="18"/>
                <w:szCs w:val="18"/>
              </w:rPr>
            </w:pPr>
          </w:p>
        </w:tc>
      </w:tr>
      <w:tr w14:paraId="10DC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BD37A2B">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46083E54">
            <w:pPr>
              <w:rPr>
                <w:rFonts w:ascii="Times New Roman" w:hAnsi="Times New Roman"/>
                <w:sz w:val="18"/>
                <w:szCs w:val="18"/>
              </w:rPr>
            </w:pPr>
            <w:r>
              <w:rPr>
                <w:rFonts w:ascii="Times New Roman" w:hAnsi="Times New Roman"/>
                <w:sz w:val="18"/>
                <w:szCs w:val="18"/>
              </w:rPr>
              <w:t>立管与水平管道连接的金属软管安装</w:t>
            </w:r>
          </w:p>
        </w:tc>
        <w:tc>
          <w:tcPr>
            <w:tcW w:w="2704" w:type="pct"/>
            <w:vAlign w:val="center"/>
          </w:tcPr>
          <w:p w14:paraId="31527339">
            <w:pPr>
              <w:rPr>
                <w:rFonts w:ascii="Times New Roman" w:hAnsi="Times New Roman"/>
                <w:sz w:val="18"/>
                <w:szCs w:val="18"/>
              </w:rPr>
            </w:pPr>
            <w:r>
              <w:rPr>
                <w:rFonts w:ascii="Times New Roman" w:hAnsi="Times New Roman"/>
                <w:sz w:val="18"/>
                <w:szCs w:val="18"/>
              </w:rPr>
              <w:t>泡沫混合液立管于水平管道连接的金属软管两端固定应牢固，无锈蚀、破损</w:t>
            </w:r>
          </w:p>
        </w:tc>
        <w:tc>
          <w:tcPr>
            <w:tcW w:w="599" w:type="pct"/>
            <w:vAlign w:val="center"/>
          </w:tcPr>
          <w:p w14:paraId="656375C0">
            <w:pPr>
              <w:rPr>
                <w:rFonts w:ascii="Times New Roman" w:hAnsi="Times New Roman"/>
                <w:sz w:val="18"/>
                <w:szCs w:val="18"/>
              </w:rPr>
            </w:pPr>
          </w:p>
        </w:tc>
      </w:tr>
      <w:tr w14:paraId="6C4E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44675808">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20D7B0D2">
            <w:pPr>
              <w:rPr>
                <w:rFonts w:ascii="Times New Roman" w:hAnsi="Times New Roman"/>
                <w:sz w:val="18"/>
                <w:szCs w:val="18"/>
              </w:rPr>
            </w:pPr>
            <w:r>
              <w:rPr>
                <w:rFonts w:ascii="Times New Roman" w:hAnsi="Times New Roman"/>
                <w:sz w:val="18"/>
                <w:szCs w:val="18"/>
              </w:rPr>
              <w:t>管道，管道过滤器外观</w:t>
            </w:r>
          </w:p>
        </w:tc>
        <w:tc>
          <w:tcPr>
            <w:tcW w:w="2704" w:type="pct"/>
            <w:vAlign w:val="center"/>
          </w:tcPr>
          <w:p w14:paraId="03CC2CDA">
            <w:pPr>
              <w:rPr>
                <w:rFonts w:ascii="Times New Roman" w:hAnsi="Times New Roman"/>
                <w:sz w:val="18"/>
                <w:szCs w:val="18"/>
              </w:rPr>
            </w:pPr>
            <w:r>
              <w:rPr>
                <w:rFonts w:ascii="Times New Roman" w:hAnsi="Times New Roman"/>
                <w:sz w:val="18"/>
                <w:szCs w:val="18"/>
              </w:rPr>
              <w:t>泡沫混合液管道、泡沫管道、管道过滤器涂红色</w:t>
            </w:r>
          </w:p>
        </w:tc>
        <w:tc>
          <w:tcPr>
            <w:tcW w:w="599" w:type="pct"/>
            <w:vAlign w:val="center"/>
          </w:tcPr>
          <w:p w14:paraId="7F586EFE">
            <w:pPr>
              <w:rPr>
                <w:rFonts w:ascii="Times New Roman" w:hAnsi="Times New Roman"/>
                <w:sz w:val="18"/>
                <w:szCs w:val="18"/>
              </w:rPr>
            </w:pPr>
          </w:p>
        </w:tc>
      </w:tr>
      <w:tr w14:paraId="5BF3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6A7A1978">
            <w:pPr>
              <w:rPr>
                <w:rFonts w:ascii="Times New Roman" w:hAnsi="Times New Roman"/>
                <w:sz w:val="18"/>
                <w:szCs w:val="18"/>
              </w:rPr>
            </w:pPr>
            <w:r>
              <w:rPr>
                <w:rFonts w:ascii="Times New Roman" w:hAnsi="Times New Roman"/>
                <w:sz w:val="18"/>
                <w:szCs w:val="18"/>
              </w:rPr>
              <w:t>6.2.7.7  泡沫消防炮</w:t>
            </w:r>
          </w:p>
        </w:tc>
      </w:tr>
      <w:tr w14:paraId="3B34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F4FBBBC">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2B28DB6C">
            <w:pPr>
              <w:rPr>
                <w:rFonts w:ascii="Times New Roman" w:hAnsi="Times New Roman"/>
                <w:sz w:val="18"/>
                <w:szCs w:val="18"/>
              </w:rPr>
            </w:pPr>
            <w:r>
              <w:rPr>
                <w:rFonts w:ascii="Times New Roman" w:hAnsi="Times New Roman"/>
                <w:sz w:val="18"/>
                <w:szCs w:val="18"/>
              </w:rPr>
              <w:t>泡沫消防炮安装</w:t>
            </w:r>
          </w:p>
        </w:tc>
        <w:tc>
          <w:tcPr>
            <w:tcW w:w="2704" w:type="pct"/>
            <w:vAlign w:val="center"/>
          </w:tcPr>
          <w:p w14:paraId="0F84059E">
            <w:pPr>
              <w:rPr>
                <w:rFonts w:ascii="Times New Roman" w:hAnsi="Times New Roman"/>
                <w:sz w:val="18"/>
                <w:szCs w:val="18"/>
              </w:rPr>
            </w:pPr>
            <w:r>
              <w:rPr>
                <w:rFonts w:ascii="Times New Roman" w:hAnsi="Times New Roman"/>
                <w:sz w:val="18"/>
                <w:szCs w:val="18"/>
              </w:rPr>
              <w:t>泡沫消防炮安装应牢固，无锈蚀、变形和损伤</w:t>
            </w:r>
          </w:p>
        </w:tc>
        <w:tc>
          <w:tcPr>
            <w:tcW w:w="599" w:type="pct"/>
            <w:vAlign w:val="center"/>
          </w:tcPr>
          <w:p w14:paraId="042F1E92">
            <w:pPr>
              <w:rPr>
                <w:rFonts w:ascii="Times New Roman" w:hAnsi="Times New Roman"/>
                <w:sz w:val="18"/>
                <w:szCs w:val="18"/>
              </w:rPr>
            </w:pPr>
          </w:p>
        </w:tc>
      </w:tr>
      <w:tr w14:paraId="6189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427BC71C">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67E247F1">
            <w:pPr>
              <w:rPr>
                <w:rFonts w:ascii="Times New Roman" w:hAnsi="Times New Roman"/>
                <w:sz w:val="18"/>
                <w:szCs w:val="18"/>
              </w:rPr>
            </w:pPr>
            <w:r>
              <w:rPr>
                <w:rFonts w:ascii="Times New Roman" w:hAnsi="Times New Roman"/>
                <w:sz w:val="18"/>
                <w:szCs w:val="18"/>
              </w:rPr>
              <w:t>泡沫消防炮控制阀状态</w:t>
            </w:r>
          </w:p>
        </w:tc>
        <w:tc>
          <w:tcPr>
            <w:tcW w:w="2704" w:type="pct"/>
            <w:vAlign w:val="center"/>
          </w:tcPr>
          <w:p w14:paraId="52015278">
            <w:pPr>
              <w:rPr>
                <w:rFonts w:ascii="Times New Roman" w:hAnsi="Times New Roman"/>
                <w:sz w:val="18"/>
                <w:szCs w:val="18"/>
              </w:rPr>
            </w:pPr>
            <w:r>
              <w:rPr>
                <w:rFonts w:ascii="Times New Roman" w:hAnsi="Times New Roman"/>
                <w:sz w:val="18"/>
                <w:szCs w:val="18"/>
              </w:rPr>
              <w:t>泡沫消防炮控制阀应启闭灵活</w:t>
            </w:r>
          </w:p>
        </w:tc>
        <w:tc>
          <w:tcPr>
            <w:tcW w:w="599" w:type="pct"/>
            <w:vAlign w:val="center"/>
          </w:tcPr>
          <w:p w14:paraId="7E0288A8">
            <w:pPr>
              <w:rPr>
                <w:rFonts w:ascii="Times New Roman" w:hAnsi="Times New Roman"/>
                <w:sz w:val="18"/>
                <w:szCs w:val="18"/>
              </w:rPr>
            </w:pPr>
          </w:p>
        </w:tc>
      </w:tr>
      <w:tr w14:paraId="09A3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B907376">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548A77A5">
            <w:pPr>
              <w:rPr>
                <w:rFonts w:ascii="Times New Roman" w:hAnsi="Times New Roman"/>
                <w:sz w:val="18"/>
                <w:szCs w:val="18"/>
              </w:rPr>
            </w:pPr>
            <w:r>
              <w:rPr>
                <w:rFonts w:ascii="Times New Roman" w:hAnsi="Times New Roman"/>
                <w:sz w:val="18"/>
                <w:szCs w:val="18"/>
              </w:rPr>
              <w:t>回转与仰俯操作情况</w:t>
            </w:r>
          </w:p>
        </w:tc>
        <w:tc>
          <w:tcPr>
            <w:tcW w:w="2704" w:type="pct"/>
            <w:vAlign w:val="center"/>
          </w:tcPr>
          <w:p w14:paraId="58C8D255">
            <w:pPr>
              <w:rPr>
                <w:rFonts w:ascii="Times New Roman" w:hAnsi="Times New Roman"/>
                <w:sz w:val="18"/>
                <w:szCs w:val="18"/>
              </w:rPr>
            </w:pPr>
            <w:r>
              <w:rPr>
                <w:rFonts w:ascii="Times New Roman" w:hAnsi="Times New Roman"/>
                <w:sz w:val="18"/>
                <w:szCs w:val="18"/>
              </w:rPr>
              <w:t>回转与养父操作应灵活，操作角度应符合设定值</w:t>
            </w:r>
          </w:p>
        </w:tc>
        <w:tc>
          <w:tcPr>
            <w:tcW w:w="599" w:type="pct"/>
            <w:vAlign w:val="center"/>
          </w:tcPr>
          <w:p w14:paraId="48E31A5D">
            <w:pPr>
              <w:rPr>
                <w:rFonts w:ascii="Times New Roman" w:hAnsi="Times New Roman"/>
                <w:sz w:val="18"/>
                <w:szCs w:val="18"/>
              </w:rPr>
            </w:pPr>
          </w:p>
        </w:tc>
      </w:tr>
      <w:tr w14:paraId="2FDE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47DAD1F5">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3FA4D818">
            <w:pPr>
              <w:rPr>
                <w:rFonts w:ascii="Times New Roman" w:hAnsi="Times New Roman"/>
                <w:sz w:val="18"/>
                <w:szCs w:val="18"/>
              </w:rPr>
            </w:pPr>
            <w:r>
              <w:rPr>
                <w:rFonts w:ascii="Times New Roman" w:hAnsi="Times New Roman"/>
                <w:sz w:val="18"/>
                <w:szCs w:val="18"/>
              </w:rPr>
              <w:t>泡沫灭火系统功能</w:t>
            </w:r>
          </w:p>
        </w:tc>
        <w:tc>
          <w:tcPr>
            <w:tcW w:w="2704" w:type="pct"/>
            <w:vAlign w:val="center"/>
          </w:tcPr>
          <w:p w14:paraId="72B375FF">
            <w:pPr>
              <w:rPr>
                <w:rFonts w:ascii="Times New Roman" w:hAnsi="Times New Roman"/>
                <w:sz w:val="18"/>
                <w:szCs w:val="18"/>
              </w:rPr>
            </w:pPr>
            <w:r>
              <w:rPr>
                <w:rFonts w:ascii="Times New Roman" w:hAnsi="Times New Roman"/>
                <w:sz w:val="18"/>
                <w:szCs w:val="18"/>
              </w:rPr>
              <w:t>系统能接收火灾报警信号，自动或手动开启泡沫灭火系统的控制阀和泡沫消防泵，直至泡沫产生器喷水或喷射泡沫，泡沫产生器入口的压力值应符合设应符合设计要求，泡沫产生器喷洒应正常，消防控制设备应显示控制阀和泡沫消防泵的状态</w:t>
            </w:r>
          </w:p>
        </w:tc>
        <w:tc>
          <w:tcPr>
            <w:tcW w:w="599" w:type="pct"/>
            <w:vAlign w:val="center"/>
          </w:tcPr>
          <w:p w14:paraId="22B5B77C">
            <w:pPr>
              <w:rPr>
                <w:rFonts w:ascii="Times New Roman" w:hAnsi="Times New Roman"/>
                <w:sz w:val="18"/>
                <w:szCs w:val="18"/>
              </w:rPr>
            </w:pPr>
          </w:p>
        </w:tc>
      </w:tr>
      <w:tr w14:paraId="6639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0923EAC">
            <w:pPr>
              <w:jc w:val="center"/>
              <w:rPr>
                <w:rFonts w:ascii="Times New Roman" w:hAnsi="Times New Roman"/>
                <w:sz w:val="18"/>
                <w:szCs w:val="18"/>
              </w:rPr>
            </w:pPr>
            <w:r>
              <w:rPr>
                <w:rFonts w:ascii="Times New Roman" w:hAnsi="Times New Roman"/>
                <w:sz w:val="18"/>
                <w:szCs w:val="18"/>
              </w:rPr>
              <w:t>系统类型</w:t>
            </w:r>
          </w:p>
        </w:tc>
        <w:tc>
          <w:tcPr>
            <w:tcW w:w="4539" w:type="pct"/>
            <w:gridSpan w:val="3"/>
            <w:vAlign w:val="center"/>
          </w:tcPr>
          <w:p w14:paraId="091F193C">
            <w:pPr>
              <w:rPr>
                <w:rFonts w:ascii="Times New Roman" w:hAnsi="Times New Roman"/>
                <w:sz w:val="18"/>
                <w:szCs w:val="18"/>
              </w:rPr>
            </w:pPr>
            <w:r>
              <w:rPr>
                <w:rFonts w:ascii="Times New Roman" w:hAnsi="Times New Roman"/>
                <w:sz w:val="18"/>
                <w:szCs w:val="18"/>
              </w:rPr>
              <w:t>□二氧化碳灭火系统  □IG541灭火系统  □七氟丙烷灭火系统  □气溶胶灭火系统  □其他</w:t>
            </w:r>
          </w:p>
        </w:tc>
      </w:tr>
      <w:tr w14:paraId="5448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72AB60EC">
            <w:pPr>
              <w:jc w:val="center"/>
              <w:rPr>
                <w:rFonts w:ascii="Times New Roman" w:hAnsi="Times New Roman"/>
                <w:sz w:val="18"/>
                <w:szCs w:val="18"/>
              </w:rPr>
            </w:pPr>
            <w:r>
              <w:rPr>
                <w:rFonts w:ascii="Times New Roman" w:hAnsi="Times New Roman"/>
                <w:sz w:val="18"/>
                <w:szCs w:val="18"/>
              </w:rPr>
              <w:t>6.2.8  气体灭火系统</w:t>
            </w:r>
          </w:p>
        </w:tc>
      </w:tr>
      <w:tr w14:paraId="048D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CC35A18">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5A0D4151">
            <w:pPr>
              <w:rPr>
                <w:rFonts w:ascii="Times New Roman" w:hAnsi="Times New Roman"/>
                <w:sz w:val="18"/>
                <w:szCs w:val="18"/>
              </w:rPr>
            </w:pPr>
            <w:r>
              <w:rPr>
                <w:rFonts w:ascii="Times New Roman" w:hAnsi="Times New Roman"/>
                <w:sz w:val="18"/>
                <w:szCs w:val="18"/>
              </w:rPr>
              <w:t>防护区内疏散通道，防护区门和出口</w:t>
            </w:r>
          </w:p>
        </w:tc>
        <w:tc>
          <w:tcPr>
            <w:tcW w:w="2704" w:type="pct"/>
            <w:vAlign w:val="center"/>
          </w:tcPr>
          <w:p w14:paraId="0C02A358">
            <w:pPr>
              <w:rPr>
                <w:rFonts w:ascii="Times New Roman" w:hAnsi="Times New Roman"/>
                <w:sz w:val="18"/>
                <w:szCs w:val="18"/>
              </w:rPr>
            </w:pPr>
            <w:r>
              <w:rPr>
                <w:rFonts w:ascii="Times New Roman" w:hAnsi="Times New Roman"/>
                <w:sz w:val="18"/>
                <w:szCs w:val="18"/>
              </w:rPr>
              <w:t>防护区内应设疏散通道，防护区，门为防火门，且应向外开启，并能自动关闭，在疏散通道与出口处应设应急照明和疏散指示标志</w:t>
            </w:r>
          </w:p>
        </w:tc>
        <w:tc>
          <w:tcPr>
            <w:tcW w:w="599" w:type="pct"/>
            <w:vAlign w:val="center"/>
          </w:tcPr>
          <w:p w14:paraId="223841C8">
            <w:pPr>
              <w:rPr>
                <w:rFonts w:ascii="Times New Roman" w:hAnsi="Times New Roman"/>
                <w:sz w:val="18"/>
                <w:szCs w:val="18"/>
              </w:rPr>
            </w:pPr>
          </w:p>
        </w:tc>
      </w:tr>
      <w:tr w14:paraId="2DE35897">
        <w:tblPrEx>
          <w:tblCellMar>
            <w:top w:w="0" w:type="dxa"/>
            <w:left w:w="108" w:type="dxa"/>
            <w:bottom w:w="0" w:type="dxa"/>
            <w:right w:w="108" w:type="dxa"/>
          </w:tblCellMar>
        </w:tblPrEx>
        <w:trPr>
          <w:trHeight w:val="397" w:hRule="atLeast"/>
        </w:trPr>
        <w:tc>
          <w:tcPr>
            <w:tcW w:w="461" w:type="pct"/>
            <w:vAlign w:val="center"/>
          </w:tcPr>
          <w:p w14:paraId="4393B89C">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2F518D48">
            <w:pPr>
              <w:rPr>
                <w:rFonts w:ascii="Times New Roman" w:hAnsi="Times New Roman"/>
                <w:sz w:val="18"/>
                <w:szCs w:val="18"/>
              </w:rPr>
            </w:pPr>
            <w:r>
              <w:rPr>
                <w:rFonts w:ascii="Times New Roman" w:hAnsi="Times New Roman"/>
                <w:sz w:val="18"/>
                <w:szCs w:val="18"/>
              </w:rPr>
              <w:t>防护区内和入口处设备设置情况</w:t>
            </w:r>
          </w:p>
        </w:tc>
        <w:tc>
          <w:tcPr>
            <w:tcW w:w="2704" w:type="pct"/>
            <w:vAlign w:val="center"/>
          </w:tcPr>
          <w:p w14:paraId="6D19F308">
            <w:pPr>
              <w:rPr>
                <w:rFonts w:ascii="Times New Roman" w:hAnsi="Times New Roman"/>
                <w:sz w:val="18"/>
                <w:szCs w:val="18"/>
              </w:rPr>
            </w:pPr>
            <w:r>
              <w:rPr>
                <w:rFonts w:ascii="Times New Roman" w:hAnsi="Times New Roman"/>
                <w:sz w:val="18"/>
                <w:szCs w:val="18"/>
              </w:rPr>
              <w:t>防护区内和入口处应设声光报警装置，入口处应受安全标志和灭火剂释放，指示灯应设置系统紧急启动和停止按钮及手动自动转换装置</w:t>
            </w:r>
          </w:p>
        </w:tc>
        <w:tc>
          <w:tcPr>
            <w:tcW w:w="599" w:type="pct"/>
            <w:vAlign w:val="center"/>
          </w:tcPr>
          <w:p w14:paraId="4A0EDF6B">
            <w:pPr>
              <w:rPr>
                <w:rFonts w:ascii="Times New Roman" w:hAnsi="Times New Roman"/>
                <w:sz w:val="18"/>
                <w:szCs w:val="18"/>
              </w:rPr>
            </w:pPr>
          </w:p>
        </w:tc>
      </w:tr>
      <w:tr w14:paraId="16FE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D81E751">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55A6A178">
            <w:pPr>
              <w:rPr>
                <w:rFonts w:ascii="Times New Roman" w:hAnsi="Times New Roman"/>
                <w:sz w:val="18"/>
                <w:szCs w:val="18"/>
              </w:rPr>
            </w:pPr>
            <w:r>
              <w:rPr>
                <w:rFonts w:ascii="Times New Roman" w:hAnsi="Times New Roman"/>
                <w:sz w:val="18"/>
                <w:szCs w:val="18"/>
              </w:rPr>
              <w:t>无窗或固定窗扇的地上防护区和地下防护区是否设置机械排风装置</w:t>
            </w:r>
          </w:p>
        </w:tc>
        <w:tc>
          <w:tcPr>
            <w:tcW w:w="2704" w:type="pct"/>
            <w:vAlign w:val="center"/>
          </w:tcPr>
          <w:p w14:paraId="45F2B5D6">
            <w:pPr>
              <w:rPr>
                <w:rFonts w:ascii="Times New Roman" w:hAnsi="Times New Roman"/>
                <w:sz w:val="18"/>
                <w:szCs w:val="18"/>
              </w:rPr>
            </w:pPr>
            <w:r>
              <w:rPr>
                <w:rFonts w:ascii="Times New Roman" w:hAnsi="Times New Roman"/>
                <w:sz w:val="18"/>
                <w:szCs w:val="18"/>
              </w:rPr>
              <w:t>无窗或固定窗扇的地上防护区和地下防护区应设置机械排风装置，灭火后防护区的应能通风换气</w:t>
            </w:r>
          </w:p>
        </w:tc>
        <w:tc>
          <w:tcPr>
            <w:tcW w:w="599" w:type="pct"/>
            <w:vAlign w:val="center"/>
          </w:tcPr>
          <w:p w14:paraId="7DEE700A">
            <w:pPr>
              <w:rPr>
                <w:rFonts w:ascii="Times New Roman" w:hAnsi="Times New Roman"/>
                <w:sz w:val="18"/>
                <w:szCs w:val="18"/>
              </w:rPr>
            </w:pPr>
          </w:p>
        </w:tc>
      </w:tr>
      <w:tr w14:paraId="5799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5C07AF78">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1E4C7C5D">
            <w:pPr>
              <w:rPr>
                <w:rFonts w:ascii="Times New Roman" w:hAnsi="Times New Roman"/>
                <w:sz w:val="18"/>
                <w:szCs w:val="18"/>
              </w:rPr>
            </w:pPr>
            <w:r>
              <w:rPr>
                <w:rFonts w:ascii="Times New Roman" w:hAnsi="Times New Roman"/>
                <w:sz w:val="18"/>
                <w:szCs w:val="18"/>
              </w:rPr>
              <w:t>门窗设有密封条的防护区，是否设置泄压装置</w:t>
            </w:r>
          </w:p>
        </w:tc>
        <w:tc>
          <w:tcPr>
            <w:tcW w:w="2704" w:type="pct"/>
            <w:vAlign w:val="center"/>
          </w:tcPr>
          <w:p w14:paraId="4F55EB95">
            <w:pPr>
              <w:rPr>
                <w:rFonts w:ascii="Times New Roman" w:hAnsi="Times New Roman"/>
                <w:sz w:val="18"/>
                <w:szCs w:val="18"/>
              </w:rPr>
            </w:pPr>
            <w:r>
              <w:rPr>
                <w:rFonts w:ascii="Times New Roman" w:hAnsi="Times New Roman"/>
                <w:sz w:val="18"/>
                <w:szCs w:val="18"/>
              </w:rPr>
              <w:t>门窗设有密封条的防护区，应设置泄压装置</w:t>
            </w:r>
          </w:p>
        </w:tc>
        <w:tc>
          <w:tcPr>
            <w:tcW w:w="599" w:type="pct"/>
            <w:vAlign w:val="center"/>
          </w:tcPr>
          <w:p w14:paraId="46CA91D0">
            <w:pPr>
              <w:rPr>
                <w:rFonts w:ascii="Times New Roman" w:hAnsi="Times New Roman"/>
                <w:sz w:val="18"/>
                <w:szCs w:val="18"/>
              </w:rPr>
            </w:pPr>
          </w:p>
        </w:tc>
      </w:tr>
      <w:tr w14:paraId="7FF1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6A3B1B4B">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647E109D">
            <w:pPr>
              <w:rPr>
                <w:rFonts w:ascii="Times New Roman" w:hAnsi="Times New Roman"/>
                <w:sz w:val="18"/>
                <w:szCs w:val="18"/>
              </w:rPr>
            </w:pPr>
          </w:p>
          <w:p w14:paraId="11F0D322">
            <w:pPr>
              <w:rPr>
                <w:rFonts w:ascii="Times New Roman" w:hAnsi="Times New Roman"/>
                <w:sz w:val="18"/>
                <w:szCs w:val="18"/>
              </w:rPr>
            </w:pPr>
          </w:p>
        </w:tc>
      </w:tr>
      <w:tr w14:paraId="0339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71DC628">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0EAA8862">
            <w:pPr>
              <w:rPr>
                <w:rFonts w:ascii="Times New Roman" w:hAnsi="Times New Roman"/>
                <w:sz w:val="18"/>
                <w:szCs w:val="18"/>
              </w:rPr>
            </w:pPr>
          </w:p>
          <w:p w14:paraId="1E2DD95E">
            <w:pPr>
              <w:rPr>
                <w:rFonts w:ascii="Times New Roman" w:hAnsi="Times New Roman"/>
                <w:sz w:val="18"/>
                <w:szCs w:val="18"/>
              </w:rPr>
            </w:pPr>
          </w:p>
        </w:tc>
      </w:tr>
    </w:tbl>
    <w:p w14:paraId="5866D64F">
      <w:pPr>
        <w:widowControl/>
        <w:jc w:val="left"/>
        <w:rPr>
          <w:rFonts w:ascii="Times New Roman" w:hAnsi="Times New Roman"/>
          <w:sz w:val="18"/>
          <w:szCs w:val="18"/>
        </w:rPr>
      </w:pPr>
      <w:r>
        <w:rPr>
          <w:rFonts w:ascii="Times New Roman" w:hAnsi="Times New Roman"/>
          <w:sz w:val="18"/>
          <w:szCs w:val="18"/>
        </w:rPr>
        <w:br w:type="page"/>
      </w:r>
    </w:p>
    <w:p w14:paraId="5F0893B0">
      <w:pPr>
        <w:jc w:val="left"/>
        <w:rPr>
          <w:rFonts w:ascii="Times New Roman" w:hAnsi="Times New Roman"/>
          <w:sz w:val="18"/>
          <w:szCs w:val="18"/>
        </w:rPr>
      </w:pPr>
    </w:p>
    <w:p w14:paraId="311C1FE8">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107"/>
        <w:gridCol w:w="4605"/>
        <w:gridCol w:w="1021"/>
      </w:tblGrid>
      <w:tr w14:paraId="601D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63" w:type="pct"/>
            <w:vAlign w:val="center"/>
          </w:tcPr>
          <w:p w14:paraId="0D8F1267">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3DC52D39">
            <w:pPr>
              <w:jc w:val="center"/>
              <w:rPr>
                <w:rFonts w:ascii="Times New Roman" w:hAnsi="Times New Roman"/>
                <w:b/>
                <w:bCs/>
                <w:sz w:val="18"/>
                <w:szCs w:val="18"/>
              </w:rPr>
            </w:pPr>
            <w:r>
              <w:rPr>
                <w:rFonts w:ascii="Times New Roman" w:hAnsi="Times New Roman"/>
                <w:b/>
                <w:bCs/>
                <w:sz w:val="18"/>
                <w:szCs w:val="18"/>
              </w:rPr>
              <w:t>检查内容</w:t>
            </w:r>
          </w:p>
        </w:tc>
        <w:tc>
          <w:tcPr>
            <w:tcW w:w="2702" w:type="pct"/>
            <w:vAlign w:val="center"/>
          </w:tcPr>
          <w:p w14:paraId="3D282060">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231E9BBB">
            <w:pPr>
              <w:jc w:val="center"/>
              <w:rPr>
                <w:rFonts w:ascii="Times New Roman" w:hAnsi="Times New Roman"/>
                <w:b/>
                <w:bCs/>
                <w:sz w:val="18"/>
                <w:szCs w:val="18"/>
              </w:rPr>
            </w:pPr>
            <w:r>
              <w:rPr>
                <w:rFonts w:ascii="Times New Roman" w:hAnsi="Times New Roman"/>
                <w:b/>
                <w:bCs/>
                <w:sz w:val="18"/>
                <w:szCs w:val="18"/>
              </w:rPr>
              <w:t>检查结果</w:t>
            </w:r>
          </w:p>
        </w:tc>
      </w:tr>
      <w:tr w14:paraId="2155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400ABE26">
            <w:pPr>
              <w:jc w:val="center"/>
              <w:rPr>
                <w:rFonts w:ascii="Times New Roman" w:hAnsi="Times New Roman"/>
                <w:sz w:val="18"/>
                <w:szCs w:val="18"/>
              </w:rPr>
            </w:pPr>
            <w:r>
              <w:rPr>
                <w:rFonts w:ascii="Times New Roman" w:hAnsi="Times New Roman"/>
                <w:sz w:val="18"/>
                <w:szCs w:val="18"/>
              </w:rPr>
              <w:t>5</w:t>
            </w:r>
          </w:p>
        </w:tc>
        <w:tc>
          <w:tcPr>
            <w:tcW w:w="1236" w:type="pct"/>
            <w:vAlign w:val="center"/>
          </w:tcPr>
          <w:p w14:paraId="43CA01CB">
            <w:pPr>
              <w:rPr>
                <w:rFonts w:ascii="Times New Roman" w:hAnsi="Times New Roman"/>
                <w:sz w:val="18"/>
                <w:szCs w:val="18"/>
              </w:rPr>
            </w:pPr>
            <w:r>
              <w:rPr>
                <w:rFonts w:ascii="Times New Roman" w:hAnsi="Times New Roman"/>
                <w:sz w:val="18"/>
                <w:szCs w:val="18"/>
              </w:rPr>
              <w:t>是否配置空气呼吸器？</w:t>
            </w:r>
          </w:p>
        </w:tc>
        <w:tc>
          <w:tcPr>
            <w:tcW w:w="2702" w:type="pct"/>
            <w:vAlign w:val="center"/>
          </w:tcPr>
          <w:p w14:paraId="0A8601BC">
            <w:pPr>
              <w:rPr>
                <w:rFonts w:ascii="Times New Roman" w:hAnsi="Times New Roman"/>
                <w:sz w:val="18"/>
                <w:szCs w:val="18"/>
              </w:rPr>
            </w:pPr>
            <w:r>
              <w:rPr>
                <w:rFonts w:ascii="Times New Roman" w:hAnsi="Times New Roman"/>
                <w:sz w:val="18"/>
                <w:szCs w:val="18"/>
              </w:rPr>
              <w:t>有人工作的场所宜配置空气呼吸器</w:t>
            </w:r>
          </w:p>
        </w:tc>
        <w:tc>
          <w:tcPr>
            <w:tcW w:w="599" w:type="pct"/>
            <w:vAlign w:val="center"/>
          </w:tcPr>
          <w:p w14:paraId="32AB0ED1">
            <w:pPr>
              <w:rPr>
                <w:rFonts w:ascii="Times New Roman" w:hAnsi="Times New Roman"/>
                <w:sz w:val="18"/>
                <w:szCs w:val="18"/>
              </w:rPr>
            </w:pPr>
          </w:p>
        </w:tc>
      </w:tr>
      <w:tr w14:paraId="54A4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3" w:type="pct"/>
            <w:vAlign w:val="center"/>
          </w:tcPr>
          <w:p w14:paraId="020CF766">
            <w:pPr>
              <w:jc w:val="center"/>
              <w:rPr>
                <w:rFonts w:ascii="Times New Roman" w:hAnsi="Times New Roman"/>
                <w:sz w:val="18"/>
                <w:szCs w:val="18"/>
              </w:rPr>
            </w:pPr>
            <w:r>
              <w:rPr>
                <w:rFonts w:ascii="Times New Roman" w:hAnsi="Times New Roman"/>
                <w:sz w:val="18"/>
                <w:szCs w:val="18"/>
              </w:rPr>
              <w:t>6</w:t>
            </w:r>
          </w:p>
        </w:tc>
        <w:tc>
          <w:tcPr>
            <w:tcW w:w="1236" w:type="pct"/>
            <w:vAlign w:val="center"/>
          </w:tcPr>
          <w:p w14:paraId="030FD234">
            <w:pPr>
              <w:rPr>
                <w:rFonts w:ascii="Times New Roman" w:hAnsi="Times New Roman"/>
                <w:sz w:val="18"/>
                <w:szCs w:val="18"/>
              </w:rPr>
            </w:pPr>
            <w:r>
              <w:rPr>
                <w:rFonts w:ascii="Times New Roman" w:hAnsi="Times New Roman"/>
                <w:sz w:val="18"/>
                <w:szCs w:val="18"/>
              </w:rPr>
              <w:t>防护区设有开口时，是否设置自动关闭装置</w:t>
            </w:r>
          </w:p>
        </w:tc>
        <w:tc>
          <w:tcPr>
            <w:tcW w:w="2702" w:type="pct"/>
            <w:vAlign w:val="center"/>
          </w:tcPr>
          <w:p w14:paraId="4C6B6721">
            <w:pPr>
              <w:rPr>
                <w:rFonts w:ascii="Times New Roman" w:hAnsi="Times New Roman"/>
                <w:sz w:val="18"/>
                <w:szCs w:val="18"/>
              </w:rPr>
            </w:pPr>
            <w:r>
              <w:rPr>
                <w:rFonts w:ascii="Times New Roman" w:hAnsi="Times New Roman"/>
                <w:sz w:val="18"/>
                <w:szCs w:val="18"/>
              </w:rPr>
              <w:t>防护区设有开口时，应设置自动关闭装置</w:t>
            </w:r>
          </w:p>
        </w:tc>
        <w:tc>
          <w:tcPr>
            <w:tcW w:w="599" w:type="pct"/>
            <w:vAlign w:val="center"/>
          </w:tcPr>
          <w:p w14:paraId="58DF14E3">
            <w:pPr>
              <w:rPr>
                <w:rFonts w:ascii="Times New Roman" w:hAnsi="Times New Roman"/>
                <w:sz w:val="18"/>
                <w:szCs w:val="18"/>
              </w:rPr>
            </w:pPr>
          </w:p>
        </w:tc>
      </w:tr>
      <w:tr w14:paraId="70E1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06F47DAB">
            <w:pPr>
              <w:jc w:val="center"/>
              <w:rPr>
                <w:rFonts w:ascii="Times New Roman" w:hAnsi="Times New Roman"/>
                <w:sz w:val="18"/>
                <w:szCs w:val="18"/>
              </w:rPr>
            </w:pPr>
            <w:r>
              <w:rPr>
                <w:rFonts w:ascii="Times New Roman" w:hAnsi="Times New Roman"/>
                <w:sz w:val="18"/>
                <w:szCs w:val="18"/>
              </w:rPr>
              <w:t>7</w:t>
            </w:r>
          </w:p>
        </w:tc>
        <w:tc>
          <w:tcPr>
            <w:tcW w:w="1236" w:type="pct"/>
            <w:vAlign w:val="center"/>
          </w:tcPr>
          <w:p w14:paraId="238CEA01">
            <w:pPr>
              <w:rPr>
                <w:rFonts w:ascii="Times New Roman" w:hAnsi="Times New Roman"/>
                <w:sz w:val="18"/>
                <w:szCs w:val="18"/>
              </w:rPr>
            </w:pPr>
            <w:r>
              <w:rPr>
                <w:rFonts w:ascii="Times New Roman" w:hAnsi="Times New Roman"/>
                <w:sz w:val="18"/>
                <w:szCs w:val="18"/>
              </w:rPr>
              <w:t>维护结构门窗和吊顶的耐火等级</w:t>
            </w:r>
          </w:p>
        </w:tc>
        <w:tc>
          <w:tcPr>
            <w:tcW w:w="2702" w:type="pct"/>
            <w:vAlign w:val="center"/>
          </w:tcPr>
          <w:p w14:paraId="694B4294">
            <w:pPr>
              <w:rPr>
                <w:rFonts w:ascii="Times New Roman" w:hAnsi="Times New Roman"/>
                <w:sz w:val="18"/>
                <w:szCs w:val="18"/>
              </w:rPr>
            </w:pPr>
            <w:r>
              <w:rPr>
                <w:rFonts w:ascii="Times New Roman" w:hAnsi="Times New Roman"/>
                <w:sz w:val="18"/>
                <w:szCs w:val="18"/>
              </w:rPr>
              <w:t>维护结构和门窗耐火等级不应低于0.5h，吊顶耐火极限不应低于0.25h</w:t>
            </w:r>
          </w:p>
        </w:tc>
        <w:tc>
          <w:tcPr>
            <w:tcW w:w="599" w:type="pct"/>
            <w:vAlign w:val="center"/>
          </w:tcPr>
          <w:p w14:paraId="41D0D003">
            <w:pPr>
              <w:rPr>
                <w:rFonts w:ascii="Times New Roman" w:hAnsi="Times New Roman"/>
                <w:sz w:val="18"/>
                <w:szCs w:val="18"/>
              </w:rPr>
            </w:pPr>
          </w:p>
        </w:tc>
      </w:tr>
      <w:tr w14:paraId="66BD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14A34212">
            <w:pPr>
              <w:rPr>
                <w:rFonts w:ascii="Times New Roman" w:hAnsi="Times New Roman"/>
                <w:sz w:val="18"/>
                <w:szCs w:val="18"/>
              </w:rPr>
            </w:pPr>
            <w:r>
              <w:rPr>
                <w:rFonts w:ascii="Times New Roman" w:hAnsi="Times New Roman"/>
                <w:sz w:val="18"/>
                <w:szCs w:val="18"/>
              </w:rPr>
              <w:t>6.2.8.2  贮瓶间</w:t>
            </w:r>
          </w:p>
        </w:tc>
      </w:tr>
      <w:tr w14:paraId="2725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3F8633E0">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469DCE06">
            <w:pPr>
              <w:rPr>
                <w:rFonts w:ascii="Times New Roman" w:hAnsi="Times New Roman"/>
                <w:sz w:val="18"/>
                <w:szCs w:val="18"/>
              </w:rPr>
            </w:pPr>
            <w:r>
              <w:rPr>
                <w:rFonts w:ascii="Times New Roman" w:hAnsi="Times New Roman"/>
                <w:sz w:val="18"/>
                <w:szCs w:val="18"/>
              </w:rPr>
              <w:t>贮瓶间设置及标识</w:t>
            </w:r>
          </w:p>
        </w:tc>
        <w:tc>
          <w:tcPr>
            <w:tcW w:w="2702" w:type="pct"/>
            <w:vAlign w:val="center"/>
          </w:tcPr>
          <w:p w14:paraId="5BE3B616">
            <w:pPr>
              <w:rPr>
                <w:rFonts w:ascii="Times New Roman" w:hAnsi="Times New Roman"/>
                <w:sz w:val="18"/>
                <w:szCs w:val="18"/>
              </w:rPr>
            </w:pPr>
            <w:r>
              <w:rPr>
                <w:rFonts w:ascii="Times New Roman" w:hAnsi="Times New Roman"/>
                <w:sz w:val="18"/>
                <w:szCs w:val="18"/>
              </w:rPr>
              <w:t>储瓶间应设在靠近防护区的专用房间，且有明显标志，出口处应设置直通室外或疏散通道，应设应急照明</w:t>
            </w:r>
          </w:p>
        </w:tc>
        <w:tc>
          <w:tcPr>
            <w:tcW w:w="599" w:type="pct"/>
            <w:vAlign w:val="center"/>
          </w:tcPr>
          <w:p w14:paraId="3BBCA788">
            <w:pPr>
              <w:rPr>
                <w:rFonts w:ascii="Times New Roman" w:hAnsi="Times New Roman"/>
                <w:sz w:val="18"/>
                <w:szCs w:val="18"/>
              </w:rPr>
            </w:pPr>
          </w:p>
        </w:tc>
      </w:tr>
      <w:tr w14:paraId="5508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3CD15836">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5E5B5CAD">
            <w:pPr>
              <w:rPr>
                <w:rFonts w:ascii="Times New Roman" w:hAnsi="Times New Roman"/>
                <w:sz w:val="18"/>
                <w:szCs w:val="18"/>
              </w:rPr>
            </w:pPr>
            <w:r>
              <w:rPr>
                <w:rFonts w:ascii="Times New Roman" w:hAnsi="Times New Roman"/>
                <w:sz w:val="18"/>
                <w:szCs w:val="18"/>
              </w:rPr>
              <w:t>地下储瓶间是否设置机械排风装置，排风口是否直通室外</w:t>
            </w:r>
          </w:p>
        </w:tc>
        <w:tc>
          <w:tcPr>
            <w:tcW w:w="2702" w:type="pct"/>
            <w:vAlign w:val="center"/>
          </w:tcPr>
          <w:p w14:paraId="7D073378">
            <w:pPr>
              <w:rPr>
                <w:rFonts w:ascii="Times New Roman" w:hAnsi="Times New Roman"/>
                <w:sz w:val="18"/>
                <w:szCs w:val="18"/>
              </w:rPr>
            </w:pPr>
            <w:r>
              <w:rPr>
                <w:rFonts w:ascii="Times New Roman" w:hAnsi="Times New Roman"/>
                <w:sz w:val="18"/>
                <w:szCs w:val="18"/>
              </w:rPr>
              <w:t>地下储瓶间应设置机械排风装置，排风口应直通室外</w:t>
            </w:r>
          </w:p>
        </w:tc>
        <w:tc>
          <w:tcPr>
            <w:tcW w:w="599" w:type="pct"/>
            <w:vAlign w:val="center"/>
          </w:tcPr>
          <w:p w14:paraId="3D3ED96E">
            <w:pPr>
              <w:rPr>
                <w:rFonts w:ascii="Times New Roman" w:hAnsi="Times New Roman"/>
                <w:sz w:val="18"/>
                <w:szCs w:val="18"/>
              </w:rPr>
            </w:pPr>
          </w:p>
        </w:tc>
      </w:tr>
      <w:tr w14:paraId="19B8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28C4CA31">
            <w:pPr>
              <w:rPr>
                <w:rFonts w:ascii="Times New Roman" w:hAnsi="Times New Roman"/>
                <w:sz w:val="18"/>
                <w:szCs w:val="18"/>
              </w:rPr>
            </w:pPr>
            <w:r>
              <w:rPr>
                <w:rFonts w:ascii="Times New Roman" w:hAnsi="Times New Roman"/>
                <w:sz w:val="18"/>
                <w:szCs w:val="18"/>
              </w:rPr>
              <w:t>6.2.8.3  灭火剂储存装置                规格：                          数量：</w:t>
            </w:r>
          </w:p>
        </w:tc>
      </w:tr>
      <w:tr w14:paraId="0915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20999A5F">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6E258FED">
            <w:pPr>
              <w:rPr>
                <w:rFonts w:ascii="Times New Roman" w:hAnsi="Times New Roman"/>
                <w:sz w:val="18"/>
                <w:szCs w:val="18"/>
              </w:rPr>
            </w:pPr>
            <w:r>
              <w:rPr>
                <w:rFonts w:ascii="Times New Roman" w:hAnsi="Times New Roman"/>
                <w:sz w:val="18"/>
                <w:szCs w:val="18"/>
              </w:rPr>
              <w:t>储存装置固定标牌</w:t>
            </w:r>
          </w:p>
        </w:tc>
        <w:tc>
          <w:tcPr>
            <w:tcW w:w="2702" w:type="pct"/>
            <w:vAlign w:val="center"/>
          </w:tcPr>
          <w:p w14:paraId="77DA6EEA">
            <w:pPr>
              <w:rPr>
                <w:rFonts w:ascii="Times New Roman" w:hAnsi="Times New Roman"/>
                <w:sz w:val="18"/>
                <w:szCs w:val="18"/>
              </w:rPr>
            </w:pPr>
            <w:r>
              <w:rPr>
                <w:rFonts w:ascii="Times New Roman" w:hAnsi="Times New Roman"/>
                <w:sz w:val="18"/>
                <w:szCs w:val="18"/>
              </w:rPr>
              <w:t>储存装置应设固定标牌，标明设计规定的储存装置编号、皮重、容积，灭火剂名称、充装量、驱动装置的压力应正常</w:t>
            </w:r>
          </w:p>
        </w:tc>
        <w:tc>
          <w:tcPr>
            <w:tcW w:w="599" w:type="pct"/>
            <w:vAlign w:val="center"/>
          </w:tcPr>
          <w:p w14:paraId="65CCD736">
            <w:pPr>
              <w:rPr>
                <w:rFonts w:ascii="Times New Roman" w:hAnsi="Times New Roman"/>
                <w:sz w:val="18"/>
                <w:szCs w:val="18"/>
              </w:rPr>
            </w:pPr>
          </w:p>
        </w:tc>
      </w:tr>
      <w:tr w14:paraId="7B9F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7C7F8F5A">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3E8B640E">
            <w:pPr>
              <w:rPr>
                <w:rFonts w:ascii="Times New Roman" w:hAnsi="Times New Roman"/>
                <w:sz w:val="18"/>
                <w:szCs w:val="18"/>
              </w:rPr>
            </w:pPr>
            <w:r>
              <w:rPr>
                <w:rFonts w:ascii="Times New Roman" w:hAnsi="Times New Roman"/>
                <w:sz w:val="18"/>
                <w:szCs w:val="18"/>
              </w:rPr>
              <w:t>灭火剂储存装置规格</w:t>
            </w:r>
          </w:p>
        </w:tc>
        <w:tc>
          <w:tcPr>
            <w:tcW w:w="2702" w:type="pct"/>
            <w:vAlign w:val="center"/>
          </w:tcPr>
          <w:p w14:paraId="33CE4F1A">
            <w:pPr>
              <w:rPr>
                <w:rFonts w:ascii="Times New Roman" w:hAnsi="Times New Roman"/>
                <w:sz w:val="18"/>
                <w:szCs w:val="18"/>
              </w:rPr>
            </w:pPr>
            <w:r>
              <w:rPr>
                <w:rFonts w:ascii="Times New Roman" w:hAnsi="Times New Roman"/>
                <w:sz w:val="18"/>
                <w:szCs w:val="18"/>
              </w:rPr>
              <w:t>同一防护区内用的剂储存装置规格应一致</w:t>
            </w:r>
          </w:p>
        </w:tc>
        <w:tc>
          <w:tcPr>
            <w:tcW w:w="599" w:type="pct"/>
            <w:vAlign w:val="center"/>
          </w:tcPr>
          <w:p w14:paraId="48E123FF">
            <w:pPr>
              <w:rPr>
                <w:rFonts w:ascii="Times New Roman" w:hAnsi="Times New Roman"/>
                <w:sz w:val="18"/>
                <w:szCs w:val="18"/>
              </w:rPr>
            </w:pPr>
          </w:p>
        </w:tc>
      </w:tr>
      <w:tr w14:paraId="6AC7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58124A6D">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69ED60FC">
            <w:pPr>
              <w:rPr>
                <w:rFonts w:ascii="Times New Roman" w:hAnsi="Times New Roman"/>
                <w:sz w:val="18"/>
                <w:szCs w:val="18"/>
              </w:rPr>
            </w:pPr>
            <w:r>
              <w:rPr>
                <w:rFonts w:ascii="Times New Roman" w:hAnsi="Times New Roman"/>
                <w:sz w:val="18"/>
                <w:szCs w:val="18"/>
              </w:rPr>
              <w:t>储存装置的支框架</w:t>
            </w:r>
          </w:p>
        </w:tc>
        <w:tc>
          <w:tcPr>
            <w:tcW w:w="2702" w:type="pct"/>
            <w:vAlign w:val="center"/>
          </w:tcPr>
          <w:p w14:paraId="7F6A4192">
            <w:pPr>
              <w:rPr>
                <w:rFonts w:ascii="Times New Roman" w:hAnsi="Times New Roman"/>
                <w:sz w:val="18"/>
                <w:szCs w:val="18"/>
              </w:rPr>
            </w:pPr>
            <w:r>
              <w:rPr>
                <w:rFonts w:ascii="Times New Roman" w:hAnsi="Times New Roman"/>
                <w:sz w:val="18"/>
                <w:szCs w:val="18"/>
              </w:rPr>
              <w:t>储存装置的支、框架应固定牢固并采取防腐处理</w:t>
            </w:r>
          </w:p>
        </w:tc>
        <w:tc>
          <w:tcPr>
            <w:tcW w:w="599" w:type="pct"/>
            <w:vAlign w:val="center"/>
          </w:tcPr>
          <w:p w14:paraId="327B81E2">
            <w:pPr>
              <w:rPr>
                <w:rFonts w:ascii="Times New Roman" w:hAnsi="Times New Roman"/>
                <w:sz w:val="18"/>
                <w:szCs w:val="18"/>
              </w:rPr>
            </w:pPr>
          </w:p>
        </w:tc>
      </w:tr>
      <w:tr w14:paraId="4B0B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64606283">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2C65F099">
            <w:pPr>
              <w:rPr>
                <w:rFonts w:ascii="Times New Roman" w:hAnsi="Times New Roman"/>
                <w:sz w:val="18"/>
                <w:szCs w:val="18"/>
              </w:rPr>
            </w:pPr>
            <w:r>
              <w:rPr>
                <w:rFonts w:ascii="Times New Roman" w:hAnsi="Times New Roman"/>
                <w:sz w:val="18"/>
                <w:szCs w:val="18"/>
              </w:rPr>
              <w:t>二氧化碳灭火剂储存装置是否设称重、检漏装置</w:t>
            </w:r>
          </w:p>
        </w:tc>
        <w:tc>
          <w:tcPr>
            <w:tcW w:w="2702" w:type="pct"/>
            <w:vAlign w:val="center"/>
          </w:tcPr>
          <w:p w14:paraId="36DCBF41">
            <w:pPr>
              <w:rPr>
                <w:rFonts w:ascii="Times New Roman" w:hAnsi="Times New Roman"/>
                <w:sz w:val="18"/>
                <w:szCs w:val="18"/>
              </w:rPr>
            </w:pPr>
            <w:r>
              <w:rPr>
                <w:rFonts w:ascii="Times New Roman" w:hAnsi="Times New Roman"/>
                <w:sz w:val="18"/>
                <w:szCs w:val="18"/>
              </w:rPr>
              <w:t>二氧化碳灭火器储存装置应设称重检漏装置，且应正常，二氧化碳储瓶及储罐在灭火剂的损失量达到设定值时发出报警信号</w:t>
            </w:r>
          </w:p>
        </w:tc>
        <w:tc>
          <w:tcPr>
            <w:tcW w:w="599" w:type="pct"/>
            <w:vAlign w:val="center"/>
          </w:tcPr>
          <w:p w14:paraId="19CD4BFA">
            <w:pPr>
              <w:rPr>
                <w:rFonts w:ascii="Times New Roman" w:hAnsi="Times New Roman"/>
                <w:sz w:val="18"/>
                <w:szCs w:val="18"/>
              </w:rPr>
            </w:pPr>
          </w:p>
        </w:tc>
      </w:tr>
      <w:tr w14:paraId="4D62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0100C561">
            <w:pPr>
              <w:jc w:val="center"/>
              <w:rPr>
                <w:rFonts w:ascii="Times New Roman" w:hAnsi="Times New Roman"/>
                <w:sz w:val="18"/>
                <w:szCs w:val="18"/>
              </w:rPr>
            </w:pPr>
            <w:r>
              <w:rPr>
                <w:rFonts w:ascii="Times New Roman" w:hAnsi="Times New Roman"/>
                <w:sz w:val="18"/>
                <w:szCs w:val="18"/>
              </w:rPr>
              <w:t>5</w:t>
            </w:r>
          </w:p>
        </w:tc>
        <w:tc>
          <w:tcPr>
            <w:tcW w:w="1236" w:type="pct"/>
            <w:vAlign w:val="center"/>
          </w:tcPr>
          <w:p w14:paraId="5AD901FC">
            <w:pPr>
              <w:rPr>
                <w:rFonts w:ascii="Times New Roman" w:hAnsi="Times New Roman"/>
                <w:sz w:val="18"/>
                <w:szCs w:val="18"/>
              </w:rPr>
            </w:pPr>
            <w:r>
              <w:rPr>
                <w:rFonts w:ascii="Times New Roman" w:hAnsi="Times New Roman"/>
                <w:sz w:val="18"/>
                <w:szCs w:val="18"/>
              </w:rPr>
              <w:t>低压二氧化碳储罐的制冷装置</w:t>
            </w:r>
          </w:p>
        </w:tc>
        <w:tc>
          <w:tcPr>
            <w:tcW w:w="2702" w:type="pct"/>
            <w:vAlign w:val="center"/>
          </w:tcPr>
          <w:p w14:paraId="71D387DB">
            <w:pPr>
              <w:rPr>
                <w:rFonts w:ascii="Times New Roman" w:hAnsi="Times New Roman"/>
                <w:sz w:val="18"/>
                <w:szCs w:val="18"/>
              </w:rPr>
            </w:pPr>
            <w:r>
              <w:rPr>
                <w:rFonts w:ascii="Times New Roman" w:hAnsi="Times New Roman"/>
                <w:sz w:val="18"/>
                <w:szCs w:val="18"/>
              </w:rPr>
              <w:t>低压二氧化碳储罐的制冷装置应正常运行，控制的温度和压力应符合设定值</w:t>
            </w:r>
          </w:p>
        </w:tc>
        <w:tc>
          <w:tcPr>
            <w:tcW w:w="599" w:type="pct"/>
            <w:vAlign w:val="center"/>
          </w:tcPr>
          <w:p w14:paraId="475A75C7">
            <w:pPr>
              <w:rPr>
                <w:rFonts w:ascii="Times New Roman" w:hAnsi="Times New Roman"/>
                <w:sz w:val="18"/>
                <w:szCs w:val="18"/>
              </w:rPr>
            </w:pPr>
          </w:p>
        </w:tc>
      </w:tr>
      <w:tr w14:paraId="088D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1C9CF7A2">
            <w:pPr>
              <w:rPr>
                <w:rFonts w:ascii="Times New Roman" w:hAnsi="Times New Roman"/>
                <w:sz w:val="18"/>
                <w:szCs w:val="18"/>
              </w:rPr>
            </w:pPr>
            <w:r>
              <w:rPr>
                <w:rFonts w:ascii="Times New Roman" w:hAnsi="Times New Roman"/>
                <w:sz w:val="18"/>
                <w:szCs w:val="18"/>
              </w:rPr>
              <w:t>6.2.8.4  系统组件（驱动装置、集流管、选择阀、压力讯号器、流量讯号器、单向阀、喷头）</w:t>
            </w:r>
          </w:p>
        </w:tc>
      </w:tr>
      <w:tr w14:paraId="4074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63A3EA57">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65B9FC00">
            <w:pPr>
              <w:rPr>
                <w:rFonts w:ascii="Times New Roman" w:hAnsi="Times New Roman"/>
                <w:sz w:val="18"/>
                <w:szCs w:val="18"/>
              </w:rPr>
            </w:pPr>
            <w:r>
              <w:rPr>
                <w:rFonts w:ascii="Times New Roman" w:hAnsi="Times New Roman"/>
                <w:sz w:val="18"/>
                <w:szCs w:val="18"/>
              </w:rPr>
              <w:t>系统驱动装置压力和标识</w:t>
            </w:r>
          </w:p>
        </w:tc>
        <w:tc>
          <w:tcPr>
            <w:tcW w:w="2702" w:type="pct"/>
            <w:vAlign w:val="center"/>
          </w:tcPr>
          <w:p w14:paraId="3A73A292">
            <w:pPr>
              <w:rPr>
                <w:rFonts w:ascii="Times New Roman" w:hAnsi="Times New Roman"/>
                <w:sz w:val="18"/>
                <w:szCs w:val="18"/>
              </w:rPr>
            </w:pPr>
            <w:r>
              <w:rPr>
                <w:rFonts w:ascii="Times New Roman" w:hAnsi="Times New Roman"/>
                <w:sz w:val="18"/>
                <w:szCs w:val="18"/>
              </w:rPr>
              <w:t>系统驱动装置压力表便于观测，压力符合设计要求，驱动瓶正面应设标志牌，标明防护区名称，并安装牢固；电磁驱动器电气连接线应采用金属管保护</w:t>
            </w:r>
          </w:p>
        </w:tc>
        <w:tc>
          <w:tcPr>
            <w:tcW w:w="599" w:type="pct"/>
            <w:vAlign w:val="center"/>
          </w:tcPr>
          <w:p w14:paraId="0A57B2E9">
            <w:pPr>
              <w:rPr>
                <w:rFonts w:ascii="Times New Roman" w:hAnsi="Times New Roman"/>
                <w:sz w:val="18"/>
                <w:szCs w:val="18"/>
              </w:rPr>
            </w:pPr>
          </w:p>
        </w:tc>
      </w:tr>
      <w:tr w14:paraId="5343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2585D921">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77306928">
            <w:pPr>
              <w:rPr>
                <w:rFonts w:ascii="Times New Roman" w:hAnsi="Times New Roman"/>
                <w:sz w:val="18"/>
                <w:szCs w:val="18"/>
              </w:rPr>
            </w:pPr>
            <w:r>
              <w:rPr>
                <w:rFonts w:ascii="Times New Roman" w:hAnsi="Times New Roman"/>
                <w:sz w:val="18"/>
                <w:szCs w:val="18"/>
              </w:rPr>
              <w:t>集流管安装及泄压装置</w:t>
            </w:r>
          </w:p>
        </w:tc>
        <w:tc>
          <w:tcPr>
            <w:tcW w:w="2702" w:type="pct"/>
            <w:vAlign w:val="center"/>
          </w:tcPr>
          <w:p w14:paraId="6E356032">
            <w:pPr>
              <w:rPr>
                <w:rFonts w:ascii="Times New Roman" w:hAnsi="Times New Roman"/>
                <w:sz w:val="18"/>
                <w:szCs w:val="18"/>
              </w:rPr>
            </w:pPr>
            <w:r>
              <w:rPr>
                <w:rFonts w:ascii="Times New Roman" w:hAnsi="Times New Roman"/>
                <w:sz w:val="18"/>
                <w:szCs w:val="18"/>
              </w:rPr>
              <w:t>集流管应固定在支框架上并安装牢固组合分配气体灭火系统的集流管上应设泄压装置</w:t>
            </w:r>
          </w:p>
        </w:tc>
        <w:tc>
          <w:tcPr>
            <w:tcW w:w="599" w:type="pct"/>
            <w:vAlign w:val="center"/>
          </w:tcPr>
          <w:p w14:paraId="40338239">
            <w:pPr>
              <w:rPr>
                <w:rFonts w:ascii="Times New Roman" w:hAnsi="Times New Roman"/>
                <w:sz w:val="18"/>
                <w:szCs w:val="18"/>
              </w:rPr>
            </w:pPr>
          </w:p>
        </w:tc>
      </w:tr>
      <w:tr w14:paraId="718E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1FC14E39">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637BAA6D">
            <w:pPr>
              <w:rPr>
                <w:rFonts w:ascii="Times New Roman" w:hAnsi="Times New Roman"/>
                <w:sz w:val="18"/>
                <w:szCs w:val="18"/>
              </w:rPr>
            </w:pPr>
            <w:r>
              <w:rPr>
                <w:rFonts w:ascii="Times New Roman" w:hAnsi="Times New Roman"/>
                <w:sz w:val="18"/>
                <w:szCs w:val="18"/>
              </w:rPr>
              <w:t>选择阀标志和安装高度</w:t>
            </w:r>
          </w:p>
        </w:tc>
        <w:tc>
          <w:tcPr>
            <w:tcW w:w="2702" w:type="pct"/>
            <w:vAlign w:val="center"/>
          </w:tcPr>
          <w:p w14:paraId="2D78A5B1">
            <w:pPr>
              <w:rPr>
                <w:rFonts w:ascii="Times New Roman" w:hAnsi="Times New Roman"/>
                <w:sz w:val="18"/>
                <w:szCs w:val="18"/>
              </w:rPr>
            </w:pPr>
            <w:r>
              <w:rPr>
                <w:rFonts w:ascii="Times New Roman" w:hAnsi="Times New Roman"/>
                <w:sz w:val="18"/>
                <w:szCs w:val="18"/>
              </w:rPr>
              <w:t>选择阀上应设置标明防护区名称或标编号的永久性标志牌；手柄应在操作面一侧，安装高度超过1.7m时，应采取便于操作的措施</w:t>
            </w:r>
          </w:p>
        </w:tc>
        <w:tc>
          <w:tcPr>
            <w:tcW w:w="599" w:type="pct"/>
            <w:vAlign w:val="center"/>
          </w:tcPr>
          <w:p w14:paraId="07C3ADE4">
            <w:pPr>
              <w:rPr>
                <w:rFonts w:ascii="Times New Roman" w:hAnsi="Times New Roman"/>
                <w:sz w:val="18"/>
                <w:szCs w:val="18"/>
              </w:rPr>
            </w:pPr>
          </w:p>
        </w:tc>
      </w:tr>
      <w:tr w14:paraId="5FAF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31F1D880">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6940F25C">
            <w:pPr>
              <w:rPr>
                <w:rFonts w:ascii="Times New Roman" w:hAnsi="Times New Roman"/>
                <w:sz w:val="18"/>
                <w:szCs w:val="18"/>
              </w:rPr>
            </w:pPr>
            <w:r>
              <w:rPr>
                <w:rFonts w:ascii="Times New Roman" w:hAnsi="Times New Roman"/>
                <w:sz w:val="18"/>
                <w:szCs w:val="18"/>
              </w:rPr>
              <w:t>压力讯号器</w:t>
            </w:r>
          </w:p>
        </w:tc>
        <w:tc>
          <w:tcPr>
            <w:tcW w:w="2702" w:type="pct"/>
            <w:vAlign w:val="center"/>
          </w:tcPr>
          <w:p w14:paraId="78DFEA0E">
            <w:pPr>
              <w:rPr>
                <w:rFonts w:ascii="Times New Roman" w:hAnsi="Times New Roman"/>
                <w:sz w:val="18"/>
                <w:szCs w:val="18"/>
              </w:rPr>
            </w:pPr>
            <w:r>
              <w:rPr>
                <w:rFonts w:ascii="Times New Roman" w:hAnsi="Times New Roman"/>
                <w:sz w:val="18"/>
                <w:szCs w:val="18"/>
              </w:rPr>
              <w:t>每个防护区主管道上应设压力讯号器，流量信号器</w:t>
            </w:r>
          </w:p>
        </w:tc>
        <w:tc>
          <w:tcPr>
            <w:tcW w:w="599" w:type="pct"/>
            <w:vAlign w:val="center"/>
          </w:tcPr>
          <w:p w14:paraId="7F0CF40F">
            <w:pPr>
              <w:rPr>
                <w:rFonts w:ascii="Times New Roman" w:hAnsi="Times New Roman"/>
                <w:sz w:val="18"/>
                <w:szCs w:val="18"/>
              </w:rPr>
            </w:pPr>
          </w:p>
        </w:tc>
      </w:tr>
      <w:tr w14:paraId="052A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07B7C364">
            <w:pPr>
              <w:jc w:val="center"/>
              <w:rPr>
                <w:rFonts w:ascii="Times New Roman" w:hAnsi="Times New Roman"/>
                <w:sz w:val="18"/>
                <w:szCs w:val="18"/>
              </w:rPr>
            </w:pPr>
            <w:r>
              <w:rPr>
                <w:rFonts w:ascii="Times New Roman" w:hAnsi="Times New Roman"/>
                <w:sz w:val="18"/>
                <w:szCs w:val="18"/>
              </w:rPr>
              <w:t>5</w:t>
            </w:r>
          </w:p>
        </w:tc>
        <w:tc>
          <w:tcPr>
            <w:tcW w:w="1236" w:type="pct"/>
            <w:vAlign w:val="center"/>
          </w:tcPr>
          <w:p w14:paraId="349238B9">
            <w:pPr>
              <w:rPr>
                <w:rFonts w:ascii="Times New Roman" w:hAnsi="Times New Roman"/>
                <w:sz w:val="18"/>
                <w:szCs w:val="18"/>
              </w:rPr>
            </w:pPr>
            <w:r>
              <w:rPr>
                <w:rFonts w:ascii="Times New Roman" w:hAnsi="Times New Roman"/>
                <w:sz w:val="18"/>
                <w:szCs w:val="18"/>
              </w:rPr>
              <w:t>液体单向阀和连接软管</w:t>
            </w:r>
          </w:p>
        </w:tc>
        <w:tc>
          <w:tcPr>
            <w:tcW w:w="2702" w:type="pct"/>
            <w:vAlign w:val="center"/>
          </w:tcPr>
          <w:p w14:paraId="1BEA3403">
            <w:pPr>
              <w:rPr>
                <w:rFonts w:ascii="Times New Roman" w:hAnsi="Times New Roman"/>
                <w:sz w:val="18"/>
                <w:szCs w:val="18"/>
              </w:rPr>
            </w:pPr>
            <w:r>
              <w:rPr>
                <w:rFonts w:ascii="Times New Roman" w:hAnsi="Times New Roman"/>
                <w:sz w:val="18"/>
                <w:szCs w:val="18"/>
              </w:rPr>
              <w:t>容器阀与集流管之间的管道上应设液体单向阀，单项法与容器阀或单向阀与集流管之间应采用软管连接</w:t>
            </w:r>
          </w:p>
        </w:tc>
        <w:tc>
          <w:tcPr>
            <w:tcW w:w="599" w:type="pct"/>
            <w:vAlign w:val="center"/>
          </w:tcPr>
          <w:p w14:paraId="78F3A99F">
            <w:pPr>
              <w:rPr>
                <w:rFonts w:ascii="Times New Roman" w:hAnsi="Times New Roman"/>
                <w:sz w:val="18"/>
                <w:szCs w:val="18"/>
              </w:rPr>
            </w:pPr>
          </w:p>
        </w:tc>
      </w:tr>
      <w:tr w14:paraId="40C5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49F80414">
            <w:pPr>
              <w:jc w:val="center"/>
              <w:rPr>
                <w:rFonts w:ascii="Times New Roman" w:hAnsi="Times New Roman"/>
                <w:sz w:val="18"/>
                <w:szCs w:val="18"/>
              </w:rPr>
            </w:pPr>
            <w:r>
              <w:rPr>
                <w:rFonts w:ascii="Times New Roman" w:hAnsi="Times New Roman"/>
                <w:sz w:val="18"/>
                <w:szCs w:val="18"/>
              </w:rPr>
              <w:t>6</w:t>
            </w:r>
          </w:p>
        </w:tc>
        <w:tc>
          <w:tcPr>
            <w:tcW w:w="1236" w:type="pct"/>
            <w:vAlign w:val="center"/>
          </w:tcPr>
          <w:p w14:paraId="7E6A24FD">
            <w:pPr>
              <w:rPr>
                <w:rFonts w:ascii="Times New Roman" w:hAnsi="Times New Roman"/>
                <w:sz w:val="18"/>
                <w:szCs w:val="18"/>
              </w:rPr>
            </w:pPr>
            <w:r>
              <w:rPr>
                <w:rFonts w:ascii="Times New Roman" w:hAnsi="Times New Roman"/>
                <w:sz w:val="18"/>
                <w:szCs w:val="18"/>
              </w:rPr>
              <w:t>喷嘴</w:t>
            </w:r>
          </w:p>
        </w:tc>
        <w:tc>
          <w:tcPr>
            <w:tcW w:w="2702" w:type="pct"/>
            <w:vAlign w:val="center"/>
          </w:tcPr>
          <w:p w14:paraId="5F79FB45">
            <w:pPr>
              <w:rPr>
                <w:rFonts w:ascii="Times New Roman" w:hAnsi="Times New Roman"/>
                <w:sz w:val="18"/>
                <w:szCs w:val="18"/>
              </w:rPr>
            </w:pPr>
            <w:r>
              <w:rPr>
                <w:rFonts w:ascii="Times New Roman" w:hAnsi="Times New Roman"/>
                <w:sz w:val="18"/>
                <w:szCs w:val="18"/>
              </w:rPr>
              <w:t>喷嘴应无堵塞现象</w:t>
            </w:r>
          </w:p>
        </w:tc>
        <w:tc>
          <w:tcPr>
            <w:tcW w:w="599" w:type="pct"/>
            <w:vAlign w:val="center"/>
          </w:tcPr>
          <w:p w14:paraId="0E8EEFB3">
            <w:pPr>
              <w:rPr>
                <w:rFonts w:ascii="Times New Roman" w:hAnsi="Times New Roman"/>
                <w:sz w:val="18"/>
                <w:szCs w:val="18"/>
              </w:rPr>
            </w:pPr>
          </w:p>
        </w:tc>
      </w:tr>
      <w:tr w14:paraId="192F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64F90ABF">
            <w:pPr>
              <w:jc w:val="center"/>
              <w:rPr>
                <w:rFonts w:ascii="Times New Roman" w:hAnsi="Times New Roman"/>
                <w:sz w:val="18"/>
                <w:szCs w:val="18"/>
              </w:rPr>
            </w:pPr>
            <w:r>
              <w:rPr>
                <w:rFonts w:ascii="Times New Roman" w:hAnsi="Times New Roman"/>
                <w:sz w:val="18"/>
                <w:szCs w:val="18"/>
              </w:rPr>
              <w:t>评估方</w:t>
            </w:r>
          </w:p>
        </w:tc>
        <w:tc>
          <w:tcPr>
            <w:tcW w:w="4537" w:type="pct"/>
            <w:gridSpan w:val="3"/>
            <w:vAlign w:val="center"/>
          </w:tcPr>
          <w:p w14:paraId="5A9AEAA7">
            <w:pPr>
              <w:rPr>
                <w:rFonts w:ascii="Times New Roman" w:hAnsi="Times New Roman"/>
                <w:sz w:val="18"/>
                <w:szCs w:val="18"/>
              </w:rPr>
            </w:pPr>
          </w:p>
          <w:p w14:paraId="68F04F9E">
            <w:pPr>
              <w:rPr>
                <w:rFonts w:ascii="Times New Roman" w:hAnsi="Times New Roman"/>
                <w:sz w:val="18"/>
                <w:szCs w:val="18"/>
              </w:rPr>
            </w:pPr>
          </w:p>
        </w:tc>
      </w:tr>
      <w:tr w14:paraId="2DEB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7174D2D8">
            <w:pPr>
              <w:jc w:val="center"/>
              <w:rPr>
                <w:rFonts w:ascii="Times New Roman" w:hAnsi="Times New Roman"/>
                <w:sz w:val="18"/>
                <w:szCs w:val="18"/>
              </w:rPr>
            </w:pPr>
            <w:r>
              <w:rPr>
                <w:rFonts w:ascii="Times New Roman" w:hAnsi="Times New Roman"/>
                <w:sz w:val="18"/>
                <w:szCs w:val="18"/>
              </w:rPr>
              <w:t>委托方</w:t>
            </w:r>
          </w:p>
        </w:tc>
        <w:tc>
          <w:tcPr>
            <w:tcW w:w="4537" w:type="pct"/>
            <w:gridSpan w:val="3"/>
            <w:vAlign w:val="center"/>
          </w:tcPr>
          <w:p w14:paraId="11C9D785">
            <w:pPr>
              <w:rPr>
                <w:rFonts w:ascii="Times New Roman" w:hAnsi="Times New Roman"/>
                <w:sz w:val="18"/>
                <w:szCs w:val="18"/>
              </w:rPr>
            </w:pPr>
          </w:p>
          <w:p w14:paraId="01EFD38B">
            <w:pPr>
              <w:rPr>
                <w:rFonts w:ascii="Times New Roman" w:hAnsi="Times New Roman"/>
                <w:sz w:val="18"/>
                <w:szCs w:val="18"/>
              </w:rPr>
            </w:pPr>
          </w:p>
        </w:tc>
      </w:tr>
    </w:tbl>
    <w:p w14:paraId="583D0DED">
      <w:pPr>
        <w:widowControl/>
        <w:jc w:val="left"/>
        <w:rPr>
          <w:rFonts w:ascii="Times New Roman" w:hAnsi="Times New Roman"/>
          <w:sz w:val="18"/>
          <w:szCs w:val="18"/>
        </w:rPr>
      </w:pPr>
      <w:r>
        <w:rPr>
          <w:rFonts w:ascii="Times New Roman" w:hAnsi="Times New Roman"/>
          <w:sz w:val="18"/>
          <w:szCs w:val="18"/>
        </w:rPr>
        <w:br w:type="page"/>
      </w:r>
    </w:p>
    <w:p w14:paraId="13C6BD5E">
      <w:pPr>
        <w:jc w:val="left"/>
        <w:rPr>
          <w:rFonts w:ascii="Times New Roman" w:hAnsi="Times New Roman"/>
          <w:sz w:val="18"/>
          <w:szCs w:val="18"/>
        </w:rPr>
      </w:pPr>
    </w:p>
    <w:p w14:paraId="2CFF3ADB">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105"/>
        <w:gridCol w:w="4607"/>
        <w:gridCol w:w="1021"/>
      </w:tblGrid>
      <w:tr w14:paraId="213D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63" w:type="pct"/>
            <w:vAlign w:val="center"/>
          </w:tcPr>
          <w:p w14:paraId="58382612">
            <w:pPr>
              <w:jc w:val="center"/>
              <w:rPr>
                <w:rFonts w:ascii="Times New Roman" w:hAnsi="Times New Roman"/>
                <w:b/>
                <w:bCs/>
                <w:sz w:val="18"/>
                <w:szCs w:val="18"/>
              </w:rPr>
            </w:pPr>
            <w:r>
              <w:rPr>
                <w:rFonts w:ascii="Times New Roman" w:hAnsi="Times New Roman"/>
                <w:b/>
                <w:bCs/>
                <w:sz w:val="18"/>
                <w:szCs w:val="18"/>
              </w:rPr>
              <w:t>序号</w:t>
            </w:r>
          </w:p>
        </w:tc>
        <w:tc>
          <w:tcPr>
            <w:tcW w:w="1235" w:type="pct"/>
            <w:vAlign w:val="center"/>
          </w:tcPr>
          <w:p w14:paraId="0162C624">
            <w:pPr>
              <w:jc w:val="center"/>
              <w:rPr>
                <w:rFonts w:ascii="Times New Roman" w:hAnsi="Times New Roman"/>
                <w:b/>
                <w:bCs/>
                <w:sz w:val="18"/>
                <w:szCs w:val="18"/>
              </w:rPr>
            </w:pPr>
            <w:r>
              <w:rPr>
                <w:rFonts w:ascii="Times New Roman" w:hAnsi="Times New Roman"/>
                <w:b/>
                <w:bCs/>
                <w:sz w:val="18"/>
                <w:szCs w:val="18"/>
              </w:rPr>
              <w:t>检查内容</w:t>
            </w:r>
          </w:p>
        </w:tc>
        <w:tc>
          <w:tcPr>
            <w:tcW w:w="2703" w:type="pct"/>
            <w:vAlign w:val="center"/>
          </w:tcPr>
          <w:p w14:paraId="2589D67E">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6A9E8D41">
            <w:pPr>
              <w:jc w:val="center"/>
              <w:rPr>
                <w:rFonts w:ascii="Times New Roman" w:hAnsi="Times New Roman"/>
                <w:b/>
                <w:bCs/>
                <w:sz w:val="18"/>
                <w:szCs w:val="18"/>
              </w:rPr>
            </w:pPr>
            <w:r>
              <w:rPr>
                <w:rFonts w:ascii="Times New Roman" w:hAnsi="Times New Roman"/>
                <w:b/>
                <w:bCs/>
                <w:sz w:val="18"/>
                <w:szCs w:val="18"/>
              </w:rPr>
              <w:t>检查结果</w:t>
            </w:r>
          </w:p>
        </w:tc>
      </w:tr>
      <w:tr w14:paraId="2196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02320266">
            <w:pPr>
              <w:rPr>
                <w:rFonts w:ascii="Times New Roman" w:hAnsi="Times New Roman"/>
                <w:sz w:val="18"/>
                <w:szCs w:val="18"/>
              </w:rPr>
            </w:pPr>
            <w:r>
              <w:rPr>
                <w:rFonts w:ascii="Times New Roman" w:hAnsi="Times New Roman"/>
                <w:sz w:val="18"/>
                <w:szCs w:val="18"/>
              </w:rPr>
              <w:t>6.2.8.5  气体灭火系统功能</w:t>
            </w:r>
          </w:p>
        </w:tc>
      </w:tr>
      <w:tr w14:paraId="798F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76B91984">
            <w:pPr>
              <w:jc w:val="center"/>
              <w:rPr>
                <w:rFonts w:ascii="Times New Roman" w:hAnsi="Times New Roman"/>
                <w:sz w:val="18"/>
                <w:szCs w:val="18"/>
              </w:rPr>
            </w:pPr>
            <w:r>
              <w:rPr>
                <w:rFonts w:ascii="Times New Roman" w:hAnsi="Times New Roman"/>
                <w:sz w:val="18"/>
                <w:szCs w:val="18"/>
              </w:rPr>
              <w:t>1</w:t>
            </w:r>
          </w:p>
        </w:tc>
        <w:tc>
          <w:tcPr>
            <w:tcW w:w="1235" w:type="pct"/>
            <w:vAlign w:val="center"/>
          </w:tcPr>
          <w:p w14:paraId="3FF153C4">
            <w:pPr>
              <w:rPr>
                <w:rFonts w:ascii="Times New Roman" w:hAnsi="Times New Roman"/>
                <w:sz w:val="18"/>
                <w:szCs w:val="18"/>
              </w:rPr>
            </w:pPr>
            <w:r>
              <w:rPr>
                <w:rFonts w:ascii="Times New Roman" w:hAnsi="Times New Roman"/>
                <w:sz w:val="18"/>
                <w:szCs w:val="18"/>
              </w:rPr>
              <w:t>功能试验</w:t>
            </w:r>
          </w:p>
        </w:tc>
        <w:tc>
          <w:tcPr>
            <w:tcW w:w="2703" w:type="pct"/>
            <w:vAlign w:val="center"/>
          </w:tcPr>
          <w:p w14:paraId="3D5A8EB6">
            <w:pPr>
              <w:rPr>
                <w:rFonts w:ascii="Times New Roman" w:hAnsi="Times New Roman"/>
                <w:sz w:val="18"/>
                <w:szCs w:val="18"/>
              </w:rPr>
            </w:pPr>
            <w:r>
              <w:rPr>
                <w:rFonts w:ascii="Times New Roman" w:hAnsi="Times New Roman"/>
                <w:sz w:val="18"/>
                <w:szCs w:val="18"/>
              </w:rPr>
              <w:t>自动状态下灭火控制装置和报警控制装置应在接到两个相关的火灾信号或手动启动紧急启动按钮后，启动防护区声光、报警装置，在不超过30s延时的时间内，自动启动驱动装置的电磁阀，延时时间内关闭防护区通风设施和开口阀门，气体释放后，防护区门口的气体释放灯应点亮，消防联动控制装置应能显示火灾报警信号、联动控制设备的动作反馈信号、系统的启动信号和气体释放信号</w:t>
            </w:r>
          </w:p>
        </w:tc>
        <w:tc>
          <w:tcPr>
            <w:tcW w:w="599" w:type="pct"/>
            <w:vAlign w:val="center"/>
          </w:tcPr>
          <w:p w14:paraId="3BCE15AC">
            <w:pPr>
              <w:rPr>
                <w:rFonts w:ascii="Times New Roman" w:hAnsi="Times New Roman"/>
                <w:sz w:val="18"/>
                <w:szCs w:val="18"/>
              </w:rPr>
            </w:pPr>
          </w:p>
        </w:tc>
      </w:tr>
      <w:tr w14:paraId="4D21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1054AE68">
            <w:pPr>
              <w:jc w:val="center"/>
              <w:rPr>
                <w:rFonts w:ascii="Times New Roman" w:hAnsi="Times New Roman"/>
                <w:sz w:val="18"/>
                <w:szCs w:val="18"/>
              </w:rPr>
            </w:pPr>
            <w:r>
              <w:rPr>
                <w:rFonts w:ascii="Times New Roman" w:hAnsi="Times New Roman"/>
                <w:sz w:val="18"/>
                <w:szCs w:val="18"/>
              </w:rPr>
              <w:t>2</w:t>
            </w:r>
          </w:p>
        </w:tc>
        <w:tc>
          <w:tcPr>
            <w:tcW w:w="1235" w:type="pct"/>
            <w:vAlign w:val="center"/>
          </w:tcPr>
          <w:p w14:paraId="7AAA8E93">
            <w:pPr>
              <w:rPr>
                <w:rFonts w:ascii="Times New Roman" w:hAnsi="Times New Roman"/>
                <w:sz w:val="18"/>
                <w:szCs w:val="18"/>
              </w:rPr>
            </w:pPr>
            <w:r>
              <w:rPr>
                <w:rFonts w:ascii="Times New Roman" w:hAnsi="Times New Roman"/>
                <w:sz w:val="18"/>
                <w:szCs w:val="18"/>
              </w:rPr>
              <w:t>紧急停止功能</w:t>
            </w:r>
          </w:p>
        </w:tc>
        <w:tc>
          <w:tcPr>
            <w:tcW w:w="2703" w:type="pct"/>
            <w:vAlign w:val="center"/>
          </w:tcPr>
          <w:p w14:paraId="553761D8">
            <w:pPr>
              <w:rPr>
                <w:rFonts w:ascii="Times New Roman" w:hAnsi="Times New Roman"/>
                <w:sz w:val="18"/>
                <w:szCs w:val="18"/>
              </w:rPr>
            </w:pPr>
            <w:r>
              <w:rPr>
                <w:rFonts w:ascii="Times New Roman" w:hAnsi="Times New Roman"/>
                <w:sz w:val="18"/>
                <w:szCs w:val="18"/>
              </w:rPr>
              <w:t>应急切断应能在不超过30s延时时间内可靠地切断自动控制功能</w:t>
            </w:r>
          </w:p>
        </w:tc>
        <w:tc>
          <w:tcPr>
            <w:tcW w:w="599" w:type="pct"/>
            <w:vAlign w:val="center"/>
          </w:tcPr>
          <w:p w14:paraId="440F32D8">
            <w:pPr>
              <w:rPr>
                <w:rFonts w:ascii="Times New Roman" w:hAnsi="Times New Roman"/>
                <w:sz w:val="18"/>
                <w:szCs w:val="18"/>
              </w:rPr>
            </w:pPr>
          </w:p>
        </w:tc>
      </w:tr>
      <w:tr w14:paraId="3162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68FA6AB8">
            <w:pPr>
              <w:rPr>
                <w:rFonts w:ascii="Times New Roman" w:hAnsi="Times New Roman"/>
                <w:sz w:val="18"/>
                <w:szCs w:val="18"/>
              </w:rPr>
            </w:pPr>
            <w:r>
              <w:rPr>
                <w:rFonts w:ascii="Times New Roman" w:hAnsi="Times New Roman"/>
                <w:sz w:val="18"/>
                <w:szCs w:val="18"/>
              </w:rPr>
              <w:t>6.2.9  机械加压送风系统</w:t>
            </w:r>
          </w:p>
        </w:tc>
      </w:tr>
      <w:tr w14:paraId="4C40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38CD1DF3">
            <w:pPr>
              <w:rPr>
                <w:rFonts w:ascii="Times New Roman" w:hAnsi="Times New Roman"/>
                <w:sz w:val="18"/>
                <w:szCs w:val="18"/>
              </w:rPr>
            </w:pPr>
            <w:r>
              <w:rPr>
                <w:rFonts w:ascii="Times New Roman" w:hAnsi="Times New Roman"/>
                <w:sz w:val="18"/>
                <w:szCs w:val="18"/>
              </w:rPr>
              <w:t>6.2.9.1  风机控制柜</w:t>
            </w:r>
          </w:p>
        </w:tc>
      </w:tr>
      <w:tr w14:paraId="1762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0F3D8BCB">
            <w:pPr>
              <w:jc w:val="center"/>
              <w:rPr>
                <w:rFonts w:ascii="Times New Roman" w:hAnsi="Times New Roman"/>
                <w:sz w:val="18"/>
                <w:szCs w:val="18"/>
              </w:rPr>
            </w:pPr>
            <w:r>
              <w:rPr>
                <w:rFonts w:ascii="Times New Roman" w:hAnsi="Times New Roman"/>
                <w:sz w:val="18"/>
                <w:szCs w:val="18"/>
              </w:rPr>
              <w:t>1</w:t>
            </w:r>
          </w:p>
        </w:tc>
        <w:tc>
          <w:tcPr>
            <w:tcW w:w="1235" w:type="pct"/>
            <w:vAlign w:val="center"/>
          </w:tcPr>
          <w:p w14:paraId="20CECF3F">
            <w:pPr>
              <w:rPr>
                <w:rFonts w:ascii="Times New Roman" w:hAnsi="Times New Roman"/>
                <w:sz w:val="18"/>
                <w:szCs w:val="18"/>
              </w:rPr>
            </w:pPr>
            <w:r>
              <w:rPr>
                <w:rFonts w:ascii="Times New Roman" w:hAnsi="Times New Roman"/>
                <w:sz w:val="18"/>
                <w:szCs w:val="18"/>
              </w:rPr>
              <w:t>风机控制柜的标志</w:t>
            </w:r>
          </w:p>
        </w:tc>
        <w:tc>
          <w:tcPr>
            <w:tcW w:w="2703" w:type="pct"/>
            <w:vAlign w:val="center"/>
          </w:tcPr>
          <w:p w14:paraId="558E4871">
            <w:pPr>
              <w:rPr>
                <w:rFonts w:ascii="Times New Roman" w:hAnsi="Times New Roman"/>
                <w:sz w:val="18"/>
                <w:szCs w:val="18"/>
              </w:rPr>
            </w:pPr>
            <w:r>
              <w:rPr>
                <w:rFonts w:ascii="Times New Roman" w:hAnsi="Times New Roman"/>
                <w:sz w:val="18"/>
                <w:szCs w:val="18"/>
              </w:rPr>
              <w:t>风机控制柜已经有注明系统名称和编号的标志</w:t>
            </w:r>
          </w:p>
        </w:tc>
        <w:tc>
          <w:tcPr>
            <w:tcW w:w="599" w:type="pct"/>
            <w:vAlign w:val="center"/>
          </w:tcPr>
          <w:p w14:paraId="2879A4AA">
            <w:pPr>
              <w:rPr>
                <w:rFonts w:ascii="Times New Roman" w:hAnsi="Times New Roman"/>
                <w:sz w:val="18"/>
                <w:szCs w:val="18"/>
              </w:rPr>
            </w:pPr>
          </w:p>
        </w:tc>
      </w:tr>
      <w:tr w14:paraId="1346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751387C3">
            <w:pPr>
              <w:jc w:val="center"/>
              <w:rPr>
                <w:rFonts w:ascii="Times New Roman" w:hAnsi="Times New Roman"/>
                <w:sz w:val="18"/>
                <w:szCs w:val="18"/>
              </w:rPr>
            </w:pPr>
            <w:r>
              <w:rPr>
                <w:rFonts w:ascii="Times New Roman" w:hAnsi="Times New Roman"/>
                <w:sz w:val="18"/>
                <w:szCs w:val="18"/>
              </w:rPr>
              <w:t>2</w:t>
            </w:r>
          </w:p>
        </w:tc>
        <w:tc>
          <w:tcPr>
            <w:tcW w:w="1235" w:type="pct"/>
            <w:vAlign w:val="center"/>
          </w:tcPr>
          <w:p w14:paraId="7CC3F642">
            <w:pPr>
              <w:rPr>
                <w:rFonts w:ascii="Times New Roman" w:hAnsi="Times New Roman"/>
                <w:sz w:val="18"/>
                <w:szCs w:val="18"/>
              </w:rPr>
            </w:pPr>
            <w:r>
              <w:rPr>
                <w:rFonts w:ascii="Times New Roman" w:hAnsi="Times New Roman"/>
                <w:sz w:val="18"/>
                <w:szCs w:val="18"/>
              </w:rPr>
              <w:t>风机控制柜供电和状态</w:t>
            </w:r>
          </w:p>
        </w:tc>
        <w:tc>
          <w:tcPr>
            <w:tcW w:w="2703" w:type="pct"/>
            <w:vAlign w:val="center"/>
          </w:tcPr>
          <w:p w14:paraId="53473B95">
            <w:pPr>
              <w:rPr>
                <w:rFonts w:ascii="Times New Roman" w:hAnsi="Times New Roman"/>
                <w:sz w:val="18"/>
                <w:szCs w:val="18"/>
              </w:rPr>
            </w:pPr>
            <w:r>
              <w:rPr>
                <w:rFonts w:ascii="Times New Roman" w:hAnsi="Times New Roman"/>
                <w:sz w:val="18"/>
                <w:szCs w:val="18"/>
              </w:rPr>
              <w:t>风机控制柜应有双电源供电，指示灯显示应正常</w:t>
            </w:r>
          </w:p>
        </w:tc>
        <w:tc>
          <w:tcPr>
            <w:tcW w:w="599" w:type="pct"/>
            <w:vAlign w:val="center"/>
          </w:tcPr>
          <w:p w14:paraId="5DB98575">
            <w:pPr>
              <w:rPr>
                <w:rFonts w:ascii="Times New Roman" w:hAnsi="Times New Roman"/>
                <w:sz w:val="18"/>
                <w:szCs w:val="18"/>
              </w:rPr>
            </w:pPr>
          </w:p>
        </w:tc>
      </w:tr>
      <w:tr w14:paraId="24FD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2FEF356B">
            <w:pPr>
              <w:jc w:val="center"/>
              <w:rPr>
                <w:rFonts w:ascii="Times New Roman" w:hAnsi="Times New Roman"/>
                <w:sz w:val="18"/>
                <w:szCs w:val="18"/>
              </w:rPr>
            </w:pPr>
            <w:r>
              <w:rPr>
                <w:rFonts w:ascii="Times New Roman" w:hAnsi="Times New Roman"/>
                <w:sz w:val="18"/>
                <w:szCs w:val="18"/>
              </w:rPr>
              <w:t>3</w:t>
            </w:r>
          </w:p>
        </w:tc>
        <w:tc>
          <w:tcPr>
            <w:tcW w:w="1235" w:type="pct"/>
            <w:vAlign w:val="center"/>
          </w:tcPr>
          <w:p w14:paraId="24F3ECE7">
            <w:pPr>
              <w:rPr>
                <w:rFonts w:ascii="Times New Roman" w:hAnsi="Times New Roman"/>
                <w:sz w:val="18"/>
                <w:szCs w:val="18"/>
              </w:rPr>
            </w:pPr>
            <w:r>
              <w:rPr>
                <w:rFonts w:ascii="Times New Roman" w:hAnsi="Times New Roman"/>
                <w:sz w:val="18"/>
                <w:szCs w:val="18"/>
              </w:rPr>
              <w:t>手动自动切换装置情况</w:t>
            </w:r>
          </w:p>
        </w:tc>
        <w:tc>
          <w:tcPr>
            <w:tcW w:w="2703" w:type="pct"/>
            <w:vAlign w:val="center"/>
          </w:tcPr>
          <w:p w14:paraId="307B6D1B">
            <w:pPr>
              <w:rPr>
                <w:rFonts w:ascii="Times New Roman" w:hAnsi="Times New Roman"/>
                <w:sz w:val="18"/>
                <w:szCs w:val="18"/>
              </w:rPr>
            </w:pPr>
            <w:r>
              <w:rPr>
                <w:rFonts w:ascii="Times New Roman" w:hAnsi="Times New Roman"/>
                <w:sz w:val="18"/>
                <w:szCs w:val="18"/>
              </w:rPr>
              <w:t>风机控制柜应有手动、自动切换装置</w:t>
            </w:r>
          </w:p>
        </w:tc>
        <w:tc>
          <w:tcPr>
            <w:tcW w:w="599" w:type="pct"/>
            <w:vAlign w:val="center"/>
          </w:tcPr>
          <w:p w14:paraId="41D097C5">
            <w:pPr>
              <w:rPr>
                <w:rFonts w:ascii="Times New Roman" w:hAnsi="Times New Roman"/>
                <w:sz w:val="18"/>
                <w:szCs w:val="18"/>
              </w:rPr>
            </w:pPr>
          </w:p>
        </w:tc>
      </w:tr>
      <w:tr w14:paraId="7F9C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4097E075">
            <w:pPr>
              <w:rPr>
                <w:rFonts w:ascii="Times New Roman" w:hAnsi="Times New Roman"/>
                <w:sz w:val="18"/>
                <w:szCs w:val="18"/>
              </w:rPr>
            </w:pPr>
            <w:r>
              <w:rPr>
                <w:rFonts w:ascii="Times New Roman" w:hAnsi="Times New Roman"/>
                <w:sz w:val="18"/>
                <w:szCs w:val="18"/>
              </w:rPr>
              <w:t>6.2.9.2  机械加压送风系机       数量：</w:t>
            </w:r>
          </w:p>
        </w:tc>
      </w:tr>
      <w:tr w14:paraId="3313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661B4C83">
            <w:pPr>
              <w:jc w:val="center"/>
              <w:rPr>
                <w:rFonts w:ascii="Times New Roman" w:hAnsi="Times New Roman"/>
                <w:sz w:val="18"/>
                <w:szCs w:val="18"/>
              </w:rPr>
            </w:pPr>
            <w:r>
              <w:rPr>
                <w:rFonts w:ascii="Times New Roman" w:hAnsi="Times New Roman"/>
                <w:sz w:val="18"/>
                <w:szCs w:val="18"/>
              </w:rPr>
              <w:t>1</w:t>
            </w:r>
          </w:p>
        </w:tc>
        <w:tc>
          <w:tcPr>
            <w:tcW w:w="1235" w:type="pct"/>
            <w:vAlign w:val="center"/>
          </w:tcPr>
          <w:p w14:paraId="03B61A62">
            <w:pPr>
              <w:rPr>
                <w:rFonts w:ascii="Times New Roman" w:hAnsi="Times New Roman"/>
                <w:sz w:val="18"/>
                <w:szCs w:val="18"/>
              </w:rPr>
            </w:pPr>
            <w:r>
              <w:rPr>
                <w:rFonts w:ascii="Times New Roman" w:hAnsi="Times New Roman"/>
                <w:sz w:val="18"/>
                <w:szCs w:val="18"/>
              </w:rPr>
              <w:t>送风机的铭牌和标志</w:t>
            </w:r>
          </w:p>
        </w:tc>
        <w:tc>
          <w:tcPr>
            <w:tcW w:w="2703" w:type="pct"/>
            <w:vAlign w:val="center"/>
          </w:tcPr>
          <w:p w14:paraId="675629C7">
            <w:pPr>
              <w:rPr>
                <w:rFonts w:ascii="Times New Roman" w:hAnsi="Times New Roman"/>
                <w:sz w:val="18"/>
                <w:szCs w:val="18"/>
              </w:rPr>
            </w:pPr>
            <w:r>
              <w:rPr>
                <w:rFonts w:ascii="Times New Roman" w:hAnsi="Times New Roman"/>
                <w:sz w:val="18"/>
                <w:szCs w:val="18"/>
              </w:rPr>
              <w:t>送风机的名牌清晰，并有注明名称和编号的标志</w:t>
            </w:r>
          </w:p>
        </w:tc>
        <w:tc>
          <w:tcPr>
            <w:tcW w:w="599" w:type="pct"/>
            <w:vAlign w:val="center"/>
          </w:tcPr>
          <w:p w14:paraId="5BEDF231">
            <w:pPr>
              <w:rPr>
                <w:rFonts w:ascii="Times New Roman" w:hAnsi="Times New Roman"/>
                <w:sz w:val="18"/>
                <w:szCs w:val="18"/>
              </w:rPr>
            </w:pPr>
          </w:p>
        </w:tc>
      </w:tr>
      <w:tr w14:paraId="4C55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6178B1A9">
            <w:pPr>
              <w:jc w:val="center"/>
              <w:rPr>
                <w:rFonts w:ascii="Times New Roman" w:hAnsi="Times New Roman"/>
                <w:sz w:val="18"/>
                <w:szCs w:val="18"/>
              </w:rPr>
            </w:pPr>
            <w:r>
              <w:rPr>
                <w:rFonts w:ascii="Times New Roman" w:hAnsi="Times New Roman"/>
                <w:sz w:val="18"/>
                <w:szCs w:val="18"/>
              </w:rPr>
              <w:t>2</w:t>
            </w:r>
          </w:p>
        </w:tc>
        <w:tc>
          <w:tcPr>
            <w:tcW w:w="1235" w:type="pct"/>
            <w:vAlign w:val="center"/>
          </w:tcPr>
          <w:p w14:paraId="5D6156BB">
            <w:pPr>
              <w:rPr>
                <w:rFonts w:ascii="Times New Roman" w:hAnsi="Times New Roman"/>
                <w:sz w:val="18"/>
                <w:szCs w:val="18"/>
              </w:rPr>
            </w:pPr>
            <w:r>
              <w:rPr>
                <w:rFonts w:ascii="Times New Roman" w:hAnsi="Times New Roman"/>
                <w:sz w:val="18"/>
                <w:szCs w:val="18"/>
              </w:rPr>
              <w:t>风机的运行及反馈</w:t>
            </w:r>
          </w:p>
        </w:tc>
        <w:tc>
          <w:tcPr>
            <w:tcW w:w="2703" w:type="pct"/>
            <w:vAlign w:val="center"/>
          </w:tcPr>
          <w:p w14:paraId="4BD027DB">
            <w:pPr>
              <w:rPr>
                <w:rFonts w:ascii="Times New Roman" w:hAnsi="Times New Roman"/>
                <w:sz w:val="18"/>
                <w:szCs w:val="18"/>
              </w:rPr>
            </w:pPr>
            <w:r>
              <w:rPr>
                <w:rFonts w:ascii="Times New Roman" w:hAnsi="Times New Roman"/>
                <w:sz w:val="18"/>
                <w:szCs w:val="18"/>
              </w:rPr>
              <w:t>风机现场、远程启停正常启动，运转平稳旋转方向正确，消防控制室应能显示风机的工作状态</w:t>
            </w:r>
          </w:p>
        </w:tc>
        <w:tc>
          <w:tcPr>
            <w:tcW w:w="599" w:type="pct"/>
            <w:vAlign w:val="center"/>
          </w:tcPr>
          <w:p w14:paraId="637C34B4">
            <w:pPr>
              <w:rPr>
                <w:rFonts w:ascii="Times New Roman" w:hAnsi="Times New Roman"/>
                <w:sz w:val="18"/>
                <w:szCs w:val="18"/>
              </w:rPr>
            </w:pPr>
          </w:p>
        </w:tc>
      </w:tr>
      <w:tr w14:paraId="314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26E0AD2B">
            <w:pPr>
              <w:rPr>
                <w:rFonts w:ascii="Times New Roman" w:hAnsi="Times New Roman"/>
                <w:sz w:val="18"/>
                <w:szCs w:val="18"/>
              </w:rPr>
            </w:pPr>
            <w:r>
              <w:rPr>
                <w:rFonts w:ascii="Times New Roman" w:hAnsi="Times New Roman"/>
                <w:sz w:val="18"/>
                <w:szCs w:val="18"/>
              </w:rPr>
              <w:t>6.2.9.3  送风道</w:t>
            </w:r>
          </w:p>
        </w:tc>
      </w:tr>
      <w:tr w14:paraId="78F9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1BDB6465">
            <w:pPr>
              <w:jc w:val="center"/>
              <w:rPr>
                <w:rFonts w:ascii="Times New Roman" w:hAnsi="Times New Roman"/>
                <w:sz w:val="18"/>
                <w:szCs w:val="18"/>
              </w:rPr>
            </w:pPr>
            <w:r>
              <w:rPr>
                <w:rFonts w:ascii="Times New Roman" w:hAnsi="Times New Roman"/>
                <w:sz w:val="18"/>
                <w:szCs w:val="18"/>
              </w:rPr>
              <w:t>1</w:t>
            </w:r>
          </w:p>
        </w:tc>
        <w:tc>
          <w:tcPr>
            <w:tcW w:w="1235" w:type="pct"/>
            <w:vAlign w:val="center"/>
          </w:tcPr>
          <w:p w14:paraId="731B3A3E">
            <w:pPr>
              <w:rPr>
                <w:rFonts w:ascii="Times New Roman" w:hAnsi="Times New Roman"/>
                <w:sz w:val="18"/>
                <w:szCs w:val="18"/>
              </w:rPr>
            </w:pPr>
            <w:r>
              <w:rPr>
                <w:rFonts w:ascii="Times New Roman" w:hAnsi="Times New Roman"/>
                <w:sz w:val="18"/>
                <w:szCs w:val="18"/>
              </w:rPr>
              <w:t>风机和风道的软连接情况</w:t>
            </w:r>
          </w:p>
        </w:tc>
        <w:tc>
          <w:tcPr>
            <w:tcW w:w="2703" w:type="pct"/>
            <w:vAlign w:val="center"/>
          </w:tcPr>
          <w:p w14:paraId="70E9E3FF">
            <w:pPr>
              <w:rPr>
                <w:rFonts w:ascii="Times New Roman" w:hAnsi="Times New Roman"/>
                <w:sz w:val="18"/>
                <w:szCs w:val="18"/>
              </w:rPr>
            </w:pPr>
            <w:r>
              <w:rPr>
                <w:rFonts w:ascii="Times New Roman" w:hAnsi="Times New Roman"/>
                <w:sz w:val="18"/>
                <w:szCs w:val="18"/>
              </w:rPr>
              <w:t>风机和风道的软连接应严密完整，风道无破损，无变形，无锈蚀</w:t>
            </w:r>
          </w:p>
        </w:tc>
        <w:tc>
          <w:tcPr>
            <w:tcW w:w="599" w:type="pct"/>
            <w:vAlign w:val="center"/>
          </w:tcPr>
          <w:p w14:paraId="28EEE23F">
            <w:pPr>
              <w:rPr>
                <w:rFonts w:ascii="Times New Roman" w:hAnsi="Times New Roman"/>
                <w:sz w:val="18"/>
                <w:szCs w:val="18"/>
              </w:rPr>
            </w:pPr>
          </w:p>
        </w:tc>
      </w:tr>
      <w:tr w14:paraId="2F9D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0342294B">
            <w:pPr>
              <w:rPr>
                <w:rFonts w:ascii="Times New Roman" w:hAnsi="Times New Roman"/>
                <w:sz w:val="18"/>
                <w:szCs w:val="18"/>
              </w:rPr>
            </w:pPr>
            <w:r>
              <w:rPr>
                <w:rFonts w:ascii="Times New Roman" w:hAnsi="Times New Roman"/>
                <w:sz w:val="18"/>
                <w:szCs w:val="18"/>
              </w:rPr>
              <w:t>6.2.9.4  送风阀（口）</w:t>
            </w:r>
          </w:p>
        </w:tc>
      </w:tr>
      <w:tr w14:paraId="461F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0F3D4C0F">
            <w:pPr>
              <w:jc w:val="center"/>
              <w:rPr>
                <w:rFonts w:ascii="Times New Roman" w:hAnsi="Times New Roman"/>
                <w:sz w:val="18"/>
                <w:szCs w:val="18"/>
              </w:rPr>
            </w:pPr>
            <w:r>
              <w:rPr>
                <w:rFonts w:ascii="Times New Roman" w:hAnsi="Times New Roman"/>
                <w:sz w:val="18"/>
                <w:szCs w:val="18"/>
              </w:rPr>
              <w:t>1</w:t>
            </w:r>
          </w:p>
        </w:tc>
        <w:tc>
          <w:tcPr>
            <w:tcW w:w="1235" w:type="pct"/>
            <w:vAlign w:val="center"/>
          </w:tcPr>
          <w:p w14:paraId="367DFD2B">
            <w:pPr>
              <w:rPr>
                <w:rFonts w:ascii="Times New Roman" w:hAnsi="Times New Roman"/>
                <w:sz w:val="18"/>
                <w:szCs w:val="18"/>
              </w:rPr>
            </w:pPr>
            <w:r>
              <w:rPr>
                <w:rFonts w:ascii="Times New Roman" w:hAnsi="Times New Roman"/>
                <w:sz w:val="18"/>
                <w:szCs w:val="18"/>
              </w:rPr>
              <w:t>送风阀的安装</w:t>
            </w:r>
          </w:p>
        </w:tc>
        <w:tc>
          <w:tcPr>
            <w:tcW w:w="2703" w:type="pct"/>
            <w:vAlign w:val="center"/>
          </w:tcPr>
          <w:p w14:paraId="782C40D0">
            <w:pPr>
              <w:rPr>
                <w:rFonts w:ascii="Times New Roman" w:hAnsi="Times New Roman"/>
                <w:sz w:val="18"/>
                <w:szCs w:val="18"/>
              </w:rPr>
            </w:pPr>
            <w:r>
              <w:rPr>
                <w:rFonts w:ascii="Times New Roman" w:hAnsi="Times New Roman"/>
                <w:sz w:val="18"/>
                <w:szCs w:val="18"/>
              </w:rPr>
              <w:t>送风阀的安装应牢固，无损伤</w:t>
            </w:r>
          </w:p>
        </w:tc>
        <w:tc>
          <w:tcPr>
            <w:tcW w:w="599" w:type="pct"/>
            <w:vAlign w:val="center"/>
          </w:tcPr>
          <w:p w14:paraId="09056688">
            <w:pPr>
              <w:rPr>
                <w:rFonts w:ascii="Times New Roman" w:hAnsi="Times New Roman"/>
                <w:sz w:val="18"/>
                <w:szCs w:val="18"/>
              </w:rPr>
            </w:pPr>
          </w:p>
        </w:tc>
      </w:tr>
      <w:tr w14:paraId="569F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797D0AEC">
            <w:pPr>
              <w:jc w:val="center"/>
              <w:rPr>
                <w:rFonts w:ascii="Times New Roman" w:hAnsi="Times New Roman"/>
                <w:sz w:val="18"/>
                <w:szCs w:val="18"/>
              </w:rPr>
            </w:pPr>
            <w:r>
              <w:rPr>
                <w:rFonts w:ascii="Times New Roman" w:hAnsi="Times New Roman"/>
                <w:sz w:val="18"/>
                <w:szCs w:val="18"/>
              </w:rPr>
              <w:t>2</w:t>
            </w:r>
          </w:p>
        </w:tc>
        <w:tc>
          <w:tcPr>
            <w:tcW w:w="1235" w:type="pct"/>
            <w:vAlign w:val="center"/>
          </w:tcPr>
          <w:p w14:paraId="0AA37C87">
            <w:pPr>
              <w:rPr>
                <w:rFonts w:ascii="Times New Roman" w:hAnsi="Times New Roman"/>
                <w:sz w:val="18"/>
                <w:szCs w:val="18"/>
              </w:rPr>
            </w:pPr>
            <w:r>
              <w:rPr>
                <w:rFonts w:ascii="Times New Roman" w:hAnsi="Times New Roman"/>
                <w:sz w:val="18"/>
                <w:szCs w:val="18"/>
              </w:rPr>
              <w:t>送风阀开启与复位情况</w:t>
            </w:r>
          </w:p>
        </w:tc>
        <w:tc>
          <w:tcPr>
            <w:tcW w:w="2703" w:type="pct"/>
            <w:vAlign w:val="center"/>
          </w:tcPr>
          <w:p w14:paraId="32767DFA">
            <w:pPr>
              <w:rPr>
                <w:rFonts w:ascii="Times New Roman" w:hAnsi="Times New Roman"/>
                <w:sz w:val="18"/>
                <w:szCs w:val="18"/>
              </w:rPr>
            </w:pPr>
            <w:r>
              <w:rPr>
                <w:rFonts w:ascii="Times New Roman" w:hAnsi="Times New Roman"/>
                <w:sz w:val="18"/>
                <w:szCs w:val="18"/>
              </w:rPr>
              <w:t>送风阀开启以复位操作，应灵活可靠，关闭时应严密，反馈信号应正确</w:t>
            </w:r>
          </w:p>
        </w:tc>
        <w:tc>
          <w:tcPr>
            <w:tcW w:w="599" w:type="pct"/>
            <w:vAlign w:val="center"/>
          </w:tcPr>
          <w:p w14:paraId="21BBD6FB">
            <w:pPr>
              <w:rPr>
                <w:rFonts w:ascii="Times New Roman" w:hAnsi="Times New Roman"/>
                <w:sz w:val="18"/>
                <w:szCs w:val="18"/>
              </w:rPr>
            </w:pPr>
          </w:p>
        </w:tc>
      </w:tr>
      <w:tr w14:paraId="41CD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37E28507">
            <w:pPr>
              <w:rPr>
                <w:rFonts w:ascii="Times New Roman" w:hAnsi="Times New Roman"/>
                <w:sz w:val="18"/>
                <w:szCs w:val="18"/>
              </w:rPr>
            </w:pPr>
            <w:r>
              <w:rPr>
                <w:rFonts w:ascii="Times New Roman" w:hAnsi="Times New Roman"/>
                <w:sz w:val="18"/>
                <w:szCs w:val="18"/>
              </w:rPr>
              <w:t>6.2.9.5  系统功能</w:t>
            </w:r>
          </w:p>
        </w:tc>
      </w:tr>
      <w:tr w14:paraId="6E55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7A6BE5CB">
            <w:pPr>
              <w:jc w:val="center"/>
              <w:rPr>
                <w:rFonts w:ascii="Times New Roman" w:hAnsi="Times New Roman"/>
                <w:sz w:val="18"/>
                <w:szCs w:val="18"/>
              </w:rPr>
            </w:pPr>
            <w:r>
              <w:rPr>
                <w:rFonts w:ascii="Times New Roman" w:hAnsi="Times New Roman"/>
                <w:sz w:val="18"/>
                <w:szCs w:val="18"/>
              </w:rPr>
              <w:t>1</w:t>
            </w:r>
          </w:p>
        </w:tc>
        <w:tc>
          <w:tcPr>
            <w:tcW w:w="1235" w:type="pct"/>
            <w:vAlign w:val="center"/>
          </w:tcPr>
          <w:p w14:paraId="0B18AFB4">
            <w:pPr>
              <w:rPr>
                <w:rFonts w:ascii="Times New Roman" w:hAnsi="Times New Roman"/>
                <w:sz w:val="18"/>
                <w:szCs w:val="18"/>
              </w:rPr>
            </w:pPr>
            <w:r>
              <w:rPr>
                <w:rFonts w:ascii="Times New Roman" w:hAnsi="Times New Roman"/>
                <w:sz w:val="18"/>
                <w:szCs w:val="18"/>
              </w:rPr>
              <w:t>机械加压送风系统功能测试</w:t>
            </w:r>
          </w:p>
        </w:tc>
        <w:tc>
          <w:tcPr>
            <w:tcW w:w="2703" w:type="pct"/>
            <w:vAlign w:val="center"/>
          </w:tcPr>
          <w:p w14:paraId="117BC83B">
            <w:pPr>
              <w:rPr>
                <w:rFonts w:ascii="Times New Roman" w:hAnsi="Times New Roman"/>
                <w:sz w:val="18"/>
                <w:szCs w:val="18"/>
              </w:rPr>
            </w:pPr>
            <w:r>
              <w:rPr>
                <w:rFonts w:ascii="Times New Roman" w:hAnsi="Times New Roman"/>
                <w:sz w:val="18"/>
                <w:szCs w:val="18"/>
              </w:rPr>
              <w:t>机械加压送风系应能自动和手动启动相映区域的送风阀、送风机，并向火灾报警控制器反馈信号</w:t>
            </w:r>
          </w:p>
        </w:tc>
        <w:tc>
          <w:tcPr>
            <w:tcW w:w="599" w:type="pct"/>
            <w:vAlign w:val="center"/>
          </w:tcPr>
          <w:p w14:paraId="31471C83">
            <w:pPr>
              <w:rPr>
                <w:rFonts w:ascii="Times New Roman" w:hAnsi="Times New Roman"/>
                <w:sz w:val="18"/>
                <w:szCs w:val="18"/>
              </w:rPr>
            </w:pPr>
          </w:p>
        </w:tc>
      </w:tr>
      <w:tr w14:paraId="06EB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7770AE03">
            <w:pPr>
              <w:jc w:val="center"/>
              <w:rPr>
                <w:rFonts w:ascii="Times New Roman" w:hAnsi="Times New Roman"/>
                <w:sz w:val="18"/>
                <w:szCs w:val="18"/>
              </w:rPr>
            </w:pPr>
            <w:r>
              <w:rPr>
                <w:rFonts w:ascii="Times New Roman" w:hAnsi="Times New Roman"/>
                <w:sz w:val="18"/>
                <w:szCs w:val="18"/>
              </w:rPr>
              <w:t>2</w:t>
            </w:r>
          </w:p>
        </w:tc>
        <w:tc>
          <w:tcPr>
            <w:tcW w:w="1235" w:type="pct"/>
            <w:vAlign w:val="center"/>
          </w:tcPr>
          <w:p w14:paraId="28FF9B74">
            <w:pPr>
              <w:rPr>
                <w:rFonts w:ascii="Times New Roman" w:hAnsi="Times New Roman"/>
                <w:sz w:val="18"/>
                <w:szCs w:val="18"/>
              </w:rPr>
            </w:pPr>
            <w:r>
              <w:rPr>
                <w:rFonts w:ascii="Times New Roman" w:hAnsi="Times New Roman"/>
                <w:sz w:val="18"/>
                <w:szCs w:val="18"/>
              </w:rPr>
              <w:t>送风口的风速测试</w:t>
            </w:r>
          </w:p>
        </w:tc>
        <w:tc>
          <w:tcPr>
            <w:tcW w:w="2703" w:type="pct"/>
            <w:vAlign w:val="center"/>
          </w:tcPr>
          <w:p w14:paraId="6B93E57B">
            <w:pPr>
              <w:rPr>
                <w:rFonts w:ascii="Times New Roman" w:hAnsi="Times New Roman"/>
                <w:sz w:val="18"/>
                <w:szCs w:val="18"/>
              </w:rPr>
            </w:pPr>
            <w:r>
              <w:rPr>
                <w:rFonts w:ascii="Times New Roman" w:hAnsi="Times New Roman"/>
                <w:sz w:val="18"/>
                <w:szCs w:val="18"/>
              </w:rPr>
              <w:t>送风口的风速不应大于7m/s</w:t>
            </w:r>
          </w:p>
        </w:tc>
        <w:tc>
          <w:tcPr>
            <w:tcW w:w="599" w:type="pct"/>
            <w:vAlign w:val="center"/>
          </w:tcPr>
          <w:p w14:paraId="6A9B43A3">
            <w:pPr>
              <w:rPr>
                <w:rFonts w:ascii="Times New Roman" w:hAnsi="Times New Roman"/>
                <w:sz w:val="18"/>
                <w:szCs w:val="18"/>
              </w:rPr>
            </w:pPr>
          </w:p>
        </w:tc>
      </w:tr>
      <w:tr w14:paraId="70C1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0915780F">
            <w:pPr>
              <w:jc w:val="center"/>
              <w:rPr>
                <w:rFonts w:ascii="Times New Roman" w:hAnsi="Times New Roman"/>
                <w:sz w:val="18"/>
                <w:szCs w:val="18"/>
              </w:rPr>
            </w:pPr>
            <w:r>
              <w:rPr>
                <w:rFonts w:ascii="Times New Roman" w:hAnsi="Times New Roman"/>
                <w:sz w:val="18"/>
                <w:szCs w:val="18"/>
              </w:rPr>
              <w:t>3</w:t>
            </w:r>
          </w:p>
        </w:tc>
        <w:tc>
          <w:tcPr>
            <w:tcW w:w="1235" w:type="pct"/>
            <w:vAlign w:val="center"/>
          </w:tcPr>
          <w:p w14:paraId="0B0D160B">
            <w:pPr>
              <w:rPr>
                <w:rFonts w:ascii="Times New Roman" w:hAnsi="Times New Roman"/>
                <w:sz w:val="18"/>
                <w:szCs w:val="18"/>
              </w:rPr>
            </w:pPr>
            <w:r>
              <w:rPr>
                <w:rFonts w:ascii="Times New Roman" w:hAnsi="Times New Roman"/>
                <w:sz w:val="18"/>
                <w:szCs w:val="18"/>
              </w:rPr>
              <w:t>防烟楼梯间前室、合用前室、消防电梯前室和避难层的余压值测试</w:t>
            </w:r>
          </w:p>
        </w:tc>
        <w:tc>
          <w:tcPr>
            <w:tcW w:w="2703" w:type="pct"/>
            <w:vAlign w:val="center"/>
          </w:tcPr>
          <w:p w14:paraId="35FC265E">
            <w:pPr>
              <w:rPr>
                <w:rFonts w:ascii="Times New Roman" w:hAnsi="Times New Roman"/>
                <w:sz w:val="18"/>
                <w:szCs w:val="18"/>
              </w:rPr>
            </w:pPr>
            <w:r>
              <w:rPr>
                <w:rFonts w:ascii="Times New Roman" w:hAnsi="Times New Roman"/>
                <w:sz w:val="18"/>
                <w:szCs w:val="18"/>
              </w:rPr>
              <w:t>防烟楼梯间、前室、合用前室、消防电梯前室和避难层的余压值应符合规范要求</w:t>
            </w:r>
          </w:p>
        </w:tc>
        <w:tc>
          <w:tcPr>
            <w:tcW w:w="599" w:type="pct"/>
            <w:vAlign w:val="center"/>
          </w:tcPr>
          <w:p w14:paraId="4D54E7E9">
            <w:pPr>
              <w:rPr>
                <w:rFonts w:ascii="Times New Roman" w:hAnsi="Times New Roman"/>
                <w:sz w:val="18"/>
                <w:szCs w:val="18"/>
              </w:rPr>
            </w:pPr>
          </w:p>
        </w:tc>
      </w:tr>
      <w:tr w14:paraId="31ED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1DEF30E6">
            <w:pPr>
              <w:jc w:val="center"/>
              <w:rPr>
                <w:rFonts w:ascii="Times New Roman" w:hAnsi="Times New Roman"/>
                <w:sz w:val="18"/>
                <w:szCs w:val="18"/>
              </w:rPr>
            </w:pPr>
            <w:r>
              <w:rPr>
                <w:rFonts w:ascii="Times New Roman" w:hAnsi="Times New Roman"/>
                <w:sz w:val="18"/>
                <w:szCs w:val="18"/>
              </w:rPr>
              <w:t>评估方</w:t>
            </w:r>
          </w:p>
        </w:tc>
        <w:tc>
          <w:tcPr>
            <w:tcW w:w="4537" w:type="pct"/>
            <w:gridSpan w:val="3"/>
            <w:vAlign w:val="center"/>
          </w:tcPr>
          <w:p w14:paraId="655116CF">
            <w:pPr>
              <w:rPr>
                <w:rFonts w:ascii="Times New Roman" w:hAnsi="Times New Roman"/>
                <w:sz w:val="18"/>
                <w:szCs w:val="18"/>
              </w:rPr>
            </w:pPr>
          </w:p>
          <w:p w14:paraId="2FB8F871">
            <w:pPr>
              <w:rPr>
                <w:rFonts w:ascii="Times New Roman" w:hAnsi="Times New Roman"/>
                <w:sz w:val="18"/>
                <w:szCs w:val="18"/>
              </w:rPr>
            </w:pPr>
          </w:p>
        </w:tc>
      </w:tr>
      <w:tr w14:paraId="7751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3" w:type="pct"/>
            <w:vAlign w:val="center"/>
          </w:tcPr>
          <w:p w14:paraId="7D1FBD0F">
            <w:pPr>
              <w:jc w:val="center"/>
              <w:rPr>
                <w:rFonts w:ascii="Times New Roman" w:hAnsi="Times New Roman"/>
                <w:sz w:val="18"/>
                <w:szCs w:val="18"/>
              </w:rPr>
            </w:pPr>
            <w:r>
              <w:rPr>
                <w:rFonts w:ascii="Times New Roman" w:hAnsi="Times New Roman"/>
                <w:sz w:val="18"/>
                <w:szCs w:val="18"/>
              </w:rPr>
              <w:t>委托方</w:t>
            </w:r>
          </w:p>
        </w:tc>
        <w:tc>
          <w:tcPr>
            <w:tcW w:w="4537" w:type="pct"/>
            <w:gridSpan w:val="3"/>
            <w:vAlign w:val="center"/>
          </w:tcPr>
          <w:p w14:paraId="02B9B89A">
            <w:pPr>
              <w:rPr>
                <w:rFonts w:ascii="Times New Roman" w:hAnsi="Times New Roman"/>
                <w:sz w:val="18"/>
                <w:szCs w:val="18"/>
              </w:rPr>
            </w:pPr>
          </w:p>
          <w:p w14:paraId="4B4BB192">
            <w:pPr>
              <w:rPr>
                <w:rFonts w:ascii="Times New Roman" w:hAnsi="Times New Roman"/>
                <w:sz w:val="18"/>
                <w:szCs w:val="18"/>
              </w:rPr>
            </w:pPr>
          </w:p>
        </w:tc>
      </w:tr>
    </w:tbl>
    <w:p w14:paraId="65E8D417">
      <w:pPr>
        <w:widowControl/>
        <w:jc w:val="left"/>
        <w:rPr>
          <w:rFonts w:ascii="Times New Roman" w:hAnsi="Times New Roman"/>
          <w:sz w:val="18"/>
          <w:szCs w:val="18"/>
        </w:rPr>
      </w:pPr>
      <w:r>
        <w:rPr>
          <w:rFonts w:ascii="Times New Roman" w:hAnsi="Times New Roman"/>
          <w:sz w:val="18"/>
          <w:szCs w:val="18"/>
        </w:rPr>
        <w:br w:type="page"/>
      </w:r>
    </w:p>
    <w:p w14:paraId="680B08A0">
      <w:pPr>
        <w:jc w:val="left"/>
        <w:rPr>
          <w:rFonts w:ascii="Times New Roman" w:hAnsi="Times New Roman"/>
          <w:sz w:val="18"/>
          <w:szCs w:val="18"/>
        </w:rPr>
      </w:pPr>
    </w:p>
    <w:p w14:paraId="72271B29">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107"/>
        <w:gridCol w:w="4609"/>
        <w:gridCol w:w="1021"/>
      </w:tblGrid>
      <w:tr w14:paraId="69B7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61" w:type="pct"/>
            <w:vAlign w:val="center"/>
          </w:tcPr>
          <w:p w14:paraId="686D50EE">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53136FBD">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0B06C2E1">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28DE2F34">
            <w:pPr>
              <w:jc w:val="center"/>
              <w:rPr>
                <w:rFonts w:ascii="Times New Roman" w:hAnsi="Times New Roman"/>
                <w:b/>
                <w:bCs/>
                <w:sz w:val="18"/>
                <w:szCs w:val="18"/>
              </w:rPr>
            </w:pPr>
            <w:r>
              <w:rPr>
                <w:rFonts w:ascii="Times New Roman" w:hAnsi="Times New Roman"/>
                <w:b/>
                <w:bCs/>
                <w:sz w:val="18"/>
                <w:szCs w:val="18"/>
              </w:rPr>
              <w:t>检查结果</w:t>
            </w:r>
          </w:p>
        </w:tc>
      </w:tr>
      <w:tr w14:paraId="2D3B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764F84C8">
            <w:pPr>
              <w:rPr>
                <w:rFonts w:ascii="Times New Roman" w:hAnsi="Times New Roman"/>
                <w:sz w:val="18"/>
                <w:szCs w:val="18"/>
              </w:rPr>
            </w:pPr>
            <w:r>
              <w:rPr>
                <w:rFonts w:ascii="Times New Roman" w:hAnsi="Times New Roman"/>
                <w:sz w:val="18"/>
                <w:szCs w:val="18"/>
              </w:rPr>
              <w:t>6.2.10  机械排烟系统</w:t>
            </w:r>
          </w:p>
        </w:tc>
      </w:tr>
      <w:tr w14:paraId="4C83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79161E13">
            <w:pPr>
              <w:rPr>
                <w:rFonts w:ascii="Times New Roman" w:hAnsi="Times New Roman"/>
                <w:sz w:val="18"/>
                <w:szCs w:val="18"/>
              </w:rPr>
            </w:pPr>
            <w:r>
              <w:rPr>
                <w:rFonts w:ascii="Times New Roman" w:hAnsi="Times New Roman"/>
                <w:sz w:val="18"/>
                <w:szCs w:val="18"/>
              </w:rPr>
              <w:t>6．2.10.1  机械排烟风机控制柜</w:t>
            </w:r>
          </w:p>
        </w:tc>
      </w:tr>
      <w:tr w14:paraId="62E5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EAD0296">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4D9FD876">
            <w:pPr>
              <w:rPr>
                <w:rFonts w:ascii="Times New Roman" w:hAnsi="Times New Roman"/>
                <w:sz w:val="18"/>
                <w:szCs w:val="18"/>
              </w:rPr>
            </w:pPr>
            <w:r>
              <w:rPr>
                <w:rFonts w:ascii="Times New Roman" w:hAnsi="Times New Roman"/>
                <w:sz w:val="18"/>
                <w:szCs w:val="18"/>
              </w:rPr>
              <w:t>排烟风机控制柜的标志</w:t>
            </w:r>
          </w:p>
        </w:tc>
        <w:tc>
          <w:tcPr>
            <w:tcW w:w="2704" w:type="pct"/>
            <w:vAlign w:val="center"/>
          </w:tcPr>
          <w:p w14:paraId="61E0803B">
            <w:pPr>
              <w:rPr>
                <w:rFonts w:ascii="Times New Roman" w:hAnsi="Times New Roman"/>
                <w:sz w:val="18"/>
                <w:szCs w:val="18"/>
              </w:rPr>
            </w:pPr>
            <w:r>
              <w:rPr>
                <w:rFonts w:ascii="Times New Roman" w:hAnsi="Times New Roman"/>
                <w:sz w:val="18"/>
                <w:szCs w:val="18"/>
              </w:rPr>
              <w:t>机械排烟风机控制柜应有注明系统名称和编号的标志</w:t>
            </w:r>
          </w:p>
        </w:tc>
        <w:tc>
          <w:tcPr>
            <w:tcW w:w="599" w:type="pct"/>
            <w:vAlign w:val="center"/>
          </w:tcPr>
          <w:p w14:paraId="51293294">
            <w:pPr>
              <w:rPr>
                <w:rFonts w:ascii="Times New Roman" w:hAnsi="Times New Roman"/>
                <w:sz w:val="18"/>
                <w:szCs w:val="18"/>
              </w:rPr>
            </w:pPr>
          </w:p>
        </w:tc>
      </w:tr>
      <w:tr w14:paraId="4C4C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7BFD95A5">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46AD041C">
            <w:pPr>
              <w:rPr>
                <w:rFonts w:ascii="Times New Roman" w:hAnsi="Times New Roman"/>
                <w:sz w:val="18"/>
                <w:szCs w:val="18"/>
              </w:rPr>
            </w:pPr>
            <w:r>
              <w:rPr>
                <w:rFonts w:ascii="Times New Roman" w:hAnsi="Times New Roman"/>
                <w:sz w:val="18"/>
                <w:szCs w:val="18"/>
              </w:rPr>
              <w:t>排烟风机控制柜供电和状态</w:t>
            </w:r>
          </w:p>
        </w:tc>
        <w:tc>
          <w:tcPr>
            <w:tcW w:w="2704" w:type="pct"/>
            <w:vAlign w:val="center"/>
          </w:tcPr>
          <w:p w14:paraId="2C12F148">
            <w:pPr>
              <w:rPr>
                <w:rFonts w:ascii="Times New Roman" w:hAnsi="Times New Roman"/>
                <w:sz w:val="18"/>
                <w:szCs w:val="18"/>
              </w:rPr>
            </w:pPr>
            <w:r>
              <w:rPr>
                <w:rFonts w:ascii="Times New Roman" w:hAnsi="Times New Roman"/>
                <w:sz w:val="18"/>
                <w:szCs w:val="18"/>
              </w:rPr>
              <w:t>机械排烟风机控制柜应有双电源供电，指示灯显示应正常</w:t>
            </w:r>
          </w:p>
        </w:tc>
        <w:tc>
          <w:tcPr>
            <w:tcW w:w="599" w:type="pct"/>
            <w:vAlign w:val="center"/>
          </w:tcPr>
          <w:p w14:paraId="01D28718">
            <w:pPr>
              <w:rPr>
                <w:rFonts w:ascii="Times New Roman" w:hAnsi="Times New Roman"/>
                <w:sz w:val="18"/>
                <w:szCs w:val="18"/>
              </w:rPr>
            </w:pPr>
          </w:p>
        </w:tc>
      </w:tr>
      <w:tr w14:paraId="5956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344F8B63">
            <w:pPr>
              <w:rPr>
                <w:rFonts w:ascii="Times New Roman" w:hAnsi="Times New Roman"/>
                <w:sz w:val="18"/>
                <w:szCs w:val="18"/>
              </w:rPr>
            </w:pPr>
            <w:r>
              <w:rPr>
                <w:rFonts w:ascii="Times New Roman" w:hAnsi="Times New Roman"/>
                <w:sz w:val="18"/>
                <w:szCs w:val="18"/>
              </w:rPr>
              <w:t>6．2.10.2  排烟风机</w:t>
            </w:r>
          </w:p>
        </w:tc>
      </w:tr>
      <w:tr w14:paraId="6C93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52F99D82">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1429E2DB">
            <w:pPr>
              <w:rPr>
                <w:rFonts w:ascii="Times New Roman" w:hAnsi="Times New Roman"/>
                <w:sz w:val="18"/>
                <w:szCs w:val="18"/>
              </w:rPr>
            </w:pPr>
            <w:r>
              <w:rPr>
                <w:rFonts w:ascii="Times New Roman" w:hAnsi="Times New Roman"/>
                <w:sz w:val="18"/>
                <w:szCs w:val="18"/>
              </w:rPr>
              <w:t>排烟风机的铭牌和标志</w:t>
            </w:r>
          </w:p>
        </w:tc>
        <w:tc>
          <w:tcPr>
            <w:tcW w:w="2704" w:type="pct"/>
            <w:vAlign w:val="center"/>
          </w:tcPr>
          <w:p w14:paraId="6BCD5C4A">
            <w:pPr>
              <w:rPr>
                <w:rFonts w:ascii="Times New Roman" w:hAnsi="Times New Roman"/>
                <w:sz w:val="18"/>
                <w:szCs w:val="18"/>
              </w:rPr>
            </w:pPr>
            <w:r>
              <w:rPr>
                <w:rFonts w:ascii="Times New Roman" w:hAnsi="Times New Roman"/>
                <w:sz w:val="18"/>
                <w:szCs w:val="18"/>
              </w:rPr>
              <w:t>排烟风机的铭牌清晰，并有注明名称和编号的标志</w:t>
            </w:r>
          </w:p>
        </w:tc>
        <w:tc>
          <w:tcPr>
            <w:tcW w:w="599" w:type="pct"/>
            <w:vAlign w:val="center"/>
          </w:tcPr>
          <w:p w14:paraId="7C8E65CD">
            <w:pPr>
              <w:rPr>
                <w:rFonts w:ascii="Times New Roman" w:hAnsi="Times New Roman"/>
                <w:sz w:val="18"/>
                <w:szCs w:val="18"/>
              </w:rPr>
            </w:pPr>
          </w:p>
        </w:tc>
      </w:tr>
      <w:tr w14:paraId="130B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20C0C0F2">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52A82CD5">
            <w:pPr>
              <w:rPr>
                <w:rFonts w:ascii="Times New Roman" w:hAnsi="Times New Roman"/>
                <w:sz w:val="18"/>
                <w:szCs w:val="18"/>
              </w:rPr>
            </w:pPr>
            <w:r>
              <w:rPr>
                <w:rFonts w:ascii="Times New Roman" w:hAnsi="Times New Roman"/>
                <w:sz w:val="18"/>
                <w:szCs w:val="18"/>
              </w:rPr>
              <w:t>排烟风机运行状态和反馈</w:t>
            </w:r>
          </w:p>
        </w:tc>
        <w:tc>
          <w:tcPr>
            <w:tcW w:w="2704" w:type="pct"/>
            <w:vAlign w:val="center"/>
          </w:tcPr>
          <w:p w14:paraId="04A494F6">
            <w:pPr>
              <w:rPr>
                <w:rFonts w:ascii="Times New Roman" w:hAnsi="Times New Roman"/>
                <w:sz w:val="18"/>
                <w:szCs w:val="18"/>
              </w:rPr>
            </w:pPr>
            <w:r>
              <w:rPr>
                <w:rFonts w:ascii="Times New Roman" w:hAnsi="Times New Roman"/>
                <w:sz w:val="18"/>
                <w:szCs w:val="18"/>
              </w:rPr>
              <w:t>排烟风机现场、远程启停正常，启动运转平稳，旋转方向正确，消防控制室应能显示风机的工作状态</w:t>
            </w:r>
          </w:p>
        </w:tc>
        <w:tc>
          <w:tcPr>
            <w:tcW w:w="599" w:type="pct"/>
            <w:vAlign w:val="center"/>
          </w:tcPr>
          <w:p w14:paraId="17E949DD">
            <w:pPr>
              <w:rPr>
                <w:rFonts w:ascii="Times New Roman" w:hAnsi="Times New Roman"/>
                <w:sz w:val="18"/>
                <w:szCs w:val="18"/>
              </w:rPr>
            </w:pPr>
          </w:p>
        </w:tc>
      </w:tr>
      <w:tr w14:paraId="58D9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7AF784AA">
            <w:pPr>
              <w:rPr>
                <w:rFonts w:ascii="Times New Roman" w:hAnsi="Times New Roman"/>
                <w:sz w:val="18"/>
                <w:szCs w:val="18"/>
              </w:rPr>
            </w:pPr>
            <w:r>
              <w:rPr>
                <w:rFonts w:ascii="Times New Roman" w:hAnsi="Times New Roman"/>
                <w:sz w:val="18"/>
                <w:szCs w:val="18"/>
              </w:rPr>
              <w:t>6．2.10.3  排烟道</w:t>
            </w:r>
          </w:p>
        </w:tc>
      </w:tr>
      <w:tr w14:paraId="094D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202CE45">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5168DFB3">
            <w:pPr>
              <w:rPr>
                <w:rFonts w:ascii="Times New Roman" w:hAnsi="Times New Roman"/>
                <w:sz w:val="18"/>
                <w:szCs w:val="18"/>
              </w:rPr>
            </w:pPr>
            <w:r>
              <w:rPr>
                <w:rFonts w:ascii="Times New Roman" w:hAnsi="Times New Roman"/>
                <w:sz w:val="18"/>
                <w:szCs w:val="18"/>
              </w:rPr>
              <w:t>风机和排烟道的软连接状况</w:t>
            </w:r>
          </w:p>
        </w:tc>
        <w:tc>
          <w:tcPr>
            <w:tcW w:w="2704" w:type="pct"/>
            <w:vAlign w:val="center"/>
          </w:tcPr>
          <w:p w14:paraId="2A4C044C">
            <w:pPr>
              <w:rPr>
                <w:rFonts w:ascii="Times New Roman" w:hAnsi="Times New Roman"/>
                <w:sz w:val="18"/>
                <w:szCs w:val="18"/>
              </w:rPr>
            </w:pPr>
            <w:r>
              <w:rPr>
                <w:rFonts w:ascii="Times New Roman" w:hAnsi="Times New Roman"/>
                <w:sz w:val="18"/>
                <w:szCs w:val="18"/>
              </w:rPr>
              <w:t>皆应严密完整，排烟道无破损，无变形，无锈蚀</w:t>
            </w:r>
          </w:p>
        </w:tc>
        <w:tc>
          <w:tcPr>
            <w:tcW w:w="599" w:type="pct"/>
            <w:vAlign w:val="center"/>
          </w:tcPr>
          <w:p w14:paraId="01B45DA0">
            <w:pPr>
              <w:rPr>
                <w:rFonts w:ascii="Times New Roman" w:hAnsi="Times New Roman"/>
                <w:sz w:val="18"/>
                <w:szCs w:val="18"/>
              </w:rPr>
            </w:pPr>
          </w:p>
        </w:tc>
      </w:tr>
      <w:tr w14:paraId="6F6B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77B64FA8">
            <w:pPr>
              <w:rPr>
                <w:rFonts w:ascii="Times New Roman" w:hAnsi="Times New Roman"/>
                <w:sz w:val="18"/>
                <w:szCs w:val="18"/>
              </w:rPr>
            </w:pPr>
            <w:r>
              <w:rPr>
                <w:rFonts w:ascii="Times New Roman" w:hAnsi="Times New Roman"/>
                <w:sz w:val="18"/>
                <w:szCs w:val="18"/>
              </w:rPr>
              <w:t>6．2.10.4排烟口、排烟阀、排烟防火阀、防火阀、电动排烟窗</w:t>
            </w:r>
          </w:p>
        </w:tc>
      </w:tr>
      <w:tr w14:paraId="7169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52827515">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48127E8A">
            <w:pPr>
              <w:rPr>
                <w:rFonts w:ascii="Times New Roman" w:hAnsi="Times New Roman"/>
                <w:sz w:val="18"/>
                <w:szCs w:val="18"/>
              </w:rPr>
            </w:pPr>
            <w:r>
              <w:rPr>
                <w:rFonts w:ascii="Times New Roman" w:hAnsi="Times New Roman"/>
                <w:sz w:val="18"/>
                <w:szCs w:val="18"/>
              </w:rPr>
              <w:t>排烟口、排烟阀、排烟防火阀、防火阀、电动排烟窗安装和环境</w:t>
            </w:r>
          </w:p>
        </w:tc>
        <w:tc>
          <w:tcPr>
            <w:tcW w:w="2704" w:type="pct"/>
            <w:vAlign w:val="center"/>
          </w:tcPr>
          <w:p w14:paraId="4F5B1D5A">
            <w:pPr>
              <w:rPr>
                <w:rFonts w:ascii="Times New Roman" w:hAnsi="Times New Roman"/>
                <w:sz w:val="18"/>
                <w:szCs w:val="18"/>
              </w:rPr>
            </w:pPr>
            <w:r>
              <w:rPr>
                <w:rFonts w:ascii="Times New Roman" w:hAnsi="Times New Roman"/>
                <w:sz w:val="18"/>
                <w:szCs w:val="18"/>
              </w:rPr>
              <w:t>排烟口、排烟阀、排烟防火阀、防火阀、电动排烟窗应安装牢固，排烟口距可燃构件或可燃物的距离不应小于1m</w:t>
            </w:r>
          </w:p>
        </w:tc>
        <w:tc>
          <w:tcPr>
            <w:tcW w:w="599" w:type="pct"/>
            <w:vAlign w:val="center"/>
          </w:tcPr>
          <w:p w14:paraId="3A966AE8">
            <w:pPr>
              <w:rPr>
                <w:rFonts w:ascii="Times New Roman" w:hAnsi="Times New Roman"/>
                <w:sz w:val="18"/>
                <w:szCs w:val="18"/>
              </w:rPr>
            </w:pPr>
          </w:p>
        </w:tc>
      </w:tr>
      <w:tr w14:paraId="622B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4E778E2">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2E27A07E">
            <w:pPr>
              <w:rPr>
                <w:rFonts w:ascii="Times New Roman" w:hAnsi="Times New Roman"/>
                <w:sz w:val="18"/>
                <w:szCs w:val="18"/>
              </w:rPr>
            </w:pPr>
            <w:r>
              <w:rPr>
                <w:rFonts w:ascii="Times New Roman" w:hAnsi="Times New Roman"/>
                <w:sz w:val="18"/>
                <w:szCs w:val="18"/>
              </w:rPr>
              <w:t>排烟口、排烟阀、排烟防火阀、防火阀、电动排烟窗开启与复位的情况</w:t>
            </w:r>
          </w:p>
        </w:tc>
        <w:tc>
          <w:tcPr>
            <w:tcW w:w="2704" w:type="pct"/>
            <w:vAlign w:val="center"/>
          </w:tcPr>
          <w:p w14:paraId="2E1616FE">
            <w:pPr>
              <w:rPr>
                <w:rFonts w:ascii="Times New Roman" w:hAnsi="Times New Roman"/>
                <w:sz w:val="18"/>
                <w:szCs w:val="18"/>
              </w:rPr>
            </w:pPr>
            <w:r>
              <w:rPr>
                <w:rFonts w:ascii="Times New Roman" w:hAnsi="Times New Roman"/>
                <w:sz w:val="18"/>
                <w:szCs w:val="18"/>
              </w:rPr>
              <w:t>排烟口、排烟阀、排烟防火阀、防火阀、电动排烟窗开启与复位操作应灵活可靠，关闭时应严密，反馈信号应正确</w:t>
            </w:r>
          </w:p>
        </w:tc>
        <w:tc>
          <w:tcPr>
            <w:tcW w:w="599" w:type="pct"/>
            <w:vAlign w:val="center"/>
          </w:tcPr>
          <w:p w14:paraId="2D8A9CD4">
            <w:pPr>
              <w:rPr>
                <w:rFonts w:ascii="Times New Roman" w:hAnsi="Times New Roman"/>
                <w:sz w:val="18"/>
                <w:szCs w:val="18"/>
              </w:rPr>
            </w:pPr>
          </w:p>
        </w:tc>
      </w:tr>
      <w:tr w14:paraId="42A8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209078D">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0A604677">
            <w:pPr>
              <w:rPr>
                <w:rFonts w:ascii="Times New Roman" w:hAnsi="Times New Roman"/>
                <w:sz w:val="18"/>
                <w:szCs w:val="18"/>
              </w:rPr>
            </w:pPr>
            <w:r>
              <w:rPr>
                <w:rFonts w:ascii="Times New Roman" w:hAnsi="Times New Roman"/>
                <w:sz w:val="18"/>
                <w:szCs w:val="18"/>
              </w:rPr>
              <w:t>手动控制装置</w:t>
            </w:r>
          </w:p>
        </w:tc>
        <w:tc>
          <w:tcPr>
            <w:tcW w:w="2704" w:type="pct"/>
            <w:vAlign w:val="center"/>
          </w:tcPr>
          <w:p w14:paraId="1EDBF23A">
            <w:pPr>
              <w:rPr>
                <w:rFonts w:ascii="Times New Roman" w:hAnsi="Times New Roman"/>
                <w:sz w:val="18"/>
                <w:szCs w:val="18"/>
              </w:rPr>
            </w:pPr>
            <w:r>
              <w:rPr>
                <w:rFonts w:ascii="Times New Roman" w:hAnsi="Times New Roman"/>
                <w:sz w:val="18"/>
                <w:szCs w:val="18"/>
              </w:rPr>
              <w:t>出常开的阀外，现场应设置手动控制装置</w:t>
            </w:r>
          </w:p>
        </w:tc>
        <w:tc>
          <w:tcPr>
            <w:tcW w:w="599" w:type="pct"/>
            <w:vAlign w:val="center"/>
          </w:tcPr>
          <w:p w14:paraId="4293560C">
            <w:pPr>
              <w:rPr>
                <w:rFonts w:ascii="Times New Roman" w:hAnsi="Times New Roman"/>
                <w:sz w:val="18"/>
                <w:szCs w:val="18"/>
              </w:rPr>
            </w:pPr>
          </w:p>
        </w:tc>
      </w:tr>
      <w:tr w14:paraId="1A2C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43F7EE04">
            <w:pPr>
              <w:rPr>
                <w:rFonts w:ascii="Times New Roman" w:hAnsi="Times New Roman"/>
                <w:sz w:val="18"/>
                <w:szCs w:val="18"/>
              </w:rPr>
            </w:pPr>
            <w:r>
              <w:rPr>
                <w:rFonts w:ascii="Times New Roman" w:hAnsi="Times New Roman"/>
                <w:sz w:val="18"/>
                <w:szCs w:val="18"/>
              </w:rPr>
              <w:t>6．2.10.5  系统功能</w:t>
            </w:r>
          </w:p>
        </w:tc>
      </w:tr>
      <w:tr w14:paraId="391E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2B1F2466">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42A981A4">
            <w:pPr>
              <w:rPr>
                <w:rFonts w:ascii="Times New Roman" w:hAnsi="Times New Roman"/>
                <w:sz w:val="18"/>
                <w:szCs w:val="18"/>
              </w:rPr>
            </w:pPr>
            <w:r>
              <w:rPr>
                <w:rFonts w:ascii="Times New Roman" w:hAnsi="Times New Roman"/>
                <w:sz w:val="18"/>
                <w:szCs w:val="18"/>
              </w:rPr>
              <w:t>机械排烟系统自动和手动启动功能</w:t>
            </w:r>
          </w:p>
        </w:tc>
        <w:tc>
          <w:tcPr>
            <w:tcW w:w="2704" w:type="pct"/>
            <w:vAlign w:val="center"/>
          </w:tcPr>
          <w:p w14:paraId="37F92074">
            <w:pPr>
              <w:rPr>
                <w:rFonts w:ascii="Times New Roman" w:hAnsi="Times New Roman"/>
                <w:sz w:val="18"/>
                <w:szCs w:val="18"/>
              </w:rPr>
            </w:pPr>
            <w:r>
              <w:rPr>
                <w:rFonts w:ascii="Times New Roman" w:hAnsi="Times New Roman"/>
                <w:sz w:val="18"/>
                <w:szCs w:val="18"/>
              </w:rPr>
              <w:t>机械排烟系统应能自动和手动启动相应区域排烟阀、排烟风机，并向火灾报警控制器反馈信号</w:t>
            </w:r>
          </w:p>
        </w:tc>
        <w:tc>
          <w:tcPr>
            <w:tcW w:w="599" w:type="pct"/>
            <w:vAlign w:val="center"/>
          </w:tcPr>
          <w:p w14:paraId="42E9E2F4">
            <w:pPr>
              <w:rPr>
                <w:rFonts w:ascii="Times New Roman" w:hAnsi="Times New Roman"/>
                <w:sz w:val="18"/>
                <w:szCs w:val="18"/>
              </w:rPr>
            </w:pPr>
          </w:p>
        </w:tc>
      </w:tr>
      <w:tr w14:paraId="4A21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203A90B">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5FFC6653">
            <w:pPr>
              <w:rPr>
                <w:rFonts w:ascii="Times New Roman" w:hAnsi="Times New Roman"/>
                <w:sz w:val="18"/>
                <w:szCs w:val="18"/>
              </w:rPr>
            </w:pPr>
            <w:r>
              <w:rPr>
                <w:rFonts w:ascii="Times New Roman" w:hAnsi="Times New Roman"/>
                <w:sz w:val="18"/>
                <w:szCs w:val="18"/>
              </w:rPr>
              <w:t>排烟口联动排烟风机功能</w:t>
            </w:r>
          </w:p>
        </w:tc>
        <w:tc>
          <w:tcPr>
            <w:tcW w:w="2704" w:type="pct"/>
            <w:vAlign w:val="center"/>
          </w:tcPr>
          <w:p w14:paraId="27F1BE3C">
            <w:pPr>
              <w:rPr>
                <w:rFonts w:ascii="Times New Roman" w:hAnsi="Times New Roman"/>
                <w:sz w:val="18"/>
                <w:szCs w:val="18"/>
              </w:rPr>
            </w:pPr>
            <w:r>
              <w:rPr>
                <w:rFonts w:ascii="Times New Roman" w:hAnsi="Times New Roman"/>
                <w:sz w:val="18"/>
                <w:szCs w:val="18"/>
              </w:rPr>
              <w:t>机械排烟系统中，当任意排烟口开启时，排烟风机应能自动启动</w:t>
            </w:r>
          </w:p>
        </w:tc>
        <w:tc>
          <w:tcPr>
            <w:tcW w:w="599" w:type="pct"/>
            <w:vAlign w:val="center"/>
          </w:tcPr>
          <w:p w14:paraId="39341159">
            <w:pPr>
              <w:rPr>
                <w:rFonts w:ascii="Times New Roman" w:hAnsi="Times New Roman"/>
                <w:sz w:val="18"/>
                <w:szCs w:val="18"/>
              </w:rPr>
            </w:pPr>
          </w:p>
        </w:tc>
      </w:tr>
      <w:tr w14:paraId="77FE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50A2D947">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2EB69DC9">
            <w:pPr>
              <w:rPr>
                <w:rFonts w:ascii="Times New Roman" w:hAnsi="Times New Roman"/>
                <w:sz w:val="18"/>
                <w:szCs w:val="18"/>
              </w:rPr>
            </w:pPr>
            <w:r>
              <w:rPr>
                <w:rFonts w:ascii="Times New Roman" w:hAnsi="Times New Roman"/>
                <w:sz w:val="18"/>
                <w:szCs w:val="18"/>
              </w:rPr>
              <w:t>排烟口的风速测试</w:t>
            </w:r>
          </w:p>
        </w:tc>
        <w:tc>
          <w:tcPr>
            <w:tcW w:w="2704" w:type="pct"/>
            <w:vAlign w:val="center"/>
          </w:tcPr>
          <w:p w14:paraId="0F49A23F">
            <w:pPr>
              <w:rPr>
                <w:rFonts w:ascii="Times New Roman" w:hAnsi="Times New Roman"/>
                <w:sz w:val="18"/>
                <w:szCs w:val="18"/>
              </w:rPr>
            </w:pPr>
            <w:r>
              <w:rPr>
                <w:rFonts w:ascii="Times New Roman" w:hAnsi="Times New Roman"/>
                <w:sz w:val="18"/>
                <w:szCs w:val="18"/>
              </w:rPr>
              <w:t>排烟口的风速不宜大于10m/s，排烟量符合设计要求</w:t>
            </w:r>
          </w:p>
        </w:tc>
        <w:tc>
          <w:tcPr>
            <w:tcW w:w="599" w:type="pct"/>
            <w:vAlign w:val="center"/>
          </w:tcPr>
          <w:p w14:paraId="26CB9867">
            <w:pPr>
              <w:rPr>
                <w:rFonts w:ascii="Times New Roman" w:hAnsi="Times New Roman"/>
                <w:sz w:val="18"/>
                <w:szCs w:val="18"/>
              </w:rPr>
            </w:pPr>
          </w:p>
        </w:tc>
      </w:tr>
      <w:tr w14:paraId="16A0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32F8255">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50E04D0A">
            <w:pPr>
              <w:rPr>
                <w:rFonts w:ascii="Times New Roman" w:hAnsi="Times New Roman"/>
                <w:sz w:val="18"/>
                <w:szCs w:val="18"/>
              </w:rPr>
            </w:pPr>
            <w:r>
              <w:rPr>
                <w:rFonts w:ascii="Times New Roman" w:hAnsi="Times New Roman"/>
                <w:sz w:val="18"/>
                <w:szCs w:val="18"/>
              </w:rPr>
              <w:t>通风与排烟合用风机时的切换功能</w:t>
            </w:r>
          </w:p>
        </w:tc>
        <w:tc>
          <w:tcPr>
            <w:tcW w:w="2704" w:type="pct"/>
            <w:vAlign w:val="center"/>
          </w:tcPr>
          <w:p w14:paraId="39B896B2">
            <w:pPr>
              <w:rPr>
                <w:rFonts w:ascii="Times New Roman" w:hAnsi="Times New Roman"/>
                <w:sz w:val="18"/>
                <w:szCs w:val="18"/>
              </w:rPr>
            </w:pPr>
            <w:r>
              <w:rPr>
                <w:rFonts w:ascii="Times New Roman" w:hAnsi="Times New Roman"/>
                <w:sz w:val="18"/>
                <w:szCs w:val="18"/>
              </w:rPr>
              <w:t>通风与排烟合用风机应能自动切换到高速运行状态</w:t>
            </w:r>
          </w:p>
        </w:tc>
        <w:tc>
          <w:tcPr>
            <w:tcW w:w="599" w:type="pct"/>
            <w:vAlign w:val="center"/>
          </w:tcPr>
          <w:p w14:paraId="240C8855">
            <w:pPr>
              <w:rPr>
                <w:rFonts w:ascii="Times New Roman" w:hAnsi="Times New Roman"/>
                <w:sz w:val="18"/>
                <w:szCs w:val="18"/>
              </w:rPr>
            </w:pPr>
          </w:p>
        </w:tc>
      </w:tr>
      <w:tr w14:paraId="3D30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7F93F10F">
            <w:pPr>
              <w:jc w:val="center"/>
              <w:rPr>
                <w:rFonts w:ascii="Times New Roman" w:hAnsi="Times New Roman"/>
                <w:sz w:val="18"/>
                <w:szCs w:val="18"/>
              </w:rPr>
            </w:pPr>
            <w:r>
              <w:rPr>
                <w:rFonts w:ascii="Times New Roman" w:hAnsi="Times New Roman"/>
                <w:sz w:val="18"/>
                <w:szCs w:val="18"/>
              </w:rPr>
              <w:t>5</w:t>
            </w:r>
          </w:p>
        </w:tc>
        <w:tc>
          <w:tcPr>
            <w:tcW w:w="1236" w:type="pct"/>
            <w:vAlign w:val="center"/>
          </w:tcPr>
          <w:p w14:paraId="0FE7E3F6">
            <w:pPr>
              <w:rPr>
                <w:rFonts w:ascii="Times New Roman" w:hAnsi="Times New Roman"/>
                <w:sz w:val="18"/>
                <w:szCs w:val="18"/>
              </w:rPr>
            </w:pPr>
            <w:r>
              <w:rPr>
                <w:rFonts w:ascii="Times New Roman" w:hAnsi="Times New Roman"/>
                <w:sz w:val="18"/>
                <w:szCs w:val="18"/>
              </w:rPr>
              <w:t>电动排烟窗系统功能</w:t>
            </w:r>
          </w:p>
        </w:tc>
        <w:tc>
          <w:tcPr>
            <w:tcW w:w="2704" w:type="pct"/>
            <w:vAlign w:val="center"/>
          </w:tcPr>
          <w:p w14:paraId="1F220F5B">
            <w:pPr>
              <w:rPr>
                <w:rFonts w:ascii="Times New Roman" w:hAnsi="Times New Roman"/>
                <w:sz w:val="18"/>
                <w:szCs w:val="18"/>
              </w:rPr>
            </w:pPr>
            <w:r>
              <w:rPr>
                <w:rFonts w:ascii="Times New Roman" w:hAnsi="Times New Roman"/>
                <w:sz w:val="18"/>
                <w:szCs w:val="18"/>
              </w:rPr>
              <w:t>具有直接启动或联动控制开启功能</w:t>
            </w:r>
          </w:p>
        </w:tc>
        <w:tc>
          <w:tcPr>
            <w:tcW w:w="599" w:type="pct"/>
            <w:vAlign w:val="center"/>
          </w:tcPr>
          <w:p w14:paraId="7F608B30">
            <w:pPr>
              <w:rPr>
                <w:rFonts w:ascii="Times New Roman" w:hAnsi="Times New Roman"/>
                <w:sz w:val="18"/>
                <w:szCs w:val="18"/>
              </w:rPr>
            </w:pPr>
          </w:p>
        </w:tc>
      </w:tr>
      <w:tr w14:paraId="7FD5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79FD26DD">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61A14131">
            <w:pPr>
              <w:jc w:val="center"/>
              <w:rPr>
                <w:rFonts w:ascii="Times New Roman" w:hAnsi="Times New Roman"/>
                <w:sz w:val="18"/>
                <w:szCs w:val="18"/>
              </w:rPr>
            </w:pPr>
          </w:p>
          <w:p w14:paraId="29BF37E9">
            <w:pPr>
              <w:jc w:val="center"/>
              <w:rPr>
                <w:rFonts w:ascii="Times New Roman" w:hAnsi="Times New Roman"/>
                <w:sz w:val="18"/>
                <w:szCs w:val="18"/>
              </w:rPr>
            </w:pPr>
          </w:p>
        </w:tc>
      </w:tr>
      <w:tr w14:paraId="5C21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92A9E16">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4D0199BA">
            <w:pPr>
              <w:jc w:val="center"/>
              <w:rPr>
                <w:rFonts w:ascii="Times New Roman" w:hAnsi="Times New Roman"/>
                <w:sz w:val="18"/>
                <w:szCs w:val="18"/>
              </w:rPr>
            </w:pPr>
          </w:p>
          <w:p w14:paraId="2030763A">
            <w:pPr>
              <w:jc w:val="center"/>
              <w:rPr>
                <w:rFonts w:ascii="Times New Roman" w:hAnsi="Times New Roman"/>
                <w:sz w:val="18"/>
                <w:szCs w:val="18"/>
              </w:rPr>
            </w:pPr>
          </w:p>
        </w:tc>
      </w:tr>
    </w:tbl>
    <w:p w14:paraId="66B4F820">
      <w:pPr>
        <w:widowControl/>
        <w:jc w:val="left"/>
        <w:rPr>
          <w:rFonts w:ascii="Times New Roman" w:hAnsi="Times New Roman"/>
          <w:sz w:val="18"/>
          <w:szCs w:val="18"/>
        </w:rPr>
      </w:pPr>
      <w:r>
        <w:rPr>
          <w:rFonts w:ascii="Times New Roman" w:hAnsi="Times New Roman"/>
          <w:sz w:val="18"/>
          <w:szCs w:val="18"/>
        </w:rPr>
        <w:br w:type="page"/>
      </w:r>
    </w:p>
    <w:p w14:paraId="20A0AA89">
      <w:pPr>
        <w:jc w:val="left"/>
        <w:rPr>
          <w:rFonts w:ascii="Times New Roman" w:hAnsi="Times New Roman"/>
          <w:sz w:val="18"/>
          <w:szCs w:val="18"/>
        </w:rPr>
      </w:pPr>
    </w:p>
    <w:p w14:paraId="67F9883A">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107"/>
        <w:gridCol w:w="4609"/>
        <w:gridCol w:w="1021"/>
      </w:tblGrid>
      <w:tr w14:paraId="6707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61" w:type="pct"/>
            <w:vAlign w:val="center"/>
          </w:tcPr>
          <w:p w14:paraId="6CA95AF7">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3E75C221">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12BFC1C6">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228C47B0">
            <w:pPr>
              <w:jc w:val="center"/>
              <w:rPr>
                <w:rFonts w:ascii="Times New Roman" w:hAnsi="Times New Roman"/>
                <w:b/>
                <w:bCs/>
                <w:sz w:val="18"/>
                <w:szCs w:val="18"/>
              </w:rPr>
            </w:pPr>
            <w:r>
              <w:rPr>
                <w:rFonts w:ascii="Times New Roman" w:hAnsi="Times New Roman"/>
                <w:b/>
                <w:bCs/>
                <w:sz w:val="18"/>
                <w:szCs w:val="18"/>
              </w:rPr>
              <w:t>检查结果</w:t>
            </w:r>
          </w:p>
        </w:tc>
      </w:tr>
      <w:tr w14:paraId="6952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217B48B1">
            <w:pPr>
              <w:rPr>
                <w:rFonts w:ascii="Times New Roman" w:hAnsi="Times New Roman"/>
                <w:sz w:val="18"/>
                <w:szCs w:val="18"/>
              </w:rPr>
            </w:pPr>
            <w:r>
              <w:rPr>
                <w:rFonts w:ascii="Times New Roman" w:hAnsi="Times New Roman"/>
                <w:sz w:val="18"/>
                <w:szCs w:val="18"/>
              </w:rPr>
              <w:t>6.2.11  消防应急照明及疏散指示系统</w:t>
            </w:r>
          </w:p>
        </w:tc>
      </w:tr>
      <w:tr w14:paraId="5DB9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7CD76A23">
            <w:pPr>
              <w:rPr>
                <w:rFonts w:ascii="Times New Roman" w:hAnsi="Times New Roman"/>
                <w:sz w:val="18"/>
                <w:szCs w:val="18"/>
              </w:rPr>
            </w:pPr>
            <w:r>
              <w:rPr>
                <w:rFonts w:ascii="Times New Roman" w:hAnsi="Times New Roman"/>
                <w:sz w:val="18"/>
                <w:szCs w:val="18"/>
              </w:rPr>
              <w:t>6．2.11.1  消防应急照明</w:t>
            </w:r>
          </w:p>
        </w:tc>
      </w:tr>
      <w:tr w14:paraId="29F0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9241F90">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187F037C">
            <w:pPr>
              <w:rPr>
                <w:rFonts w:ascii="Times New Roman" w:hAnsi="Times New Roman"/>
                <w:sz w:val="18"/>
                <w:szCs w:val="18"/>
              </w:rPr>
            </w:pPr>
            <w:r>
              <w:rPr>
                <w:rFonts w:ascii="Times New Roman" w:hAnsi="Times New Roman"/>
                <w:sz w:val="18"/>
                <w:szCs w:val="18"/>
              </w:rPr>
              <w:t>消防应急照明灯具状态</w:t>
            </w:r>
          </w:p>
        </w:tc>
        <w:tc>
          <w:tcPr>
            <w:tcW w:w="2704" w:type="pct"/>
            <w:vAlign w:val="center"/>
          </w:tcPr>
          <w:p w14:paraId="48C0B79F">
            <w:pPr>
              <w:rPr>
                <w:rFonts w:ascii="Times New Roman" w:hAnsi="Times New Roman"/>
                <w:sz w:val="18"/>
                <w:szCs w:val="18"/>
              </w:rPr>
            </w:pPr>
            <w:r>
              <w:rPr>
                <w:rFonts w:ascii="Times New Roman" w:hAnsi="Times New Roman"/>
                <w:sz w:val="18"/>
                <w:szCs w:val="18"/>
              </w:rPr>
              <w:t>消防应急照明灯具安装应牢固，无遮挡，状态指示灯应正常</w:t>
            </w:r>
          </w:p>
        </w:tc>
        <w:tc>
          <w:tcPr>
            <w:tcW w:w="599" w:type="pct"/>
            <w:vAlign w:val="center"/>
          </w:tcPr>
          <w:p w14:paraId="63AE83AF">
            <w:pPr>
              <w:rPr>
                <w:rFonts w:ascii="Times New Roman" w:hAnsi="Times New Roman"/>
                <w:sz w:val="18"/>
                <w:szCs w:val="18"/>
              </w:rPr>
            </w:pPr>
          </w:p>
        </w:tc>
      </w:tr>
      <w:tr w14:paraId="626F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4D76B1B0">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1C741886">
            <w:pPr>
              <w:rPr>
                <w:rFonts w:ascii="Times New Roman" w:hAnsi="Times New Roman"/>
                <w:sz w:val="18"/>
                <w:szCs w:val="18"/>
              </w:rPr>
            </w:pPr>
            <w:r>
              <w:rPr>
                <w:rFonts w:ascii="Times New Roman" w:hAnsi="Times New Roman"/>
                <w:sz w:val="18"/>
                <w:szCs w:val="18"/>
              </w:rPr>
              <w:t>应急转换时间</w:t>
            </w:r>
          </w:p>
        </w:tc>
        <w:tc>
          <w:tcPr>
            <w:tcW w:w="2704" w:type="pct"/>
            <w:vAlign w:val="center"/>
          </w:tcPr>
          <w:p w14:paraId="08D3482E">
            <w:pPr>
              <w:rPr>
                <w:rFonts w:ascii="Times New Roman" w:hAnsi="Times New Roman"/>
                <w:sz w:val="18"/>
                <w:szCs w:val="18"/>
              </w:rPr>
            </w:pPr>
            <w:r>
              <w:rPr>
                <w:rFonts w:ascii="Times New Roman" w:hAnsi="Times New Roman"/>
                <w:sz w:val="18"/>
                <w:szCs w:val="18"/>
              </w:rPr>
              <w:t>消防应急照明灯具应急转换时间不应大于5s</w:t>
            </w:r>
          </w:p>
        </w:tc>
        <w:tc>
          <w:tcPr>
            <w:tcW w:w="599" w:type="pct"/>
            <w:vAlign w:val="center"/>
          </w:tcPr>
          <w:p w14:paraId="308465D4">
            <w:pPr>
              <w:rPr>
                <w:rFonts w:ascii="Times New Roman" w:hAnsi="Times New Roman"/>
                <w:sz w:val="18"/>
                <w:szCs w:val="18"/>
              </w:rPr>
            </w:pPr>
          </w:p>
        </w:tc>
      </w:tr>
      <w:tr w14:paraId="7447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34F3115">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79EA2732">
            <w:pPr>
              <w:rPr>
                <w:rFonts w:ascii="Times New Roman" w:hAnsi="Times New Roman"/>
                <w:sz w:val="18"/>
                <w:szCs w:val="18"/>
              </w:rPr>
            </w:pPr>
            <w:r>
              <w:rPr>
                <w:rFonts w:ascii="Times New Roman" w:hAnsi="Times New Roman"/>
                <w:sz w:val="18"/>
                <w:szCs w:val="18"/>
              </w:rPr>
              <w:t>疏散照明的地面最低水平照度</w:t>
            </w:r>
          </w:p>
        </w:tc>
        <w:tc>
          <w:tcPr>
            <w:tcW w:w="2704" w:type="pct"/>
            <w:vAlign w:val="center"/>
          </w:tcPr>
          <w:p w14:paraId="1AE02569">
            <w:pPr>
              <w:rPr>
                <w:rFonts w:ascii="Times New Roman" w:hAnsi="Times New Roman"/>
                <w:sz w:val="18"/>
                <w:szCs w:val="18"/>
              </w:rPr>
            </w:pPr>
            <w:r>
              <w:rPr>
                <w:rFonts w:ascii="Times New Roman" w:hAnsi="Times New Roman"/>
                <w:sz w:val="18"/>
                <w:szCs w:val="18"/>
              </w:rPr>
              <w:t>疏散照明的地面最低水平照度应满足规范要求</w:t>
            </w:r>
          </w:p>
        </w:tc>
        <w:tc>
          <w:tcPr>
            <w:tcW w:w="599" w:type="pct"/>
            <w:vAlign w:val="center"/>
          </w:tcPr>
          <w:p w14:paraId="525EE7BC">
            <w:pPr>
              <w:rPr>
                <w:rFonts w:ascii="Times New Roman" w:hAnsi="Times New Roman"/>
                <w:sz w:val="18"/>
                <w:szCs w:val="18"/>
              </w:rPr>
            </w:pPr>
          </w:p>
        </w:tc>
      </w:tr>
      <w:tr w14:paraId="1330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52507C15">
            <w:pPr>
              <w:rPr>
                <w:rFonts w:ascii="Times New Roman" w:hAnsi="Times New Roman"/>
                <w:sz w:val="18"/>
                <w:szCs w:val="18"/>
              </w:rPr>
            </w:pPr>
            <w:r>
              <w:rPr>
                <w:rFonts w:ascii="Times New Roman" w:hAnsi="Times New Roman"/>
                <w:sz w:val="18"/>
                <w:szCs w:val="18"/>
              </w:rPr>
              <w:t>6．2.11.2  疏散指示标志</w:t>
            </w:r>
          </w:p>
        </w:tc>
      </w:tr>
      <w:tr w14:paraId="688C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66CCB9E0">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76BFEDCD">
            <w:pPr>
              <w:rPr>
                <w:rFonts w:ascii="Times New Roman" w:hAnsi="Times New Roman"/>
                <w:sz w:val="18"/>
                <w:szCs w:val="18"/>
              </w:rPr>
            </w:pPr>
            <w:r>
              <w:rPr>
                <w:rFonts w:ascii="Times New Roman" w:hAnsi="Times New Roman"/>
                <w:sz w:val="18"/>
                <w:szCs w:val="18"/>
              </w:rPr>
              <w:t>疏散指示标志状态</w:t>
            </w:r>
          </w:p>
        </w:tc>
        <w:tc>
          <w:tcPr>
            <w:tcW w:w="2704" w:type="pct"/>
            <w:vAlign w:val="center"/>
          </w:tcPr>
          <w:p w14:paraId="4A2A52DF">
            <w:pPr>
              <w:rPr>
                <w:rFonts w:ascii="Times New Roman" w:hAnsi="Times New Roman"/>
                <w:sz w:val="18"/>
                <w:szCs w:val="18"/>
              </w:rPr>
            </w:pPr>
            <w:r>
              <w:rPr>
                <w:rFonts w:ascii="Times New Roman" w:hAnsi="Times New Roman"/>
                <w:sz w:val="18"/>
                <w:szCs w:val="18"/>
              </w:rPr>
              <w:t>疏散指示标志安装应牢固，无遮挡，指示方向明显清晰</w:t>
            </w:r>
          </w:p>
        </w:tc>
        <w:tc>
          <w:tcPr>
            <w:tcW w:w="599" w:type="pct"/>
            <w:vAlign w:val="center"/>
          </w:tcPr>
          <w:p w14:paraId="59C1A67F">
            <w:pPr>
              <w:rPr>
                <w:rFonts w:ascii="Times New Roman" w:hAnsi="Times New Roman"/>
                <w:sz w:val="18"/>
                <w:szCs w:val="18"/>
              </w:rPr>
            </w:pPr>
          </w:p>
        </w:tc>
      </w:tr>
      <w:tr w14:paraId="40CE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4B5EC936">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56ED1AC5">
            <w:pPr>
              <w:rPr>
                <w:rFonts w:ascii="Times New Roman" w:hAnsi="Times New Roman"/>
                <w:sz w:val="18"/>
                <w:szCs w:val="18"/>
              </w:rPr>
            </w:pPr>
            <w:r>
              <w:rPr>
                <w:rFonts w:ascii="Times New Roman" w:hAnsi="Times New Roman"/>
                <w:sz w:val="18"/>
                <w:szCs w:val="18"/>
              </w:rPr>
              <w:t>安全出口标志和疏散指示标志设置</w:t>
            </w:r>
          </w:p>
        </w:tc>
        <w:tc>
          <w:tcPr>
            <w:tcW w:w="2704" w:type="pct"/>
            <w:vAlign w:val="center"/>
          </w:tcPr>
          <w:p w14:paraId="1DA2F225">
            <w:pPr>
              <w:rPr>
                <w:rFonts w:ascii="Times New Roman" w:hAnsi="Times New Roman"/>
                <w:sz w:val="18"/>
                <w:szCs w:val="18"/>
              </w:rPr>
            </w:pPr>
            <w:r>
              <w:rPr>
                <w:rFonts w:ascii="Times New Roman" w:hAnsi="Times New Roman"/>
                <w:sz w:val="18"/>
                <w:szCs w:val="18"/>
              </w:rPr>
              <w:t>安全出口标志和疏散指示标志设置应符合规范要求</w:t>
            </w:r>
          </w:p>
        </w:tc>
        <w:tc>
          <w:tcPr>
            <w:tcW w:w="599" w:type="pct"/>
            <w:vAlign w:val="center"/>
          </w:tcPr>
          <w:p w14:paraId="4E9297B3">
            <w:pPr>
              <w:rPr>
                <w:rFonts w:ascii="Times New Roman" w:hAnsi="Times New Roman"/>
                <w:sz w:val="18"/>
                <w:szCs w:val="18"/>
              </w:rPr>
            </w:pPr>
          </w:p>
        </w:tc>
      </w:tr>
      <w:tr w14:paraId="4EFE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1AC53C5B">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0D81176C">
            <w:pPr>
              <w:rPr>
                <w:rFonts w:ascii="Times New Roman" w:hAnsi="Times New Roman"/>
                <w:sz w:val="18"/>
                <w:szCs w:val="18"/>
              </w:rPr>
            </w:pPr>
            <w:r>
              <w:rPr>
                <w:rFonts w:ascii="Times New Roman" w:hAnsi="Times New Roman"/>
                <w:sz w:val="18"/>
                <w:szCs w:val="18"/>
              </w:rPr>
              <w:t>疏散指示标志地面中心照度</w:t>
            </w:r>
          </w:p>
        </w:tc>
        <w:tc>
          <w:tcPr>
            <w:tcW w:w="2704" w:type="pct"/>
            <w:vAlign w:val="center"/>
          </w:tcPr>
          <w:p w14:paraId="348AA501">
            <w:pPr>
              <w:rPr>
                <w:rFonts w:ascii="Times New Roman" w:hAnsi="Times New Roman"/>
                <w:sz w:val="18"/>
                <w:szCs w:val="18"/>
              </w:rPr>
            </w:pPr>
            <w:r>
              <w:rPr>
                <w:rFonts w:ascii="Times New Roman" w:hAnsi="Times New Roman"/>
                <w:sz w:val="18"/>
                <w:szCs w:val="18"/>
              </w:rPr>
              <w:t>灯光疏散指示标志的状态灯应正常，地面中心照度应符合规范要求</w:t>
            </w:r>
          </w:p>
        </w:tc>
        <w:tc>
          <w:tcPr>
            <w:tcW w:w="599" w:type="pct"/>
            <w:vAlign w:val="center"/>
          </w:tcPr>
          <w:p w14:paraId="0251021F">
            <w:pPr>
              <w:rPr>
                <w:rFonts w:ascii="Times New Roman" w:hAnsi="Times New Roman"/>
                <w:sz w:val="18"/>
                <w:szCs w:val="18"/>
              </w:rPr>
            </w:pPr>
          </w:p>
        </w:tc>
      </w:tr>
      <w:tr w14:paraId="7BDC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42342D82">
            <w:pPr>
              <w:rPr>
                <w:rFonts w:ascii="Times New Roman" w:hAnsi="Times New Roman"/>
                <w:sz w:val="18"/>
                <w:szCs w:val="18"/>
              </w:rPr>
            </w:pPr>
            <w:r>
              <w:rPr>
                <w:rFonts w:ascii="Times New Roman" w:hAnsi="Times New Roman"/>
                <w:sz w:val="18"/>
                <w:szCs w:val="18"/>
              </w:rPr>
              <w:t>6.2.12  消防应急广播系统</w:t>
            </w:r>
          </w:p>
        </w:tc>
      </w:tr>
      <w:tr w14:paraId="090A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1937AF6A">
            <w:pPr>
              <w:rPr>
                <w:rFonts w:ascii="Times New Roman" w:hAnsi="Times New Roman"/>
                <w:sz w:val="18"/>
                <w:szCs w:val="18"/>
              </w:rPr>
            </w:pPr>
            <w:r>
              <w:rPr>
                <w:rFonts w:ascii="Times New Roman" w:hAnsi="Times New Roman"/>
                <w:sz w:val="18"/>
                <w:szCs w:val="18"/>
              </w:rPr>
              <w:t>6．2.12.1  扩音机</w:t>
            </w:r>
          </w:p>
        </w:tc>
      </w:tr>
      <w:tr w14:paraId="7EEB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411DCDC">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00D797F8">
            <w:pPr>
              <w:rPr>
                <w:rFonts w:ascii="Times New Roman" w:hAnsi="Times New Roman"/>
                <w:sz w:val="18"/>
                <w:szCs w:val="18"/>
              </w:rPr>
            </w:pPr>
            <w:r>
              <w:rPr>
                <w:rFonts w:ascii="Times New Roman" w:hAnsi="Times New Roman"/>
                <w:sz w:val="18"/>
                <w:szCs w:val="18"/>
              </w:rPr>
              <w:t>扩音机的显示和监听</w:t>
            </w:r>
          </w:p>
        </w:tc>
        <w:tc>
          <w:tcPr>
            <w:tcW w:w="2704" w:type="pct"/>
            <w:vAlign w:val="center"/>
          </w:tcPr>
          <w:p w14:paraId="5F1C6017">
            <w:pPr>
              <w:rPr>
                <w:rFonts w:ascii="Times New Roman" w:hAnsi="Times New Roman"/>
                <w:sz w:val="18"/>
                <w:szCs w:val="18"/>
              </w:rPr>
            </w:pPr>
            <w:r>
              <w:rPr>
                <w:rFonts w:ascii="Times New Roman" w:hAnsi="Times New Roman"/>
                <w:sz w:val="18"/>
                <w:szCs w:val="18"/>
              </w:rPr>
              <w:t>仪表、指示灯显示正常，开关和控制按钮动作灵活，监听功能正常</w:t>
            </w:r>
          </w:p>
        </w:tc>
        <w:tc>
          <w:tcPr>
            <w:tcW w:w="599" w:type="pct"/>
            <w:vAlign w:val="center"/>
          </w:tcPr>
          <w:p w14:paraId="7809EB07">
            <w:pPr>
              <w:rPr>
                <w:rFonts w:ascii="Times New Roman" w:hAnsi="Times New Roman"/>
                <w:sz w:val="18"/>
                <w:szCs w:val="18"/>
              </w:rPr>
            </w:pPr>
          </w:p>
        </w:tc>
      </w:tr>
      <w:tr w14:paraId="09C4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2866E1ED">
            <w:pPr>
              <w:rPr>
                <w:rFonts w:ascii="Times New Roman" w:hAnsi="Times New Roman"/>
                <w:sz w:val="18"/>
                <w:szCs w:val="18"/>
              </w:rPr>
            </w:pPr>
            <w:r>
              <w:rPr>
                <w:rFonts w:ascii="Times New Roman" w:hAnsi="Times New Roman"/>
                <w:sz w:val="18"/>
                <w:szCs w:val="18"/>
              </w:rPr>
              <w:t>6．2.12.2  扬声器</w:t>
            </w:r>
          </w:p>
        </w:tc>
      </w:tr>
      <w:tr w14:paraId="3CF7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7A5C8130">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510FBFDB">
            <w:pPr>
              <w:rPr>
                <w:rFonts w:ascii="Times New Roman" w:hAnsi="Times New Roman"/>
                <w:sz w:val="18"/>
                <w:szCs w:val="18"/>
              </w:rPr>
            </w:pPr>
            <w:r>
              <w:rPr>
                <w:rFonts w:ascii="Times New Roman" w:hAnsi="Times New Roman"/>
                <w:sz w:val="18"/>
                <w:szCs w:val="18"/>
              </w:rPr>
              <w:t>扬声器安装情况</w:t>
            </w:r>
          </w:p>
        </w:tc>
        <w:tc>
          <w:tcPr>
            <w:tcW w:w="2704" w:type="pct"/>
            <w:vAlign w:val="center"/>
          </w:tcPr>
          <w:p w14:paraId="288DEB07">
            <w:pPr>
              <w:rPr>
                <w:rFonts w:ascii="Times New Roman" w:hAnsi="Times New Roman"/>
                <w:sz w:val="18"/>
                <w:szCs w:val="18"/>
              </w:rPr>
            </w:pPr>
            <w:r>
              <w:rPr>
                <w:rFonts w:ascii="Times New Roman" w:hAnsi="Times New Roman"/>
                <w:sz w:val="18"/>
                <w:szCs w:val="18"/>
              </w:rPr>
              <w:t>安装牢固，外观完好，音质清晰</w:t>
            </w:r>
          </w:p>
        </w:tc>
        <w:tc>
          <w:tcPr>
            <w:tcW w:w="599" w:type="pct"/>
            <w:vAlign w:val="center"/>
          </w:tcPr>
          <w:p w14:paraId="33E129D3">
            <w:pPr>
              <w:rPr>
                <w:rFonts w:ascii="Times New Roman" w:hAnsi="Times New Roman"/>
                <w:sz w:val="18"/>
                <w:szCs w:val="18"/>
              </w:rPr>
            </w:pPr>
          </w:p>
        </w:tc>
      </w:tr>
      <w:tr w14:paraId="2DA2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11AE4A8A">
            <w:pPr>
              <w:rPr>
                <w:rFonts w:ascii="Times New Roman" w:hAnsi="Times New Roman"/>
                <w:sz w:val="18"/>
                <w:szCs w:val="18"/>
              </w:rPr>
            </w:pPr>
            <w:r>
              <w:rPr>
                <w:rFonts w:ascii="Times New Roman" w:hAnsi="Times New Roman"/>
                <w:sz w:val="18"/>
                <w:szCs w:val="18"/>
              </w:rPr>
              <w:t>6．2.12.3  系统功能</w:t>
            </w:r>
          </w:p>
        </w:tc>
      </w:tr>
      <w:tr w14:paraId="3DF1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76F4B06A">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30DF2420">
            <w:pPr>
              <w:rPr>
                <w:rFonts w:ascii="Times New Roman" w:hAnsi="Times New Roman"/>
                <w:sz w:val="18"/>
                <w:szCs w:val="18"/>
              </w:rPr>
            </w:pPr>
            <w:r>
              <w:rPr>
                <w:rFonts w:ascii="Times New Roman" w:hAnsi="Times New Roman"/>
                <w:sz w:val="18"/>
                <w:szCs w:val="18"/>
              </w:rPr>
              <w:t>话筒播音功能</w:t>
            </w:r>
          </w:p>
        </w:tc>
        <w:tc>
          <w:tcPr>
            <w:tcW w:w="2704" w:type="pct"/>
            <w:vAlign w:val="center"/>
          </w:tcPr>
          <w:p w14:paraId="5359E339">
            <w:pPr>
              <w:rPr>
                <w:rFonts w:ascii="Times New Roman" w:hAnsi="Times New Roman"/>
                <w:sz w:val="18"/>
                <w:szCs w:val="18"/>
              </w:rPr>
            </w:pPr>
            <w:r>
              <w:rPr>
                <w:rFonts w:ascii="Times New Roman" w:hAnsi="Times New Roman"/>
                <w:sz w:val="18"/>
                <w:szCs w:val="18"/>
              </w:rPr>
              <w:t>应能用话筒播音</w:t>
            </w:r>
          </w:p>
        </w:tc>
        <w:tc>
          <w:tcPr>
            <w:tcW w:w="599" w:type="pct"/>
            <w:vAlign w:val="center"/>
          </w:tcPr>
          <w:p w14:paraId="4A301067">
            <w:pPr>
              <w:rPr>
                <w:rFonts w:ascii="Times New Roman" w:hAnsi="Times New Roman"/>
                <w:sz w:val="18"/>
                <w:szCs w:val="18"/>
              </w:rPr>
            </w:pPr>
          </w:p>
        </w:tc>
      </w:tr>
      <w:tr w14:paraId="59EB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AF1D976">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79F45661">
            <w:pPr>
              <w:rPr>
                <w:rFonts w:ascii="Times New Roman" w:hAnsi="Times New Roman"/>
                <w:sz w:val="18"/>
                <w:szCs w:val="18"/>
              </w:rPr>
            </w:pPr>
            <w:r>
              <w:rPr>
                <w:rFonts w:ascii="Times New Roman" w:hAnsi="Times New Roman"/>
                <w:sz w:val="18"/>
                <w:szCs w:val="18"/>
              </w:rPr>
              <w:t>自动播放功能</w:t>
            </w:r>
          </w:p>
        </w:tc>
        <w:tc>
          <w:tcPr>
            <w:tcW w:w="2704" w:type="pct"/>
            <w:vAlign w:val="center"/>
          </w:tcPr>
          <w:p w14:paraId="44E15BA9">
            <w:pPr>
              <w:rPr>
                <w:rFonts w:ascii="Times New Roman" w:hAnsi="Times New Roman"/>
                <w:sz w:val="18"/>
                <w:szCs w:val="18"/>
              </w:rPr>
            </w:pPr>
            <w:r>
              <w:rPr>
                <w:rFonts w:ascii="Times New Roman" w:hAnsi="Times New Roman"/>
                <w:sz w:val="18"/>
                <w:szCs w:val="18"/>
              </w:rPr>
              <w:t>应在火灾报警后按设定的控制程序自动启动消防应急广播，控制程序应符合要求</w:t>
            </w:r>
          </w:p>
        </w:tc>
        <w:tc>
          <w:tcPr>
            <w:tcW w:w="599" w:type="pct"/>
            <w:vAlign w:val="center"/>
          </w:tcPr>
          <w:p w14:paraId="3D6E2D86">
            <w:pPr>
              <w:rPr>
                <w:rFonts w:ascii="Times New Roman" w:hAnsi="Times New Roman"/>
                <w:sz w:val="18"/>
                <w:szCs w:val="18"/>
              </w:rPr>
            </w:pPr>
          </w:p>
        </w:tc>
      </w:tr>
      <w:tr w14:paraId="0A2D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4D92160F">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5CBC9FCC">
            <w:pPr>
              <w:rPr>
                <w:rFonts w:ascii="Times New Roman" w:hAnsi="Times New Roman"/>
                <w:sz w:val="18"/>
                <w:szCs w:val="18"/>
              </w:rPr>
            </w:pPr>
            <w:r>
              <w:rPr>
                <w:rFonts w:ascii="Times New Roman" w:hAnsi="Times New Roman"/>
                <w:sz w:val="18"/>
                <w:szCs w:val="18"/>
              </w:rPr>
              <w:t>播音区域和音质</w:t>
            </w:r>
          </w:p>
        </w:tc>
        <w:tc>
          <w:tcPr>
            <w:tcW w:w="2704" w:type="pct"/>
            <w:vAlign w:val="center"/>
          </w:tcPr>
          <w:p w14:paraId="194A1ED7">
            <w:pPr>
              <w:rPr>
                <w:rFonts w:ascii="Times New Roman" w:hAnsi="Times New Roman"/>
                <w:sz w:val="18"/>
                <w:szCs w:val="18"/>
              </w:rPr>
            </w:pPr>
            <w:r>
              <w:rPr>
                <w:rFonts w:ascii="Times New Roman" w:hAnsi="Times New Roman"/>
                <w:sz w:val="18"/>
                <w:szCs w:val="18"/>
              </w:rPr>
              <w:t>播音区域应正确，音质应清晰</w:t>
            </w:r>
          </w:p>
        </w:tc>
        <w:tc>
          <w:tcPr>
            <w:tcW w:w="599" w:type="pct"/>
            <w:vAlign w:val="center"/>
          </w:tcPr>
          <w:p w14:paraId="50CF6174">
            <w:pPr>
              <w:rPr>
                <w:rFonts w:ascii="Times New Roman" w:hAnsi="Times New Roman"/>
                <w:sz w:val="18"/>
                <w:szCs w:val="18"/>
              </w:rPr>
            </w:pPr>
          </w:p>
        </w:tc>
      </w:tr>
      <w:tr w14:paraId="78A3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74A16B4">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4DA3D69B">
            <w:pPr>
              <w:rPr>
                <w:rFonts w:ascii="Times New Roman" w:hAnsi="Times New Roman"/>
                <w:sz w:val="18"/>
                <w:szCs w:val="18"/>
              </w:rPr>
            </w:pPr>
            <w:r>
              <w:rPr>
                <w:rFonts w:ascii="Times New Roman" w:hAnsi="Times New Roman"/>
                <w:sz w:val="18"/>
                <w:szCs w:val="18"/>
              </w:rPr>
              <w:t>应急广播声级</w:t>
            </w:r>
          </w:p>
        </w:tc>
        <w:tc>
          <w:tcPr>
            <w:tcW w:w="2704" w:type="pct"/>
            <w:vAlign w:val="center"/>
          </w:tcPr>
          <w:p w14:paraId="248D0114">
            <w:pPr>
              <w:rPr>
                <w:rFonts w:ascii="Times New Roman" w:hAnsi="Times New Roman"/>
                <w:sz w:val="18"/>
                <w:szCs w:val="18"/>
              </w:rPr>
            </w:pPr>
            <w:r>
              <w:rPr>
                <w:rFonts w:ascii="Times New Roman" w:hAnsi="Times New Roman"/>
                <w:sz w:val="18"/>
                <w:szCs w:val="18"/>
              </w:rPr>
              <w:t>环境噪声大于60分贝的场所，消防应急广播应高于背景噪声15分贝</w:t>
            </w:r>
          </w:p>
        </w:tc>
        <w:tc>
          <w:tcPr>
            <w:tcW w:w="599" w:type="pct"/>
            <w:vAlign w:val="center"/>
          </w:tcPr>
          <w:p w14:paraId="7BA1C2B5">
            <w:pPr>
              <w:rPr>
                <w:rFonts w:ascii="Times New Roman" w:hAnsi="Times New Roman"/>
                <w:sz w:val="18"/>
                <w:szCs w:val="18"/>
              </w:rPr>
            </w:pPr>
          </w:p>
        </w:tc>
      </w:tr>
      <w:tr w14:paraId="4367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000" w:type="pct"/>
            <w:gridSpan w:val="4"/>
            <w:vAlign w:val="center"/>
          </w:tcPr>
          <w:p w14:paraId="3C7067C3">
            <w:pPr>
              <w:rPr>
                <w:rFonts w:ascii="Times New Roman" w:hAnsi="Times New Roman"/>
                <w:sz w:val="18"/>
                <w:szCs w:val="18"/>
              </w:rPr>
            </w:pPr>
            <w:r>
              <w:rPr>
                <w:rFonts w:ascii="Times New Roman" w:hAnsi="Times New Roman"/>
                <w:sz w:val="18"/>
                <w:szCs w:val="18"/>
              </w:rPr>
              <w:t>6.2.13  消防专用电话</w:t>
            </w:r>
          </w:p>
        </w:tc>
      </w:tr>
      <w:tr w14:paraId="47CE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19B2CD01">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5693AFFC">
            <w:pPr>
              <w:rPr>
                <w:rFonts w:ascii="Times New Roman" w:hAnsi="Times New Roman"/>
                <w:sz w:val="18"/>
                <w:szCs w:val="18"/>
              </w:rPr>
            </w:pPr>
            <w:r>
              <w:rPr>
                <w:rFonts w:ascii="Times New Roman" w:hAnsi="Times New Roman"/>
                <w:sz w:val="18"/>
                <w:szCs w:val="18"/>
              </w:rPr>
              <w:t>消防水泵房、发电机房、高低压配电室、防排烟机房、消防电梯等是否安装消防专用电话</w:t>
            </w:r>
          </w:p>
        </w:tc>
        <w:tc>
          <w:tcPr>
            <w:tcW w:w="2704" w:type="pct"/>
            <w:vAlign w:val="center"/>
          </w:tcPr>
          <w:p w14:paraId="089ADB78">
            <w:pPr>
              <w:rPr>
                <w:rFonts w:ascii="Times New Roman" w:hAnsi="Times New Roman"/>
                <w:sz w:val="18"/>
                <w:szCs w:val="18"/>
              </w:rPr>
            </w:pPr>
            <w:r>
              <w:rPr>
                <w:rFonts w:ascii="Times New Roman" w:hAnsi="Times New Roman"/>
                <w:sz w:val="18"/>
                <w:szCs w:val="18"/>
              </w:rPr>
              <w:t>消防水泵房、发电机房、高低压配电室、防排烟机房、消防电梯等部位应设消防专用电话</w:t>
            </w:r>
          </w:p>
        </w:tc>
        <w:tc>
          <w:tcPr>
            <w:tcW w:w="599" w:type="pct"/>
            <w:vAlign w:val="center"/>
          </w:tcPr>
          <w:p w14:paraId="652B27B4">
            <w:pPr>
              <w:rPr>
                <w:rFonts w:ascii="Times New Roman" w:hAnsi="Times New Roman"/>
                <w:sz w:val="18"/>
                <w:szCs w:val="18"/>
              </w:rPr>
            </w:pPr>
          </w:p>
        </w:tc>
      </w:tr>
      <w:tr w14:paraId="555E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6B147DD3">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77EC0CA2">
            <w:pPr>
              <w:rPr>
                <w:rFonts w:ascii="Times New Roman" w:hAnsi="Times New Roman"/>
                <w:sz w:val="18"/>
                <w:szCs w:val="18"/>
              </w:rPr>
            </w:pPr>
            <w:r>
              <w:rPr>
                <w:rFonts w:ascii="Times New Roman" w:hAnsi="Times New Roman"/>
                <w:sz w:val="18"/>
                <w:szCs w:val="18"/>
              </w:rPr>
              <w:t>消防专用电话是否直通方式呼叫</w:t>
            </w:r>
          </w:p>
        </w:tc>
        <w:tc>
          <w:tcPr>
            <w:tcW w:w="2704" w:type="pct"/>
            <w:vAlign w:val="center"/>
          </w:tcPr>
          <w:p w14:paraId="6E9A28C6">
            <w:pPr>
              <w:rPr>
                <w:rFonts w:ascii="Times New Roman" w:hAnsi="Times New Roman"/>
                <w:sz w:val="18"/>
                <w:szCs w:val="18"/>
              </w:rPr>
            </w:pPr>
            <w:r>
              <w:rPr>
                <w:rFonts w:ascii="Times New Roman" w:hAnsi="Times New Roman"/>
                <w:sz w:val="18"/>
                <w:szCs w:val="18"/>
              </w:rPr>
              <w:t>消防专用电话分机应以直通方式呼叫</w:t>
            </w:r>
          </w:p>
        </w:tc>
        <w:tc>
          <w:tcPr>
            <w:tcW w:w="599" w:type="pct"/>
            <w:vAlign w:val="center"/>
          </w:tcPr>
          <w:p w14:paraId="04594DB6">
            <w:pPr>
              <w:rPr>
                <w:rFonts w:ascii="Times New Roman" w:hAnsi="Times New Roman"/>
                <w:sz w:val="18"/>
                <w:szCs w:val="18"/>
              </w:rPr>
            </w:pPr>
          </w:p>
        </w:tc>
      </w:tr>
      <w:tr w14:paraId="2295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7D48AA96">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50AF83D1">
            <w:pPr>
              <w:rPr>
                <w:rFonts w:ascii="Times New Roman" w:hAnsi="Times New Roman"/>
                <w:sz w:val="18"/>
                <w:szCs w:val="18"/>
              </w:rPr>
            </w:pPr>
            <w:r>
              <w:rPr>
                <w:rFonts w:ascii="Times New Roman" w:hAnsi="Times New Roman"/>
                <w:sz w:val="18"/>
                <w:szCs w:val="18"/>
              </w:rPr>
              <w:t>通话功能和音质</w:t>
            </w:r>
          </w:p>
        </w:tc>
        <w:tc>
          <w:tcPr>
            <w:tcW w:w="2704" w:type="pct"/>
            <w:vAlign w:val="center"/>
          </w:tcPr>
          <w:p w14:paraId="340FD225">
            <w:pPr>
              <w:rPr>
                <w:rFonts w:ascii="Times New Roman" w:hAnsi="Times New Roman"/>
                <w:sz w:val="18"/>
                <w:szCs w:val="18"/>
              </w:rPr>
            </w:pPr>
            <w:r>
              <w:rPr>
                <w:rFonts w:ascii="Times New Roman" w:hAnsi="Times New Roman"/>
                <w:sz w:val="18"/>
                <w:szCs w:val="18"/>
              </w:rPr>
              <w:t>消防控制室应能接受插孔电话的呼叫，通话音质应清晰</w:t>
            </w:r>
          </w:p>
        </w:tc>
        <w:tc>
          <w:tcPr>
            <w:tcW w:w="599" w:type="pct"/>
            <w:vAlign w:val="center"/>
          </w:tcPr>
          <w:p w14:paraId="52105480">
            <w:pPr>
              <w:rPr>
                <w:rFonts w:ascii="Times New Roman" w:hAnsi="Times New Roman"/>
                <w:sz w:val="18"/>
                <w:szCs w:val="18"/>
              </w:rPr>
            </w:pPr>
          </w:p>
        </w:tc>
      </w:tr>
      <w:tr w14:paraId="59C8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6265CF0">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4B02B54E">
            <w:pPr>
              <w:rPr>
                <w:rFonts w:ascii="Times New Roman" w:hAnsi="Times New Roman"/>
                <w:sz w:val="18"/>
                <w:szCs w:val="18"/>
              </w:rPr>
            </w:pPr>
          </w:p>
          <w:p w14:paraId="392114C1">
            <w:pPr>
              <w:rPr>
                <w:rFonts w:ascii="Times New Roman" w:hAnsi="Times New Roman"/>
                <w:sz w:val="18"/>
                <w:szCs w:val="18"/>
              </w:rPr>
            </w:pPr>
          </w:p>
        </w:tc>
      </w:tr>
      <w:tr w14:paraId="2923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23D78819">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40AC7946">
            <w:pPr>
              <w:rPr>
                <w:rFonts w:ascii="Times New Roman" w:hAnsi="Times New Roman"/>
                <w:sz w:val="18"/>
                <w:szCs w:val="18"/>
              </w:rPr>
            </w:pPr>
          </w:p>
          <w:p w14:paraId="11E07E5D">
            <w:pPr>
              <w:rPr>
                <w:rFonts w:ascii="Times New Roman" w:hAnsi="Times New Roman"/>
                <w:sz w:val="18"/>
                <w:szCs w:val="18"/>
              </w:rPr>
            </w:pPr>
          </w:p>
        </w:tc>
      </w:tr>
    </w:tbl>
    <w:p w14:paraId="727BFEF6">
      <w:pPr>
        <w:jc w:val="left"/>
        <w:rPr>
          <w:rFonts w:ascii="Times New Roman" w:hAnsi="Times New Roman"/>
          <w:sz w:val="18"/>
          <w:szCs w:val="18"/>
        </w:rPr>
      </w:pPr>
    </w:p>
    <w:p w14:paraId="1E485137">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107"/>
        <w:gridCol w:w="4609"/>
        <w:gridCol w:w="1021"/>
      </w:tblGrid>
      <w:tr w14:paraId="35BE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61" w:type="pct"/>
            <w:vAlign w:val="center"/>
          </w:tcPr>
          <w:p w14:paraId="60D72F9D">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52CEE02B">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67A7EEDA">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3850F7BE">
            <w:pPr>
              <w:jc w:val="center"/>
              <w:rPr>
                <w:rFonts w:ascii="Times New Roman" w:hAnsi="Times New Roman"/>
                <w:b/>
                <w:bCs/>
                <w:sz w:val="18"/>
                <w:szCs w:val="18"/>
              </w:rPr>
            </w:pPr>
            <w:r>
              <w:rPr>
                <w:rFonts w:ascii="Times New Roman" w:hAnsi="Times New Roman"/>
                <w:b/>
                <w:bCs/>
                <w:sz w:val="18"/>
                <w:szCs w:val="18"/>
              </w:rPr>
              <w:t>检查结果</w:t>
            </w:r>
          </w:p>
        </w:tc>
      </w:tr>
      <w:tr w14:paraId="794F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88DBE53">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527C9231">
            <w:pPr>
              <w:rPr>
                <w:rFonts w:ascii="Times New Roman" w:hAnsi="Times New Roman"/>
                <w:sz w:val="18"/>
                <w:szCs w:val="18"/>
              </w:rPr>
            </w:pPr>
            <w:r>
              <w:rPr>
                <w:rFonts w:ascii="Times New Roman" w:hAnsi="Times New Roman"/>
                <w:sz w:val="18"/>
                <w:szCs w:val="18"/>
              </w:rPr>
              <w:t>消防控制室、消防值班室、企业消防站等处是否有外线电话</w:t>
            </w:r>
          </w:p>
        </w:tc>
        <w:tc>
          <w:tcPr>
            <w:tcW w:w="2704" w:type="pct"/>
            <w:vAlign w:val="center"/>
          </w:tcPr>
          <w:p w14:paraId="5B01FC2F">
            <w:pPr>
              <w:rPr>
                <w:rFonts w:ascii="Times New Roman" w:hAnsi="Times New Roman"/>
                <w:sz w:val="18"/>
                <w:szCs w:val="18"/>
              </w:rPr>
            </w:pPr>
            <w:r>
              <w:rPr>
                <w:rFonts w:ascii="Times New Roman" w:hAnsi="Times New Roman"/>
                <w:sz w:val="18"/>
                <w:szCs w:val="18"/>
              </w:rPr>
              <w:t>消防控制室、消防值班室、企业消防站等处应设外线电话</w:t>
            </w:r>
          </w:p>
        </w:tc>
        <w:tc>
          <w:tcPr>
            <w:tcW w:w="599" w:type="pct"/>
            <w:vAlign w:val="center"/>
          </w:tcPr>
          <w:p w14:paraId="596133A0">
            <w:pPr>
              <w:rPr>
                <w:rFonts w:ascii="Times New Roman" w:hAnsi="Times New Roman"/>
                <w:sz w:val="18"/>
                <w:szCs w:val="18"/>
              </w:rPr>
            </w:pPr>
          </w:p>
        </w:tc>
      </w:tr>
      <w:tr w14:paraId="782D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6DE830C7">
            <w:pPr>
              <w:rPr>
                <w:rFonts w:ascii="Times New Roman" w:hAnsi="Times New Roman"/>
                <w:sz w:val="18"/>
                <w:szCs w:val="18"/>
              </w:rPr>
            </w:pPr>
            <w:r>
              <w:rPr>
                <w:rFonts w:ascii="Times New Roman" w:hAnsi="Times New Roman"/>
                <w:sz w:val="18"/>
                <w:szCs w:val="18"/>
              </w:rPr>
              <w:t>6.2.14  防火分隔设施</w:t>
            </w:r>
          </w:p>
        </w:tc>
      </w:tr>
      <w:tr w14:paraId="6731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2472F536">
            <w:pPr>
              <w:rPr>
                <w:rFonts w:ascii="Times New Roman" w:hAnsi="Times New Roman"/>
                <w:sz w:val="18"/>
                <w:szCs w:val="18"/>
              </w:rPr>
            </w:pPr>
            <w:r>
              <w:rPr>
                <w:rFonts w:ascii="Times New Roman" w:hAnsi="Times New Roman"/>
                <w:sz w:val="18"/>
                <w:szCs w:val="18"/>
              </w:rPr>
              <w:t>6．2.14.1  防火门</w:t>
            </w:r>
          </w:p>
        </w:tc>
      </w:tr>
      <w:tr w14:paraId="7504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558BA287">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75B0E04C">
            <w:pPr>
              <w:rPr>
                <w:rFonts w:ascii="Times New Roman" w:hAnsi="Times New Roman"/>
                <w:sz w:val="18"/>
                <w:szCs w:val="18"/>
              </w:rPr>
            </w:pPr>
            <w:r>
              <w:rPr>
                <w:rFonts w:ascii="Times New Roman" w:hAnsi="Times New Roman"/>
                <w:sz w:val="18"/>
                <w:szCs w:val="18"/>
              </w:rPr>
              <w:t>组件、标识、关闭情况</w:t>
            </w:r>
          </w:p>
        </w:tc>
        <w:tc>
          <w:tcPr>
            <w:tcW w:w="2704" w:type="pct"/>
            <w:vAlign w:val="center"/>
          </w:tcPr>
          <w:p w14:paraId="6B060BF2">
            <w:pPr>
              <w:rPr>
                <w:rFonts w:ascii="Times New Roman" w:hAnsi="Times New Roman"/>
                <w:sz w:val="18"/>
                <w:szCs w:val="18"/>
              </w:rPr>
            </w:pPr>
            <w:r>
              <w:rPr>
                <w:rFonts w:ascii="Times New Roman" w:hAnsi="Times New Roman"/>
                <w:sz w:val="18"/>
                <w:szCs w:val="18"/>
              </w:rPr>
              <w:t>组件及标识齐全完好，应启闭灵活，关闭严密</w:t>
            </w:r>
          </w:p>
        </w:tc>
        <w:tc>
          <w:tcPr>
            <w:tcW w:w="599" w:type="pct"/>
            <w:vAlign w:val="center"/>
          </w:tcPr>
          <w:p w14:paraId="1B0329BC">
            <w:pPr>
              <w:rPr>
                <w:rFonts w:ascii="Times New Roman" w:hAnsi="Times New Roman"/>
                <w:sz w:val="18"/>
                <w:szCs w:val="18"/>
              </w:rPr>
            </w:pPr>
          </w:p>
        </w:tc>
      </w:tr>
      <w:tr w14:paraId="620E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55969680">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13658DEF">
            <w:pPr>
              <w:rPr>
                <w:rFonts w:ascii="Times New Roman" w:hAnsi="Times New Roman"/>
                <w:sz w:val="18"/>
                <w:szCs w:val="18"/>
              </w:rPr>
            </w:pPr>
            <w:r>
              <w:rPr>
                <w:rFonts w:ascii="Times New Roman" w:hAnsi="Times New Roman"/>
                <w:sz w:val="18"/>
                <w:szCs w:val="18"/>
              </w:rPr>
              <w:t>自动闭合功能和内外侧开启功能</w:t>
            </w:r>
          </w:p>
        </w:tc>
        <w:tc>
          <w:tcPr>
            <w:tcW w:w="2704" w:type="pct"/>
            <w:vAlign w:val="center"/>
          </w:tcPr>
          <w:p w14:paraId="5423CCD1">
            <w:pPr>
              <w:rPr>
                <w:rFonts w:ascii="Times New Roman" w:hAnsi="Times New Roman"/>
                <w:sz w:val="18"/>
                <w:szCs w:val="18"/>
              </w:rPr>
            </w:pPr>
            <w:r>
              <w:rPr>
                <w:rFonts w:ascii="Times New Roman" w:hAnsi="Times New Roman"/>
                <w:sz w:val="18"/>
                <w:szCs w:val="18"/>
              </w:rPr>
              <w:t>防火门应能自动闭合，双扇防火门一按顺序关闭，关闭后应能从内外两侧人为开启</w:t>
            </w:r>
          </w:p>
        </w:tc>
        <w:tc>
          <w:tcPr>
            <w:tcW w:w="599" w:type="pct"/>
            <w:vAlign w:val="center"/>
          </w:tcPr>
          <w:p w14:paraId="7AEBAB11">
            <w:pPr>
              <w:rPr>
                <w:rFonts w:ascii="Times New Roman" w:hAnsi="Times New Roman"/>
                <w:sz w:val="18"/>
                <w:szCs w:val="18"/>
              </w:rPr>
            </w:pPr>
          </w:p>
        </w:tc>
      </w:tr>
      <w:tr w14:paraId="7490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25221AB5">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3D7F1360">
            <w:pPr>
              <w:rPr>
                <w:rFonts w:ascii="Times New Roman" w:hAnsi="Times New Roman"/>
                <w:sz w:val="18"/>
                <w:szCs w:val="18"/>
              </w:rPr>
            </w:pPr>
            <w:r>
              <w:rPr>
                <w:rFonts w:ascii="Times New Roman" w:hAnsi="Times New Roman"/>
                <w:sz w:val="18"/>
                <w:szCs w:val="18"/>
              </w:rPr>
              <w:t>常开防火门自动控制功能</w:t>
            </w:r>
          </w:p>
        </w:tc>
        <w:tc>
          <w:tcPr>
            <w:tcW w:w="2704" w:type="pct"/>
            <w:vAlign w:val="center"/>
          </w:tcPr>
          <w:p w14:paraId="08FD91E7">
            <w:pPr>
              <w:rPr>
                <w:rFonts w:ascii="Times New Roman" w:hAnsi="Times New Roman"/>
                <w:sz w:val="18"/>
                <w:szCs w:val="18"/>
              </w:rPr>
            </w:pPr>
            <w:r>
              <w:rPr>
                <w:rFonts w:ascii="Times New Roman" w:hAnsi="Times New Roman"/>
                <w:sz w:val="18"/>
                <w:szCs w:val="18"/>
              </w:rPr>
              <w:t>电动常开防火门应在火灾报警后自动关闭并反馈信号</w:t>
            </w:r>
          </w:p>
        </w:tc>
        <w:tc>
          <w:tcPr>
            <w:tcW w:w="599" w:type="pct"/>
            <w:vAlign w:val="center"/>
          </w:tcPr>
          <w:p w14:paraId="625F3A29">
            <w:pPr>
              <w:rPr>
                <w:rFonts w:ascii="Times New Roman" w:hAnsi="Times New Roman"/>
                <w:sz w:val="18"/>
                <w:szCs w:val="18"/>
              </w:rPr>
            </w:pPr>
          </w:p>
        </w:tc>
      </w:tr>
      <w:tr w14:paraId="2AD9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52184A58">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513E1900">
            <w:pPr>
              <w:rPr>
                <w:rFonts w:ascii="Times New Roman" w:hAnsi="Times New Roman"/>
                <w:sz w:val="18"/>
                <w:szCs w:val="18"/>
              </w:rPr>
            </w:pPr>
            <w:r>
              <w:rPr>
                <w:rFonts w:ascii="Times New Roman" w:hAnsi="Times New Roman"/>
                <w:sz w:val="18"/>
                <w:szCs w:val="18"/>
              </w:rPr>
              <w:t>自动和手动解除出入口控制系统</w:t>
            </w:r>
          </w:p>
        </w:tc>
        <w:tc>
          <w:tcPr>
            <w:tcW w:w="2704" w:type="pct"/>
            <w:vAlign w:val="center"/>
          </w:tcPr>
          <w:p w14:paraId="12F199B7">
            <w:pPr>
              <w:rPr>
                <w:rFonts w:ascii="Times New Roman" w:hAnsi="Times New Roman"/>
                <w:sz w:val="18"/>
                <w:szCs w:val="18"/>
              </w:rPr>
            </w:pPr>
            <w:r>
              <w:rPr>
                <w:rFonts w:ascii="Times New Roman" w:hAnsi="Times New Roman"/>
                <w:sz w:val="18"/>
                <w:szCs w:val="18"/>
              </w:rPr>
              <w:t>设置在疏散通道上并设有出入口控制系统的防火门应能自动和手动解除出入口控制系统</w:t>
            </w:r>
          </w:p>
        </w:tc>
        <w:tc>
          <w:tcPr>
            <w:tcW w:w="599" w:type="pct"/>
            <w:vAlign w:val="center"/>
          </w:tcPr>
          <w:p w14:paraId="453E993A">
            <w:pPr>
              <w:rPr>
                <w:rFonts w:ascii="Times New Roman" w:hAnsi="Times New Roman"/>
                <w:sz w:val="18"/>
                <w:szCs w:val="18"/>
              </w:rPr>
            </w:pPr>
          </w:p>
        </w:tc>
      </w:tr>
      <w:tr w14:paraId="2217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374154DF">
            <w:pPr>
              <w:jc w:val="center"/>
              <w:rPr>
                <w:rFonts w:ascii="Times New Roman" w:hAnsi="Times New Roman"/>
                <w:sz w:val="18"/>
                <w:szCs w:val="18"/>
              </w:rPr>
            </w:pPr>
            <w:r>
              <w:rPr>
                <w:rFonts w:ascii="Times New Roman" w:hAnsi="Times New Roman"/>
                <w:sz w:val="18"/>
                <w:szCs w:val="18"/>
              </w:rPr>
              <w:t>6．2.14.2  防火卷帘</w:t>
            </w:r>
          </w:p>
        </w:tc>
      </w:tr>
      <w:tr w14:paraId="5D02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4987B291">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79B7D5CD">
            <w:pPr>
              <w:rPr>
                <w:rFonts w:ascii="Times New Roman" w:hAnsi="Times New Roman"/>
                <w:sz w:val="18"/>
                <w:szCs w:val="18"/>
              </w:rPr>
            </w:pPr>
            <w:r>
              <w:rPr>
                <w:rFonts w:ascii="Times New Roman" w:hAnsi="Times New Roman"/>
                <w:sz w:val="18"/>
                <w:szCs w:val="18"/>
              </w:rPr>
              <w:t>组件及标志情况</w:t>
            </w:r>
          </w:p>
        </w:tc>
        <w:tc>
          <w:tcPr>
            <w:tcW w:w="2704" w:type="pct"/>
            <w:vAlign w:val="center"/>
          </w:tcPr>
          <w:p w14:paraId="1E5F3DBA">
            <w:pPr>
              <w:rPr>
                <w:rFonts w:ascii="Times New Roman" w:hAnsi="Times New Roman"/>
                <w:sz w:val="18"/>
                <w:szCs w:val="18"/>
              </w:rPr>
            </w:pPr>
            <w:r>
              <w:rPr>
                <w:rFonts w:ascii="Times New Roman" w:hAnsi="Times New Roman"/>
                <w:sz w:val="18"/>
                <w:szCs w:val="18"/>
              </w:rPr>
              <w:t>防火卷帘组件及标识应齐全完好，紧固件应无松动现象</w:t>
            </w:r>
          </w:p>
        </w:tc>
        <w:tc>
          <w:tcPr>
            <w:tcW w:w="599" w:type="pct"/>
            <w:vAlign w:val="center"/>
          </w:tcPr>
          <w:p w14:paraId="08E78CA9">
            <w:pPr>
              <w:rPr>
                <w:rFonts w:ascii="Times New Roman" w:hAnsi="Times New Roman"/>
                <w:sz w:val="18"/>
                <w:szCs w:val="18"/>
              </w:rPr>
            </w:pPr>
          </w:p>
        </w:tc>
      </w:tr>
      <w:tr w14:paraId="49BB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8A4AD8F">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6BB1BF34">
            <w:pPr>
              <w:rPr>
                <w:rFonts w:ascii="Times New Roman" w:hAnsi="Times New Roman"/>
                <w:sz w:val="18"/>
                <w:szCs w:val="18"/>
              </w:rPr>
            </w:pPr>
            <w:r>
              <w:rPr>
                <w:rFonts w:ascii="Times New Roman" w:hAnsi="Times New Roman"/>
                <w:sz w:val="18"/>
                <w:szCs w:val="18"/>
              </w:rPr>
              <w:t>防火卷帘功能</w:t>
            </w:r>
          </w:p>
        </w:tc>
        <w:tc>
          <w:tcPr>
            <w:tcW w:w="2704" w:type="pct"/>
            <w:vAlign w:val="center"/>
          </w:tcPr>
          <w:p w14:paraId="58E091E0">
            <w:pPr>
              <w:rPr>
                <w:rFonts w:ascii="Times New Roman" w:hAnsi="Times New Roman"/>
                <w:sz w:val="18"/>
                <w:szCs w:val="18"/>
              </w:rPr>
            </w:pPr>
            <w:r>
              <w:rPr>
                <w:rFonts w:ascii="Times New Roman" w:hAnsi="Times New Roman"/>
                <w:sz w:val="18"/>
                <w:szCs w:val="18"/>
              </w:rPr>
              <w:t>现场手动、远程手动、自动控制及温控释放功能应正常，关闭时应严密，运行时应平稳顺畅，无卡涩现象</w:t>
            </w:r>
          </w:p>
        </w:tc>
        <w:tc>
          <w:tcPr>
            <w:tcW w:w="599" w:type="pct"/>
            <w:vAlign w:val="center"/>
          </w:tcPr>
          <w:p w14:paraId="50DAC205">
            <w:pPr>
              <w:rPr>
                <w:rFonts w:ascii="Times New Roman" w:hAnsi="Times New Roman"/>
                <w:sz w:val="18"/>
                <w:szCs w:val="18"/>
              </w:rPr>
            </w:pPr>
          </w:p>
        </w:tc>
      </w:tr>
      <w:tr w14:paraId="37ED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F2D7E22">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0E03D1C0">
            <w:pPr>
              <w:rPr>
                <w:rFonts w:ascii="Times New Roman" w:hAnsi="Times New Roman"/>
                <w:sz w:val="18"/>
                <w:szCs w:val="18"/>
              </w:rPr>
            </w:pPr>
            <w:r>
              <w:rPr>
                <w:rFonts w:ascii="Times New Roman" w:hAnsi="Times New Roman"/>
                <w:sz w:val="18"/>
                <w:szCs w:val="18"/>
              </w:rPr>
              <w:t>疏散通道上的防火卷帘自动控制功能</w:t>
            </w:r>
          </w:p>
        </w:tc>
        <w:tc>
          <w:tcPr>
            <w:tcW w:w="2704" w:type="pct"/>
            <w:vAlign w:val="center"/>
          </w:tcPr>
          <w:p w14:paraId="405DB53E">
            <w:pPr>
              <w:rPr>
                <w:rFonts w:ascii="Times New Roman" w:hAnsi="Times New Roman"/>
                <w:sz w:val="18"/>
                <w:szCs w:val="18"/>
              </w:rPr>
            </w:pPr>
            <w:r>
              <w:rPr>
                <w:rFonts w:ascii="Times New Roman" w:hAnsi="Times New Roman"/>
                <w:sz w:val="18"/>
                <w:szCs w:val="18"/>
              </w:rPr>
              <w:t>安装在疏散通道上的防火卷帘应在一个相关探测器报警后下降至距地面1.8m处停止，另一个相关探测器报警后，卷帘应继续下降至地面，并向火灾报警控制器反馈信号</w:t>
            </w:r>
          </w:p>
        </w:tc>
        <w:tc>
          <w:tcPr>
            <w:tcW w:w="599" w:type="pct"/>
            <w:vAlign w:val="center"/>
          </w:tcPr>
          <w:p w14:paraId="582DAA5A">
            <w:pPr>
              <w:rPr>
                <w:rFonts w:ascii="Times New Roman" w:hAnsi="Times New Roman"/>
                <w:sz w:val="18"/>
                <w:szCs w:val="18"/>
              </w:rPr>
            </w:pPr>
          </w:p>
        </w:tc>
      </w:tr>
      <w:tr w14:paraId="6E19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76F8DE7B">
            <w:pPr>
              <w:jc w:val="center"/>
              <w:rPr>
                <w:rFonts w:ascii="Times New Roman" w:hAnsi="Times New Roman"/>
                <w:sz w:val="18"/>
                <w:szCs w:val="18"/>
              </w:rPr>
            </w:pPr>
            <w:r>
              <w:rPr>
                <w:rFonts w:ascii="Times New Roman" w:hAnsi="Times New Roman"/>
                <w:sz w:val="18"/>
                <w:szCs w:val="18"/>
              </w:rPr>
              <w:t>6．2.14.3  电动防火阀</w:t>
            </w:r>
          </w:p>
        </w:tc>
      </w:tr>
      <w:tr w14:paraId="432A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8F091A2">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60394C4A">
            <w:pPr>
              <w:rPr>
                <w:rFonts w:ascii="Times New Roman" w:hAnsi="Times New Roman"/>
                <w:sz w:val="18"/>
                <w:szCs w:val="18"/>
              </w:rPr>
            </w:pPr>
            <w:r>
              <w:rPr>
                <w:rFonts w:ascii="Times New Roman" w:hAnsi="Times New Roman"/>
                <w:sz w:val="18"/>
                <w:szCs w:val="18"/>
              </w:rPr>
              <w:t>电动防火阀状态</w:t>
            </w:r>
          </w:p>
        </w:tc>
        <w:tc>
          <w:tcPr>
            <w:tcW w:w="2704" w:type="pct"/>
            <w:vAlign w:val="center"/>
          </w:tcPr>
          <w:p w14:paraId="04F8836E">
            <w:pPr>
              <w:rPr>
                <w:rFonts w:ascii="Times New Roman" w:hAnsi="Times New Roman"/>
                <w:sz w:val="18"/>
                <w:szCs w:val="18"/>
              </w:rPr>
            </w:pPr>
            <w:r>
              <w:rPr>
                <w:rFonts w:ascii="Times New Roman" w:hAnsi="Times New Roman"/>
                <w:sz w:val="18"/>
                <w:szCs w:val="18"/>
              </w:rPr>
              <w:t>电动防火阀应完好无损，开启与复位应灵活可靠，关闭时应严密</w:t>
            </w:r>
          </w:p>
        </w:tc>
        <w:tc>
          <w:tcPr>
            <w:tcW w:w="599" w:type="pct"/>
            <w:vAlign w:val="center"/>
          </w:tcPr>
          <w:p w14:paraId="353B86E4">
            <w:pPr>
              <w:rPr>
                <w:rFonts w:ascii="Times New Roman" w:hAnsi="Times New Roman"/>
                <w:sz w:val="18"/>
                <w:szCs w:val="18"/>
              </w:rPr>
            </w:pPr>
          </w:p>
        </w:tc>
      </w:tr>
      <w:tr w14:paraId="6094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18DEB176">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1181F4AA">
            <w:pPr>
              <w:rPr>
                <w:rFonts w:ascii="Times New Roman" w:hAnsi="Times New Roman"/>
                <w:sz w:val="18"/>
                <w:szCs w:val="18"/>
              </w:rPr>
            </w:pPr>
            <w:r>
              <w:rPr>
                <w:rFonts w:ascii="Times New Roman" w:hAnsi="Times New Roman"/>
                <w:sz w:val="18"/>
                <w:szCs w:val="18"/>
              </w:rPr>
              <w:t>电动防火阀自动控制功能</w:t>
            </w:r>
          </w:p>
        </w:tc>
        <w:tc>
          <w:tcPr>
            <w:tcW w:w="2704" w:type="pct"/>
            <w:vAlign w:val="center"/>
          </w:tcPr>
          <w:p w14:paraId="6CB0CB9F">
            <w:pPr>
              <w:rPr>
                <w:rFonts w:ascii="Times New Roman" w:hAnsi="Times New Roman"/>
                <w:sz w:val="18"/>
                <w:szCs w:val="18"/>
              </w:rPr>
            </w:pPr>
            <w:r>
              <w:rPr>
                <w:rFonts w:ascii="Times New Roman" w:hAnsi="Times New Roman"/>
                <w:sz w:val="18"/>
                <w:szCs w:val="18"/>
              </w:rPr>
              <w:t>电动防火阀应在相关火灾探测器动作后自动关闭并反馈信号</w:t>
            </w:r>
          </w:p>
        </w:tc>
        <w:tc>
          <w:tcPr>
            <w:tcW w:w="599" w:type="pct"/>
            <w:vAlign w:val="center"/>
          </w:tcPr>
          <w:p w14:paraId="36FA2848">
            <w:pPr>
              <w:rPr>
                <w:rFonts w:ascii="Times New Roman" w:hAnsi="Times New Roman"/>
                <w:sz w:val="18"/>
                <w:szCs w:val="18"/>
              </w:rPr>
            </w:pPr>
          </w:p>
        </w:tc>
      </w:tr>
      <w:tr w14:paraId="5101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1B61F91E">
            <w:pPr>
              <w:jc w:val="center"/>
              <w:rPr>
                <w:rFonts w:ascii="Times New Roman" w:hAnsi="Times New Roman"/>
                <w:sz w:val="18"/>
                <w:szCs w:val="18"/>
              </w:rPr>
            </w:pPr>
            <w:r>
              <w:rPr>
                <w:rFonts w:ascii="Times New Roman" w:hAnsi="Times New Roman"/>
                <w:sz w:val="18"/>
                <w:szCs w:val="18"/>
              </w:rPr>
              <w:t>6.2.15  消防电梯</w:t>
            </w:r>
          </w:p>
        </w:tc>
      </w:tr>
      <w:tr w14:paraId="2818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4DFCB5BF">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68EA5056">
            <w:pPr>
              <w:rPr>
                <w:rFonts w:ascii="Times New Roman" w:hAnsi="Times New Roman"/>
                <w:sz w:val="18"/>
                <w:szCs w:val="18"/>
              </w:rPr>
            </w:pPr>
            <w:r>
              <w:rPr>
                <w:rFonts w:ascii="Times New Roman" w:hAnsi="Times New Roman"/>
                <w:sz w:val="18"/>
                <w:szCs w:val="18"/>
              </w:rPr>
              <w:t>消防电梯迫降按钮测试</w:t>
            </w:r>
          </w:p>
        </w:tc>
        <w:tc>
          <w:tcPr>
            <w:tcW w:w="2704" w:type="pct"/>
            <w:vAlign w:val="center"/>
          </w:tcPr>
          <w:p w14:paraId="05EEEF64">
            <w:pPr>
              <w:rPr>
                <w:rFonts w:ascii="Times New Roman" w:hAnsi="Times New Roman"/>
                <w:sz w:val="18"/>
                <w:szCs w:val="18"/>
              </w:rPr>
            </w:pPr>
            <w:r>
              <w:rPr>
                <w:rFonts w:ascii="Times New Roman" w:hAnsi="Times New Roman"/>
                <w:sz w:val="18"/>
                <w:szCs w:val="18"/>
              </w:rPr>
              <w:t>首层的消防电梯迫降按钮，应用透明罩保护，当触发按钮时能控制消防电梯下降至首层，此时其他楼层按钮不能呼叫控制消防电梯，只能在轿厢内控制</w:t>
            </w:r>
          </w:p>
        </w:tc>
        <w:tc>
          <w:tcPr>
            <w:tcW w:w="599" w:type="pct"/>
            <w:vAlign w:val="center"/>
          </w:tcPr>
          <w:p w14:paraId="32FE9DA6">
            <w:pPr>
              <w:rPr>
                <w:rFonts w:ascii="Times New Roman" w:hAnsi="Times New Roman"/>
                <w:sz w:val="18"/>
                <w:szCs w:val="18"/>
              </w:rPr>
            </w:pPr>
          </w:p>
        </w:tc>
      </w:tr>
      <w:tr w14:paraId="32FE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1537CBD3">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5C9EA286">
            <w:pPr>
              <w:rPr>
                <w:rFonts w:ascii="Times New Roman" w:hAnsi="Times New Roman"/>
                <w:sz w:val="18"/>
                <w:szCs w:val="18"/>
              </w:rPr>
            </w:pPr>
            <w:r>
              <w:rPr>
                <w:rFonts w:ascii="Times New Roman" w:hAnsi="Times New Roman"/>
                <w:sz w:val="18"/>
                <w:szCs w:val="18"/>
              </w:rPr>
              <w:t>轿厢内的专用对讲电话通话</w:t>
            </w:r>
          </w:p>
        </w:tc>
        <w:tc>
          <w:tcPr>
            <w:tcW w:w="2704" w:type="pct"/>
            <w:vAlign w:val="center"/>
          </w:tcPr>
          <w:p w14:paraId="31951846">
            <w:pPr>
              <w:rPr>
                <w:rFonts w:ascii="Times New Roman" w:hAnsi="Times New Roman"/>
                <w:sz w:val="18"/>
                <w:szCs w:val="18"/>
              </w:rPr>
            </w:pPr>
            <w:r>
              <w:rPr>
                <w:rFonts w:ascii="Times New Roman" w:hAnsi="Times New Roman"/>
                <w:sz w:val="18"/>
                <w:szCs w:val="18"/>
              </w:rPr>
              <w:t>轿厢内的专用对讲电话应正常</w:t>
            </w:r>
          </w:p>
        </w:tc>
        <w:tc>
          <w:tcPr>
            <w:tcW w:w="599" w:type="pct"/>
            <w:vAlign w:val="center"/>
          </w:tcPr>
          <w:p w14:paraId="657C0466">
            <w:pPr>
              <w:rPr>
                <w:rFonts w:ascii="Times New Roman" w:hAnsi="Times New Roman"/>
                <w:sz w:val="18"/>
                <w:szCs w:val="18"/>
              </w:rPr>
            </w:pPr>
          </w:p>
        </w:tc>
      </w:tr>
      <w:tr w14:paraId="4E75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21EBD1B5">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05FA16ED">
            <w:pPr>
              <w:rPr>
                <w:rFonts w:ascii="Times New Roman" w:hAnsi="Times New Roman"/>
                <w:sz w:val="18"/>
                <w:szCs w:val="18"/>
              </w:rPr>
            </w:pPr>
            <w:r>
              <w:rPr>
                <w:rFonts w:ascii="Times New Roman" w:hAnsi="Times New Roman"/>
                <w:sz w:val="18"/>
                <w:szCs w:val="18"/>
              </w:rPr>
              <w:t>首层到顶层运行时间</w:t>
            </w:r>
          </w:p>
        </w:tc>
        <w:tc>
          <w:tcPr>
            <w:tcW w:w="2704" w:type="pct"/>
            <w:vAlign w:val="center"/>
          </w:tcPr>
          <w:p w14:paraId="4F0CAD63">
            <w:pPr>
              <w:rPr>
                <w:rFonts w:ascii="Times New Roman" w:hAnsi="Times New Roman"/>
                <w:sz w:val="18"/>
                <w:szCs w:val="18"/>
              </w:rPr>
            </w:pPr>
            <w:r>
              <w:rPr>
                <w:rFonts w:ascii="Times New Roman" w:hAnsi="Times New Roman"/>
                <w:sz w:val="18"/>
                <w:szCs w:val="18"/>
              </w:rPr>
              <w:t>从首层到顶层的运行时间不应超过60秒</w:t>
            </w:r>
          </w:p>
        </w:tc>
        <w:tc>
          <w:tcPr>
            <w:tcW w:w="599" w:type="pct"/>
            <w:vAlign w:val="center"/>
          </w:tcPr>
          <w:p w14:paraId="01338CED">
            <w:pPr>
              <w:rPr>
                <w:rFonts w:ascii="Times New Roman" w:hAnsi="Times New Roman"/>
                <w:sz w:val="18"/>
                <w:szCs w:val="18"/>
              </w:rPr>
            </w:pPr>
          </w:p>
        </w:tc>
      </w:tr>
      <w:tr w14:paraId="2459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50A0B67C">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6F17E368">
            <w:pPr>
              <w:rPr>
                <w:rFonts w:ascii="Times New Roman" w:hAnsi="Times New Roman"/>
                <w:sz w:val="18"/>
                <w:szCs w:val="18"/>
              </w:rPr>
            </w:pPr>
            <w:r>
              <w:rPr>
                <w:rFonts w:ascii="Times New Roman" w:hAnsi="Times New Roman"/>
                <w:sz w:val="18"/>
                <w:szCs w:val="18"/>
              </w:rPr>
              <w:t>消防电梯自动控制功能</w:t>
            </w:r>
          </w:p>
        </w:tc>
        <w:tc>
          <w:tcPr>
            <w:tcW w:w="2704" w:type="pct"/>
            <w:vAlign w:val="center"/>
          </w:tcPr>
          <w:p w14:paraId="75349F08">
            <w:pPr>
              <w:rPr>
                <w:rFonts w:ascii="Times New Roman" w:hAnsi="Times New Roman"/>
                <w:sz w:val="18"/>
                <w:szCs w:val="18"/>
              </w:rPr>
            </w:pPr>
            <w:r>
              <w:rPr>
                <w:rFonts w:ascii="Times New Roman" w:hAnsi="Times New Roman"/>
                <w:sz w:val="18"/>
                <w:szCs w:val="18"/>
              </w:rPr>
              <w:t>联动控制的消防电梯应有消防控制设备手动和自动控制电梯回落首层，并接收反馈信号</w:t>
            </w:r>
          </w:p>
        </w:tc>
        <w:tc>
          <w:tcPr>
            <w:tcW w:w="599" w:type="pct"/>
            <w:vAlign w:val="center"/>
          </w:tcPr>
          <w:p w14:paraId="79048B32">
            <w:pPr>
              <w:rPr>
                <w:rFonts w:ascii="Times New Roman" w:hAnsi="Times New Roman"/>
                <w:sz w:val="18"/>
                <w:szCs w:val="18"/>
              </w:rPr>
            </w:pPr>
          </w:p>
        </w:tc>
      </w:tr>
      <w:tr w14:paraId="4797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5AB2A2CD">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71CFA4A7">
            <w:pPr>
              <w:rPr>
                <w:rFonts w:ascii="Times New Roman" w:hAnsi="Times New Roman"/>
                <w:sz w:val="18"/>
                <w:szCs w:val="18"/>
              </w:rPr>
            </w:pPr>
          </w:p>
          <w:p w14:paraId="41684A6F">
            <w:pPr>
              <w:rPr>
                <w:rFonts w:ascii="Times New Roman" w:hAnsi="Times New Roman"/>
                <w:sz w:val="18"/>
                <w:szCs w:val="18"/>
              </w:rPr>
            </w:pPr>
          </w:p>
        </w:tc>
      </w:tr>
      <w:tr w14:paraId="21CF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235B528A">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4699AB61">
            <w:pPr>
              <w:rPr>
                <w:rFonts w:ascii="Times New Roman" w:hAnsi="Times New Roman"/>
                <w:sz w:val="18"/>
                <w:szCs w:val="18"/>
              </w:rPr>
            </w:pPr>
          </w:p>
          <w:p w14:paraId="0A249520">
            <w:pPr>
              <w:rPr>
                <w:rFonts w:ascii="Times New Roman" w:hAnsi="Times New Roman"/>
                <w:sz w:val="18"/>
                <w:szCs w:val="18"/>
              </w:rPr>
            </w:pPr>
          </w:p>
        </w:tc>
      </w:tr>
    </w:tbl>
    <w:p w14:paraId="29E083E1">
      <w:pPr>
        <w:widowControl/>
        <w:jc w:val="left"/>
        <w:rPr>
          <w:rFonts w:ascii="Times New Roman" w:hAnsi="Times New Roman"/>
          <w:sz w:val="18"/>
          <w:szCs w:val="18"/>
        </w:rPr>
      </w:pPr>
      <w:r>
        <w:rPr>
          <w:rFonts w:ascii="Times New Roman" w:hAnsi="Times New Roman"/>
          <w:sz w:val="18"/>
          <w:szCs w:val="18"/>
        </w:rPr>
        <w:br w:type="page"/>
      </w:r>
    </w:p>
    <w:p w14:paraId="07DA30D8">
      <w:pPr>
        <w:jc w:val="left"/>
        <w:rPr>
          <w:rFonts w:ascii="Times New Roman" w:hAnsi="Times New Roman"/>
          <w:sz w:val="18"/>
          <w:szCs w:val="18"/>
        </w:rPr>
      </w:pPr>
    </w:p>
    <w:p w14:paraId="56768319">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107"/>
        <w:gridCol w:w="4609"/>
        <w:gridCol w:w="1021"/>
      </w:tblGrid>
      <w:tr w14:paraId="16C1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61" w:type="pct"/>
            <w:vAlign w:val="center"/>
          </w:tcPr>
          <w:p w14:paraId="0AF3D47F">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34CE8CB5">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734F06DE">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2B4C3091">
            <w:pPr>
              <w:jc w:val="center"/>
              <w:rPr>
                <w:rFonts w:ascii="Times New Roman" w:hAnsi="Times New Roman"/>
                <w:b/>
                <w:bCs/>
                <w:sz w:val="18"/>
                <w:szCs w:val="18"/>
              </w:rPr>
            </w:pPr>
            <w:r>
              <w:rPr>
                <w:rFonts w:ascii="Times New Roman" w:hAnsi="Times New Roman"/>
                <w:b/>
                <w:bCs/>
                <w:sz w:val="18"/>
                <w:szCs w:val="18"/>
              </w:rPr>
              <w:t>检查结果</w:t>
            </w:r>
          </w:p>
        </w:tc>
      </w:tr>
      <w:tr w14:paraId="38F2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77AF08F8">
            <w:pPr>
              <w:rPr>
                <w:rFonts w:ascii="Times New Roman" w:hAnsi="Times New Roman"/>
                <w:sz w:val="18"/>
                <w:szCs w:val="18"/>
              </w:rPr>
            </w:pPr>
            <w:r>
              <w:rPr>
                <w:rFonts w:ascii="Times New Roman" w:hAnsi="Times New Roman"/>
                <w:sz w:val="18"/>
                <w:szCs w:val="18"/>
              </w:rPr>
              <w:t>6.2.16  消防设施联动控制功能</w:t>
            </w:r>
          </w:p>
        </w:tc>
      </w:tr>
      <w:tr w14:paraId="7BDC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7F8CCFC0">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30B9472D">
            <w:pPr>
              <w:rPr>
                <w:rFonts w:ascii="Times New Roman" w:hAnsi="Times New Roman"/>
                <w:sz w:val="18"/>
                <w:szCs w:val="18"/>
              </w:rPr>
            </w:pPr>
            <w:r>
              <w:rPr>
                <w:rFonts w:ascii="Times New Roman" w:hAnsi="Times New Roman"/>
                <w:sz w:val="18"/>
                <w:szCs w:val="18"/>
              </w:rPr>
              <w:t>消防设施的联动控制功能测试</w:t>
            </w:r>
          </w:p>
        </w:tc>
        <w:tc>
          <w:tcPr>
            <w:tcW w:w="2704" w:type="pct"/>
            <w:vAlign w:val="center"/>
          </w:tcPr>
          <w:p w14:paraId="7E6EF4A6">
            <w:pPr>
              <w:rPr>
                <w:rFonts w:ascii="Times New Roman" w:hAnsi="Times New Roman"/>
                <w:sz w:val="18"/>
                <w:szCs w:val="18"/>
              </w:rPr>
            </w:pPr>
            <w:r>
              <w:rPr>
                <w:rFonts w:ascii="Times New Roman" w:hAnsi="Times New Roman"/>
                <w:sz w:val="18"/>
                <w:szCs w:val="18"/>
              </w:rPr>
              <w:t>建筑内消防设施的联动控制功能应满足规范要求</w:t>
            </w:r>
          </w:p>
        </w:tc>
        <w:tc>
          <w:tcPr>
            <w:tcW w:w="599" w:type="pct"/>
            <w:vAlign w:val="center"/>
          </w:tcPr>
          <w:p w14:paraId="3648CEF3">
            <w:pPr>
              <w:rPr>
                <w:rFonts w:ascii="Times New Roman" w:hAnsi="Times New Roman"/>
                <w:sz w:val="18"/>
                <w:szCs w:val="18"/>
              </w:rPr>
            </w:pPr>
          </w:p>
        </w:tc>
      </w:tr>
      <w:tr w14:paraId="5F50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4E6E7961">
            <w:pPr>
              <w:rPr>
                <w:rFonts w:ascii="Times New Roman" w:hAnsi="Times New Roman"/>
                <w:sz w:val="18"/>
                <w:szCs w:val="18"/>
              </w:rPr>
            </w:pPr>
            <w:r>
              <w:rPr>
                <w:rFonts w:ascii="Times New Roman" w:hAnsi="Times New Roman"/>
                <w:sz w:val="18"/>
                <w:szCs w:val="18"/>
              </w:rPr>
              <w:t>6.2.17  灭火器</w:t>
            </w:r>
          </w:p>
        </w:tc>
      </w:tr>
      <w:tr w14:paraId="7CF6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4AA5E3E7">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3516C851">
            <w:pPr>
              <w:rPr>
                <w:rFonts w:ascii="Times New Roman" w:hAnsi="Times New Roman"/>
                <w:sz w:val="18"/>
                <w:szCs w:val="18"/>
              </w:rPr>
            </w:pPr>
            <w:r>
              <w:rPr>
                <w:rFonts w:ascii="Times New Roman" w:hAnsi="Times New Roman"/>
                <w:sz w:val="18"/>
                <w:szCs w:val="18"/>
              </w:rPr>
              <w:t>灭火器配置的数量和类型</w:t>
            </w:r>
          </w:p>
        </w:tc>
        <w:tc>
          <w:tcPr>
            <w:tcW w:w="2704" w:type="pct"/>
            <w:vAlign w:val="center"/>
          </w:tcPr>
          <w:p w14:paraId="2152D4AF">
            <w:pPr>
              <w:rPr>
                <w:rFonts w:ascii="Times New Roman" w:hAnsi="Times New Roman"/>
                <w:sz w:val="18"/>
                <w:szCs w:val="18"/>
              </w:rPr>
            </w:pPr>
            <w:r>
              <w:rPr>
                <w:rFonts w:ascii="Times New Roman" w:hAnsi="Times New Roman"/>
                <w:sz w:val="18"/>
                <w:szCs w:val="18"/>
              </w:rPr>
              <w:t>每个计算单元配置的灭火器数量和类型，应符合《建筑灭火器配置设计规范》（GB50140）要求</w:t>
            </w:r>
          </w:p>
        </w:tc>
        <w:tc>
          <w:tcPr>
            <w:tcW w:w="599" w:type="pct"/>
            <w:vAlign w:val="center"/>
          </w:tcPr>
          <w:p w14:paraId="16EA3F2D">
            <w:pPr>
              <w:rPr>
                <w:rFonts w:ascii="Times New Roman" w:hAnsi="Times New Roman"/>
                <w:sz w:val="18"/>
                <w:szCs w:val="18"/>
              </w:rPr>
            </w:pPr>
          </w:p>
        </w:tc>
      </w:tr>
      <w:tr w14:paraId="23BF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F236E8D">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32CF85F0">
            <w:pPr>
              <w:rPr>
                <w:rFonts w:ascii="Times New Roman" w:hAnsi="Times New Roman"/>
                <w:sz w:val="18"/>
                <w:szCs w:val="18"/>
              </w:rPr>
            </w:pPr>
            <w:r>
              <w:rPr>
                <w:rFonts w:ascii="Times New Roman" w:hAnsi="Times New Roman"/>
                <w:sz w:val="18"/>
                <w:szCs w:val="18"/>
              </w:rPr>
              <w:t>灭火器设置位置</w:t>
            </w:r>
          </w:p>
        </w:tc>
        <w:tc>
          <w:tcPr>
            <w:tcW w:w="2704" w:type="pct"/>
            <w:vAlign w:val="center"/>
          </w:tcPr>
          <w:p w14:paraId="02455468">
            <w:pPr>
              <w:rPr>
                <w:rFonts w:ascii="Times New Roman" w:hAnsi="Times New Roman"/>
                <w:sz w:val="18"/>
                <w:szCs w:val="18"/>
              </w:rPr>
            </w:pPr>
            <w:r>
              <w:rPr>
                <w:rFonts w:ascii="Times New Roman" w:hAnsi="Times New Roman"/>
                <w:sz w:val="18"/>
                <w:szCs w:val="18"/>
              </w:rPr>
              <w:t>灭火器应设置在位置明显和便于取用的地方，且不得影响安全疏散</w:t>
            </w:r>
          </w:p>
        </w:tc>
        <w:tc>
          <w:tcPr>
            <w:tcW w:w="599" w:type="pct"/>
            <w:vAlign w:val="center"/>
          </w:tcPr>
          <w:p w14:paraId="251B76CB">
            <w:pPr>
              <w:rPr>
                <w:rFonts w:ascii="Times New Roman" w:hAnsi="Times New Roman"/>
                <w:sz w:val="18"/>
                <w:szCs w:val="18"/>
              </w:rPr>
            </w:pPr>
          </w:p>
        </w:tc>
      </w:tr>
      <w:tr w14:paraId="0641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05D55B2">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59FF8519">
            <w:pPr>
              <w:rPr>
                <w:rFonts w:ascii="Times New Roman" w:hAnsi="Times New Roman"/>
                <w:sz w:val="18"/>
                <w:szCs w:val="18"/>
              </w:rPr>
            </w:pPr>
            <w:r>
              <w:rPr>
                <w:rFonts w:ascii="Times New Roman" w:hAnsi="Times New Roman"/>
                <w:sz w:val="18"/>
                <w:szCs w:val="18"/>
              </w:rPr>
              <w:t>有视线障碍的灭火器设置点标志</w:t>
            </w:r>
          </w:p>
        </w:tc>
        <w:tc>
          <w:tcPr>
            <w:tcW w:w="2704" w:type="pct"/>
            <w:vAlign w:val="center"/>
          </w:tcPr>
          <w:p w14:paraId="54737247">
            <w:pPr>
              <w:rPr>
                <w:rFonts w:ascii="Times New Roman" w:hAnsi="Times New Roman"/>
                <w:sz w:val="18"/>
                <w:szCs w:val="18"/>
              </w:rPr>
            </w:pPr>
            <w:r>
              <w:rPr>
                <w:rFonts w:ascii="Times New Roman" w:hAnsi="Times New Roman"/>
                <w:sz w:val="18"/>
                <w:szCs w:val="18"/>
              </w:rPr>
              <w:t>对有视线障碍的灭火器设置点，应设置指示其位置的发光标志</w:t>
            </w:r>
          </w:p>
        </w:tc>
        <w:tc>
          <w:tcPr>
            <w:tcW w:w="599" w:type="pct"/>
            <w:vAlign w:val="center"/>
          </w:tcPr>
          <w:p w14:paraId="0CB8B5D7">
            <w:pPr>
              <w:rPr>
                <w:rFonts w:ascii="Times New Roman" w:hAnsi="Times New Roman"/>
                <w:sz w:val="18"/>
                <w:szCs w:val="18"/>
              </w:rPr>
            </w:pPr>
          </w:p>
        </w:tc>
      </w:tr>
      <w:tr w14:paraId="79CF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7673106A">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5958C32A">
            <w:pPr>
              <w:rPr>
                <w:rFonts w:ascii="Times New Roman" w:hAnsi="Times New Roman"/>
                <w:sz w:val="18"/>
                <w:szCs w:val="18"/>
              </w:rPr>
            </w:pPr>
            <w:r>
              <w:rPr>
                <w:rFonts w:ascii="Times New Roman" w:hAnsi="Times New Roman"/>
                <w:sz w:val="18"/>
                <w:szCs w:val="18"/>
              </w:rPr>
              <w:t>灭火器的位置和铭牌</w:t>
            </w:r>
          </w:p>
        </w:tc>
        <w:tc>
          <w:tcPr>
            <w:tcW w:w="2704" w:type="pct"/>
            <w:vAlign w:val="center"/>
          </w:tcPr>
          <w:p w14:paraId="1E53D28F">
            <w:pPr>
              <w:rPr>
                <w:rFonts w:ascii="Times New Roman" w:hAnsi="Times New Roman"/>
                <w:sz w:val="18"/>
                <w:szCs w:val="18"/>
              </w:rPr>
            </w:pPr>
            <w:r>
              <w:rPr>
                <w:rFonts w:ascii="Times New Roman" w:hAnsi="Times New Roman"/>
                <w:sz w:val="18"/>
                <w:szCs w:val="18"/>
              </w:rPr>
              <w:t>灭火器的摆放应稳固洗铭牌应朝外，手提式灭火器宜设置在灭火器箱内或挂钩托架上，其顶部离地面高度不应大于1.5m，底部离地面高度不宜小于0.08m，灭火器箱不得上锁</w:t>
            </w:r>
          </w:p>
        </w:tc>
        <w:tc>
          <w:tcPr>
            <w:tcW w:w="599" w:type="pct"/>
            <w:vAlign w:val="center"/>
          </w:tcPr>
          <w:p w14:paraId="116C0832">
            <w:pPr>
              <w:rPr>
                <w:rFonts w:ascii="Times New Roman" w:hAnsi="Times New Roman"/>
                <w:sz w:val="18"/>
                <w:szCs w:val="18"/>
              </w:rPr>
            </w:pPr>
          </w:p>
        </w:tc>
      </w:tr>
      <w:tr w14:paraId="659B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86A31A8">
            <w:pPr>
              <w:jc w:val="center"/>
              <w:rPr>
                <w:rFonts w:ascii="Times New Roman" w:hAnsi="Times New Roman"/>
                <w:sz w:val="18"/>
                <w:szCs w:val="18"/>
              </w:rPr>
            </w:pPr>
            <w:r>
              <w:rPr>
                <w:rFonts w:ascii="Times New Roman" w:hAnsi="Times New Roman"/>
                <w:sz w:val="18"/>
                <w:szCs w:val="18"/>
              </w:rPr>
              <w:t>5</w:t>
            </w:r>
          </w:p>
        </w:tc>
        <w:tc>
          <w:tcPr>
            <w:tcW w:w="1236" w:type="pct"/>
            <w:vAlign w:val="center"/>
          </w:tcPr>
          <w:p w14:paraId="6C055723">
            <w:pPr>
              <w:rPr>
                <w:rFonts w:ascii="Times New Roman" w:hAnsi="Times New Roman"/>
                <w:sz w:val="18"/>
                <w:szCs w:val="18"/>
              </w:rPr>
            </w:pPr>
            <w:r>
              <w:rPr>
                <w:rFonts w:ascii="Times New Roman" w:hAnsi="Times New Roman"/>
                <w:sz w:val="18"/>
                <w:szCs w:val="18"/>
              </w:rPr>
              <w:t>灭火器保护措施</w:t>
            </w:r>
          </w:p>
        </w:tc>
        <w:tc>
          <w:tcPr>
            <w:tcW w:w="2704" w:type="pct"/>
            <w:vAlign w:val="center"/>
          </w:tcPr>
          <w:p w14:paraId="7F0465EB">
            <w:pPr>
              <w:rPr>
                <w:rFonts w:ascii="Times New Roman" w:hAnsi="Times New Roman"/>
                <w:sz w:val="18"/>
                <w:szCs w:val="18"/>
              </w:rPr>
            </w:pPr>
            <w:r>
              <w:rPr>
                <w:rFonts w:ascii="Times New Roman" w:hAnsi="Times New Roman"/>
                <w:sz w:val="18"/>
                <w:szCs w:val="18"/>
              </w:rPr>
              <w:t>灭火器设置在潮湿或强腐蚀性的地点或室外时，应有相应的保护措施</w:t>
            </w:r>
          </w:p>
        </w:tc>
        <w:tc>
          <w:tcPr>
            <w:tcW w:w="599" w:type="pct"/>
            <w:vAlign w:val="center"/>
          </w:tcPr>
          <w:p w14:paraId="369856D9">
            <w:pPr>
              <w:rPr>
                <w:rFonts w:ascii="Times New Roman" w:hAnsi="Times New Roman"/>
                <w:sz w:val="18"/>
                <w:szCs w:val="18"/>
              </w:rPr>
            </w:pPr>
          </w:p>
        </w:tc>
      </w:tr>
      <w:tr w14:paraId="6358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1DE0A2CA">
            <w:pPr>
              <w:jc w:val="center"/>
              <w:rPr>
                <w:rFonts w:ascii="Times New Roman" w:hAnsi="Times New Roman"/>
                <w:sz w:val="18"/>
                <w:szCs w:val="18"/>
              </w:rPr>
            </w:pPr>
            <w:r>
              <w:rPr>
                <w:rFonts w:ascii="Times New Roman" w:hAnsi="Times New Roman"/>
                <w:sz w:val="18"/>
                <w:szCs w:val="18"/>
              </w:rPr>
              <w:t>6</w:t>
            </w:r>
          </w:p>
        </w:tc>
        <w:tc>
          <w:tcPr>
            <w:tcW w:w="1236" w:type="pct"/>
            <w:vAlign w:val="center"/>
          </w:tcPr>
          <w:p w14:paraId="47CA7A98">
            <w:pPr>
              <w:rPr>
                <w:rFonts w:ascii="Times New Roman" w:hAnsi="Times New Roman"/>
                <w:sz w:val="18"/>
                <w:szCs w:val="18"/>
              </w:rPr>
            </w:pPr>
            <w:r>
              <w:rPr>
                <w:rFonts w:ascii="Times New Roman" w:hAnsi="Times New Roman"/>
                <w:sz w:val="18"/>
                <w:szCs w:val="18"/>
              </w:rPr>
              <w:t>灭火器有效期</w:t>
            </w:r>
          </w:p>
        </w:tc>
        <w:tc>
          <w:tcPr>
            <w:tcW w:w="2704" w:type="pct"/>
            <w:vAlign w:val="center"/>
          </w:tcPr>
          <w:p w14:paraId="4EBE040E">
            <w:pPr>
              <w:rPr>
                <w:rFonts w:ascii="Times New Roman" w:hAnsi="Times New Roman"/>
                <w:sz w:val="18"/>
                <w:szCs w:val="18"/>
              </w:rPr>
            </w:pPr>
            <w:r>
              <w:rPr>
                <w:rFonts w:ascii="Times New Roman" w:hAnsi="Times New Roman"/>
                <w:sz w:val="18"/>
                <w:szCs w:val="18"/>
              </w:rPr>
              <w:t>灭火器应在有效期和报废年限内，二氧化碳灭火器重量应与铭牌标识一致</w:t>
            </w:r>
          </w:p>
        </w:tc>
        <w:tc>
          <w:tcPr>
            <w:tcW w:w="599" w:type="pct"/>
            <w:vAlign w:val="center"/>
          </w:tcPr>
          <w:p w14:paraId="77B70051">
            <w:pPr>
              <w:rPr>
                <w:rFonts w:ascii="Times New Roman" w:hAnsi="Times New Roman"/>
                <w:sz w:val="18"/>
                <w:szCs w:val="18"/>
              </w:rPr>
            </w:pPr>
          </w:p>
        </w:tc>
      </w:tr>
      <w:tr w14:paraId="7580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48384235">
            <w:pPr>
              <w:jc w:val="center"/>
              <w:rPr>
                <w:rFonts w:ascii="Times New Roman" w:hAnsi="Times New Roman"/>
                <w:sz w:val="18"/>
                <w:szCs w:val="18"/>
              </w:rPr>
            </w:pPr>
            <w:r>
              <w:rPr>
                <w:rFonts w:ascii="Times New Roman" w:hAnsi="Times New Roman"/>
                <w:sz w:val="18"/>
                <w:szCs w:val="18"/>
              </w:rPr>
              <w:t>7</w:t>
            </w:r>
          </w:p>
        </w:tc>
        <w:tc>
          <w:tcPr>
            <w:tcW w:w="1236" w:type="pct"/>
            <w:vAlign w:val="center"/>
          </w:tcPr>
          <w:p w14:paraId="2F56552B">
            <w:pPr>
              <w:rPr>
                <w:rFonts w:ascii="Times New Roman" w:hAnsi="Times New Roman"/>
                <w:sz w:val="18"/>
                <w:szCs w:val="18"/>
              </w:rPr>
            </w:pPr>
            <w:r>
              <w:rPr>
                <w:rFonts w:ascii="Times New Roman" w:hAnsi="Times New Roman"/>
                <w:sz w:val="18"/>
                <w:szCs w:val="18"/>
              </w:rPr>
              <w:t>灭火器铭牌或灭火器维修合格证情况</w:t>
            </w:r>
          </w:p>
        </w:tc>
        <w:tc>
          <w:tcPr>
            <w:tcW w:w="2704" w:type="pct"/>
            <w:vAlign w:val="center"/>
          </w:tcPr>
          <w:p w14:paraId="3EEAC92A">
            <w:pPr>
              <w:rPr>
                <w:rFonts w:ascii="Times New Roman" w:hAnsi="Times New Roman"/>
                <w:sz w:val="18"/>
                <w:szCs w:val="18"/>
              </w:rPr>
            </w:pPr>
            <w:r>
              <w:rPr>
                <w:rFonts w:ascii="Times New Roman" w:hAnsi="Times New Roman"/>
                <w:sz w:val="18"/>
                <w:szCs w:val="18"/>
              </w:rPr>
              <w:t>灭火器铭牌或灭火器维修合格证应清晰，无残缺</w:t>
            </w:r>
          </w:p>
        </w:tc>
        <w:tc>
          <w:tcPr>
            <w:tcW w:w="599" w:type="pct"/>
            <w:vAlign w:val="center"/>
          </w:tcPr>
          <w:p w14:paraId="21832FEE">
            <w:pPr>
              <w:rPr>
                <w:rFonts w:ascii="Times New Roman" w:hAnsi="Times New Roman"/>
                <w:sz w:val="18"/>
                <w:szCs w:val="18"/>
              </w:rPr>
            </w:pPr>
          </w:p>
        </w:tc>
      </w:tr>
      <w:tr w14:paraId="2C5A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4F34BB5">
            <w:pPr>
              <w:jc w:val="center"/>
              <w:rPr>
                <w:rFonts w:ascii="Times New Roman" w:hAnsi="Times New Roman"/>
                <w:sz w:val="18"/>
                <w:szCs w:val="18"/>
              </w:rPr>
            </w:pPr>
            <w:r>
              <w:rPr>
                <w:rFonts w:ascii="Times New Roman" w:hAnsi="Times New Roman"/>
                <w:sz w:val="18"/>
                <w:szCs w:val="18"/>
              </w:rPr>
              <w:t>8</w:t>
            </w:r>
          </w:p>
        </w:tc>
        <w:tc>
          <w:tcPr>
            <w:tcW w:w="1236" w:type="pct"/>
            <w:vAlign w:val="center"/>
          </w:tcPr>
          <w:p w14:paraId="124D5AA7">
            <w:pPr>
              <w:rPr>
                <w:rFonts w:ascii="Times New Roman" w:hAnsi="Times New Roman"/>
                <w:sz w:val="18"/>
                <w:szCs w:val="18"/>
              </w:rPr>
            </w:pPr>
            <w:r>
              <w:rPr>
                <w:rFonts w:ascii="Times New Roman" w:hAnsi="Times New Roman"/>
                <w:sz w:val="18"/>
                <w:szCs w:val="18"/>
              </w:rPr>
              <w:t>灭火器筒体及组件</w:t>
            </w:r>
          </w:p>
        </w:tc>
        <w:tc>
          <w:tcPr>
            <w:tcW w:w="2704" w:type="pct"/>
            <w:vAlign w:val="center"/>
          </w:tcPr>
          <w:p w14:paraId="6CA59E46">
            <w:pPr>
              <w:rPr>
                <w:rFonts w:ascii="Times New Roman" w:hAnsi="Times New Roman"/>
                <w:sz w:val="18"/>
                <w:szCs w:val="18"/>
              </w:rPr>
            </w:pPr>
            <w:r>
              <w:rPr>
                <w:rFonts w:ascii="Times New Roman" w:hAnsi="Times New Roman"/>
                <w:sz w:val="18"/>
                <w:szCs w:val="18"/>
              </w:rPr>
              <w:t>灭火器筒体应无明显锈蚀和凹凸等损伤，手柄、插销，铅封、压力表等组件应齐全完好，无松动、脱落或损伤</w:t>
            </w:r>
          </w:p>
        </w:tc>
        <w:tc>
          <w:tcPr>
            <w:tcW w:w="599" w:type="pct"/>
            <w:vAlign w:val="center"/>
          </w:tcPr>
          <w:p w14:paraId="6B110156">
            <w:pPr>
              <w:rPr>
                <w:rFonts w:ascii="Times New Roman" w:hAnsi="Times New Roman"/>
                <w:sz w:val="18"/>
                <w:szCs w:val="18"/>
              </w:rPr>
            </w:pPr>
          </w:p>
        </w:tc>
      </w:tr>
      <w:tr w14:paraId="6C77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6B748034">
            <w:pPr>
              <w:jc w:val="center"/>
              <w:rPr>
                <w:rFonts w:ascii="Times New Roman" w:hAnsi="Times New Roman"/>
                <w:sz w:val="18"/>
                <w:szCs w:val="18"/>
              </w:rPr>
            </w:pPr>
            <w:r>
              <w:rPr>
                <w:rFonts w:ascii="Times New Roman" w:hAnsi="Times New Roman"/>
                <w:sz w:val="18"/>
                <w:szCs w:val="18"/>
              </w:rPr>
              <w:t>9</w:t>
            </w:r>
          </w:p>
        </w:tc>
        <w:tc>
          <w:tcPr>
            <w:tcW w:w="1236" w:type="pct"/>
            <w:vAlign w:val="center"/>
          </w:tcPr>
          <w:p w14:paraId="1D007779">
            <w:pPr>
              <w:rPr>
                <w:rFonts w:ascii="Times New Roman" w:hAnsi="Times New Roman"/>
                <w:sz w:val="18"/>
                <w:szCs w:val="18"/>
              </w:rPr>
            </w:pPr>
            <w:r>
              <w:rPr>
                <w:rFonts w:ascii="Times New Roman" w:hAnsi="Times New Roman"/>
                <w:sz w:val="18"/>
                <w:szCs w:val="18"/>
              </w:rPr>
              <w:t>喷射软管情况</w:t>
            </w:r>
          </w:p>
        </w:tc>
        <w:tc>
          <w:tcPr>
            <w:tcW w:w="2704" w:type="pct"/>
            <w:vAlign w:val="center"/>
          </w:tcPr>
          <w:p w14:paraId="5ED80DB3">
            <w:pPr>
              <w:rPr>
                <w:rFonts w:ascii="Times New Roman" w:hAnsi="Times New Roman"/>
                <w:sz w:val="18"/>
                <w:szCs w:val="18"/>
              </w:rPr>
            </w:pPr>
            <w:r>
              <w:rPr>
                <w:rFonts w:ascii="Times New Roman" w:hAnsi="Times New Roman"/>
                <w:sz w:val="18"/>
                <w:szCs w:val="18"/>
              </w:rPr>
              <w:t>喷射软管应完好无龟裂，喷嘴无堵塞</w:t>
            </w:r>
          </w:p>
        </w:tc>
        <w:tc>
          <w:tcPr>
            <w:tcW w:w="599" w:type="pct"/>
            <w:vAlign w:val="center"/>
          </w:tcPr>
          <w:p w14:paraId="5C14DE4A">
            <w:pPr>
              <w:rPr>
                <w:rFonts w:ascii="Times New Roman" w:hAnsi="Times New Roman"/>
                <w:sz w:val="18"/>
                <w:szCs w:val="18"/>
              </w:rPr>
            </w:pPr>
          </w:p>
        </w:tc>
      </w:tr>
      <w:tr w14:paraId="6D4F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75A48D58">
            <w:pPr>
              <w:jc w:val="center"/>
              <w:rPr>
                <w:rFonts w:ascii="Times New Roman" w:hAnsi="Times New Roman"/>
                <w:sz w:val="18"/>
                <w:szCs w:val="18"/>
              </w:rPr>
            </w:pPr>
            <w:r>
              <w:rPr>
                <w:rFonts w:ascii="Times New Roman" w:hAnsi="Times New Roman"/>
                <w:sz w:val="18"/>
                <w:szCs w:val="18"/>
              </w:rPr>
              <w:t>10</w:t>
            </w:r>
          </w:p>
        </w:tc>
        <w:tc>
          <w:tcPr>
            <w:tcW w:w="1236" w:type="pct"/>
            <w:vAlign w:val="center"/>
          </w:tcPr>
          <w:p w14:paraId="4999C96C">
            <w:pPr>
              <w:rPr>
                <w:rFonts w:ascii="Times New Roman" w:hAnsi="Times New Roman"/>
                <w:sz w:val="18"/>
                <w:szCs w:val="18"/>
              </w:rPr>
            </w:pPr>
            <w:r>
              <w:rPr>
                <w:rFonts w:ascii="Times New Roman" w:hAnsi="Times New Roman"/>
                <w:sz w:val="18"/>
                <w:szCs w:val="18"/>
              </w:rPr>
              <w:t>压力表指针范围</w:t>
            </w:r>
          </w:p>
        </w:tc>
        <w:tc>
          <w:tcPr>
            <w:tcW w:w="2704" w:type="pct"/>
            <w:vAlign w:val="center"/>
          </w:tcPr>
          <w:p w14:paraId="7FA72D53">
            <w:pPr>
              <w:rPr>
                <w:rFonts w:ascii="Times New Roman" w:hAnsi="Times New Roman"/>
                <w:sz w:val="18"/>
                <w:szCs w:val="18"/>
              </w:rPr>
            </w:pPr>
            <w:r>
              <w:rPr>
                <w:rFonts w:ascii="Times New Roman" w:hAnsi="Times New Roman"/>
                <w:sz w:val="18"/>
                <w:szCs w:val="18"/>
              </w:rPr>
              <w:t>压力表指针应在绿色区域范围内</w:t>
            </w:r>
          </w:p>
        </w:tc>
        <w:tc>
          <w:tcPr>
            <w:tcW w:w="599" w:type="pct"/>
            <w:vAlign w:val="center"/>
          </w:tcPr>
          <w:p w14:paraId="4AD70B7C">
            <w:pPr>
              <w:rPr>
                <w:rFonts w:ascii="Times New Roman" w:hAnsi="Times New Roman"/>
                <w:sz w:val="18"/>
                <w:szCs w:val="18"/>
              </w:rPr>
            </w:pPr>
          </w:p>
        </w:tc>
      </w:tr>
      <w:tr w14:paraId="36D7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1BBF8EE">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38A028EF">
            <w:pPr>
              <w:rPr>
                <w:rFonts w:ascii="Times New Roman" w:hAnsi="Times New Roman"/>
                <w:sz w:val="18"/>
                <w:szCs w:val="18"/>
              </w:rPr>
            </w:pPr>
          </w:p>
          <w:p w14:paraId="2396E2F6">
            <w:pPr>
              <w:rPr>
                <w:rFonts w:ascii="Times New Roman" w:hAnsi="Times New Roman"/>
                <w:sz w:val="18"/>
                <w:szCs w:val="18"/>
              </w:rPr>
            </w:pPr>
          </w:p>
        </w:tc>
      </w:tr>
      <w:tr w14:paraId="11C8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62D63788">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00B919C8">
            <w:pPr>
              <w:rPr>
                <w:rFonts w:ascii="Times New Roman" w:hAnsi="Times New Roman"/>
                <w:sz w:val="18"/>
                <w:szCs w:val="18"/>
              </w:rPr>
            </w:pPr>
          </w:p>
          <w:p w14:paraId="6E76CFA4">
            <w:pPr>
              <w:rPr>
                <w:rFonts w:ascii="Times New Roman" w:hAnsi="Times New Roman"/>
                <w:sz w:val="18"/>
                <w:szCs w:val="18"/>
              </w:rPr>
            </w:pPr>
          </w:p>
        </w:tc>
      </w:tr>
    </w:tbl>
    <w:p w14:paraId="757E0C4A">
      <w:pPr>
        <w:widowControl/>
        <w:jc w:val="left"/>
        <w:rPr>
          <w:rFonts w:ascii="Times New Roman" w:hAnsi="Times New Roman"/>
          <w:sz w:val="18"/>
          <w:szCs w:val="18"/>
        </w:rPr>
      </w:pPr>
      <w:r>
        <w:rPr>
          <w:rFonts w:ascii="Times New Roman" w:hAnsi="Times New Roman"/>
          <w:sz w:val="18"/>
          <w:szCs w:val="18"/>
        </w:rPr>
        <w:br w:type="page"/>
      </w:r>
    </w:p>
    <w:p w14:paraId="59B11D41">
      <w:pPr>
        <w:jc w:val="left"/>
        <w:rPr>
          <w:rFonts w:ascii="Times New Roman" w:hAnsi="Times New Roman"/>
          <w:sz w:val="18"/>
          <w:szCs w:val="18"/>
        </w:rPr>
      </w:pPr>
    </w:p>
    <w:p w14:paraId="33384A43">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107"/>
        <w:gridCol w:w="4609"/>
        <w:gridCol w:w="1021"/>
      </w:tblGrid>
      <w:tr w14:paraId="638C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61" w:type="pct"/>
            <w:vAlign w:val="center"/>
          </w:tcPr>
          <w:p w14:paraId="1071EEC2">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0F807B4D">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0A9AA16C">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72638343">
            <w:pPr>
              <w:jc w:val="center"/>
              <w:rPr>
                <w:rFonts w:ascii="Times New Roman" w:hAnsi="Times New Roman"/>
                <w:b/>
                <w:bCs/>
                <w:sz w:val="18"/>
                <w:szCs w:val="18"/>
              </w:rPr>
            </w:pPr>
            <w:r>
              <w:rPr>
                <w:rFonts w:ascii="Times New Roman" w:hAnsi="Times New Roman"/>
                <w:b/>
                <w:bCs/>
                <w:sz w:val="18"/>
                <w:szCs w:val="18"/>
              </w:rPr>
              <w:t>检查结果</w:t>
            </w:r>
          </w:p>
        </w:tc>
      </w:tr>
      <w:tr w14:paraId="1F2E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0A5AFCDA">
            <w:pPr>
              <w:rPr>
                <w:rFonts w:ascii="Times New Roman" w:hAnsi="Times New Roman"/>
                <w:sz w:val="18"/>
                <w:szCs w:val="18"/>
              </w:rPr>
            </w:pPr>
            <w:r>
              <w:rPr>
                <w:rFonts w:ascii="Times New Roman" w:hAnsi="Times New Roman"/>
                <w:sz w:val="18"/>
                <w:szCs w:val="18"/>
              </w:rPr>
              <w:t>6．3.1  消防工作组织</w:t>
            </w:r>
          </w:p>
        </w:tc>
      </w:tr>
      <w:tr w14:paraId="7E8B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6E816DB9">
            <w:pPr>
              <w:rPr>
                <w:rFonts w:ascii="Times New Roman" w:hAnsi="Times New Roman"/>
                <w:sz w:val="18"/>
                <w:szCs w:val="18"/>
              </w:rPr>
            </w:pPr>
            <w:r>
              <w:rPr>
                <w:rFonts w:ascii="Times New Roman" w:hAnsi="Times New Roman"/>
                <w:sz w:val="18"/>
                <w:szCs w:val="18"/>
              </w:rPr>
              <w:t>6．3．1.1  消防工作组织机构、人员及职责</w:t>
            </w:r>
          </w:p>
        </w:tc>
      </w:tr>
      <w:tr w14:paraId="56A2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restart"/>
            <w:vAlign w:val="center"/>
          </w:tcPr>
          <w:p w14:paraId="00C1091F">
            <w:pPr>
              <w:jc w:val="center"/>
              <w:rPr>
                <w:rFonts w:ascii="Times New Roman" w:hAnsi="Times New Roman"/>
                <w:sz w:val="18"/>
                <w:szCs w:val="18"/>
              </w:rPr>
            </w:pPr>
            <w:r>
              <w:rPr>
                <w:rFonts w:ascii="Times New Roman" w:hAnsi="Times New Roman"/>
                <w:sz w:val="18"/>
                <w:szCs w:val="18"/>
              </w:rPr>
              <w:t>1</w:t>
            </w:r>
          </w:p>
        </w:tc>
        <w:tc>
          <w:tcPr>
            <w:tcW w:w="1236" w:type="pct"/>
            <w:vMerge w:val="restart"/>
            <w:vAlign w:val="center"/>
          </w:tcPr>
          <w:p w14:paraId="12023C2A">
            <w:pPr>
              <w:rPr>
                <w:rFonts w:ascii="Times New Roman" w:hAnsi="Times New Roman"/>
                <w:sz w:val="18"/>
                <w:szCs w:val="18"/>
              </w:rPr>
            </w:pPr>
            <w:r>
              <w:rPr>
                <w:rFonts w:ascii="Times New Roman" w:hAnsi="Times New Roman"/>
                <w:sz w:val="18"/>
                <w:szCs w:val="18"/>
              </w:rPr>
              <w:t>消防安全管理组织</w:t>
            </w:r>
          </w:p>
        </w:tc>
        <w:tc>
          <w:tcPr>
            <w:tcW w:w="2704" w:type="pct"/>
            <w:vAlign w:val="center"/>
          </w:tcPr>
          <w:p w14:paraId="46F143C8">
            <w:pPr>
              <w:rPr>
                <w:rFonts w:ascii="Times New Roman" w:hAnsi="Times New Roman"/>
                <w:sz w:val="18"/>
                <w:szCs w:val="18"/>
              </w:rPr>
            </w:pPr>
            <w:r>
              <w:rPr>
                <w:rFonts w:ascii="Times New Roman" w:hAnsi="Times New Roman"/>
                <w:sz w:val="18"/>
                <w:szCs w:val="18"/>
              </w:rPr>
              <w:t>以正式文件确定消防安全责任人，消防安全管理人</w:t>
            </w:r>
          </w:p>
        </w:tc>
        <w:tc>
          <w:tcPr>
            <w:tcW w:w="599" w:type="pct"/>
            <w:vAlign w:val="center"/>
          </w:tcPr>
          <w:p w14:paraId="4784E69D">
            <w:pPr>
              <w:rPr>
                <w:rFonts w:ascii="Times New Roman" w:hAnsi="Times New Roman"/>
                <w:sz w:val="18"/>
                <w:szCs w:val="18"/>
              </w:rPr>
            </w:pPr>
          </w:p>
        </w:tc>
      </w:tr>
      <w:tr w14:paraId="0F95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4D974FD8">
            <w:pPr>
              <w:jc w:val="center"/>
              <w:rPr>
                <w:rFonts w:ascii="Times New Roman" w:hAnsi="Times New Roman"/>
                <w:sz w:val="18"/>
                <w:szCs w:val="18"/>
              </w:rPr>
            </w:pPr>
          </w:p>
        </w:tc>
        <w:tc>
          <w:tcPr>
            <w:tcW w:w="1236" w:type="pct"/>
            <w:vMerge w:val="continue"/>
            <w:vAlign w:val="center"/>
          </w:tcPr>
          <w:p w14:paraId="1752F64A">
            <w:pPr>
              <w:rPr>
                <w:rFonts w:ascii="Times New Roman" w:hAnsi="Times New Roman"/>
                <w:sz w:val="18"/>
                <w:szCs w:val="18"/>
              </w:rPr>
            </w:pPr>
          </w:p>
        </w:tc>
        <w:tc>
          <w:tcPr>
            <w:tcW w:w="2704" w:type="pct"/>
            <w:vAlign w:val="center"/>
          </w:tcPr>
          <w:p w14:paraId="3BAF7DEE">
            <w:pPr>
              <w:rPr>
                <w:rFonts w:ascii="Times New Roman" w:hAnsi="Times New Roman"/>
                <w:sz w:val="18"/>
                <w:szCs w:val="18"/>
              </w:rPr>
            </w:pPr>
            <w:r>
              <w:rPr>
                <w:rFonts w:ascii="Times New Roman" w:hAnsi="Times New Roman"/>
                <w:sz w:val="18"/>
                <w:szCs w:val="18"/>
              </w:rPr>
              <w:t>明确单位消防安全组织机构，并以正式文件确定消防安全归口管理部门</w:t>
            </w:r>
          </w:p>
        </w:tc>
        <w:tc>
          <w:tcPr>
            <w:tcW w:w="599" w:type="pct"/>
            <w:vAlign w:val="center"/>
          </w:tcPr>
          <w:p w14:paraId="0C4E55F4">
            <w:pPr>
              <w:rPr>
                <w:rFonts w:ascii="Times New Roman" w:hAnsi="Times New Roman"/>
                <w:sz w:val="18"/>
                <w:szCs w:val="18"/>
              </w:rPr>
            </w:pPr>
          </w:p>
        </w:tc>
      </w:tr>
      <w:tr w14:paraId="7882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56F72B03">
            <w:pPr>
              <w:jc w:val="center"/>
              <w:rPr>
                <w:rFonts w:ascii="Times New Roman" w:hAnsi="Times New Roman"/>
                <w:sz w:val="18"/>
                <w:szCs w:val="18"/>
              </w:rPr>
            </w:pPr>
          </w:p>
        </w:tc>
        <w:tc>
          <w:tcPr>
            <w:tcW w:w="1236" w:type="pct"/>
            <w:vMerge w:val="continue"/>
            <w:vAlign w:val="center"/>
          </w:tcPr>
          <w:p w14:paraId="371BB0C2">
            <w:pPr>
              <w:rPr>
                <w:rFonts w:ascii="Times New Roman" w:hAnsi="Times New Roman"/>
                <w:sz w:val="18"/>
                <w:szCs w:val="18"/>
              </w:rPr>
            </w:pPr>
          </w:p>
        </w:tc>
        <w:tc>
          <w:tcPr>
            <w:tcW w:w="2704" w:type="pct"/>
            <w:vAlign w:val="center"/>
          </w:tcPr>
          <w:p w14:paraId="7BFA45A9">
            <w:pPr>
              <w:rPr>
                <w:rFonts w:ascii="Times New Roman" w:hAnsi="Times New Roman"/>
                <w:sz w:val="18"/>
                <w:szCs w:val="18"/>
              </w:rPr>
            </w:pPr>
            <w:r>
              <w:rPr>
                <w:rFonts w:ascii="Times New Roman" w:hAnsi="Times New Roman"/>
                <w:sz w:val="18"/>
                <w:szCs w:val="18"/>
              </w:rPr>
              <w:t>消防安全归口管理部门应明确本单位负责落实日常消防安全管理工作的专兼职人员</w:t>
            </w:r>
          </w:p>
        </w:tc>
        <w:tc>
          <w:tcPr>
            <w:tcW w:w="599" w:type="pct"/>
            <w:vAlign w:val="center"/>
          </w:tcPr>
          <w:p w14:paraId="56FB7B7E">
            <w:pPr>
              <w:rPr>
                <w:rFonts w:ascii="Times New Roman" w:hAnsi="Times New Roman"/>
                <w:sz w:val="18"/>
                <w:szCs w:val="18"/>
              </w:rPr>
            </w:pPr>
          </w:p>
        </w:tc>
      </w:tr>
      <w:tr w14:paraId="3744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55335564">
            <w:pPr>
              <w:jc w:val="center"/>
              <w:rPr>
                <w:rFonts w:ascii="Times New Roman" w:hAnsi="Times New Roman"/>
                <w:sz w:val="18"/>
                <w:szCs w:val="18"/>
              </w:rPr>
            </w:pPr>
          </w:p>
        </w:tc>
        <w:tc>
          <w:tcPr>
            <w:tcW w:w="1236" w:type="pct"/>
            <w:vMerge w:val="continue"/>
            <w:vAlign w:val="center"/>
          </w:tcPr>
          <w:p w14:paraId="53DED202">
            <w:pPr>
              <w:rPr>
                <w:rFonts w:ascii="Times New Roman" w:hAnsi="Times New Roman"/>
                <w:sz w:val="18"/>
                <w:szCs w:val="18"/>
              </w:rPr>
            </w:pPr>
          </w:p>
        </w:tc>
        <w:tc>
          <w:tcPr>
            <w:tcW w:w="2704" w:type="pct"/>
            <w:vAlign w:val="center"/>
          </w:tcPr>
          <w:p w14:paraId="70257D8B">
            <w:pPr>
              <w:rPr>
                <w:rFonts w:ascii="Times New Roman" w:hAnsi="Times New Roman"/>
                <w:sz w:val="18"/>
                <w:szCs w:val="18"/>
              </w:rPr>
            </w:pPr>
            <w:r>
              <w:rPr>
                <w:rFonts w:ascii="Times New Roman" w:hAnsi="Times New Roman"/>
                <w:sz w:val="18"/>
                <w:szCs w:val="18"/>
              </w:rPr>
              <w:t>明确各级、各部门、各岗位消防安全职责</w:t>
            </w:r>
          </w:p>
        </w:tc>
        <w:tc>
          <w:tcPr>
            <w:tcW w:w="599" w:type="pct"/>
            <w:vAlign w:val="center"/>
          </w:tcPr>
          <w:p w14:paraId="3B74F9FC">
            <w:pPr>
              <w:rPr>
                <w:rFonts w:ascii="Times New Roman" w:hAnsi="Times New Roman"/>
                <w:sz w:val="18"/>
                <w:szCs w:val="18"/>
              </w:rPr>
            </w:pPr>
          </w:p>
        </w:tc>
      </w:tr>
      <w:tr w14:paraId="0C36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3266A456">
            <w:pPr>
              <w:jc w:val="center"/>
              <w:rPr>
                <w:rFonts w:ascii="Times New Roman" w:hAnsi="Times New Roman"/>
                <w:sz w:val="18"/>
                <w:szCs w:val="18"/>
              </w:rPr>
            </w:pPr>
          </w:p>
        </w:tc>
        <w:tc>
          <w:tcPr>
            <w:tcW w:w="1236" w:type="pct"/>
            <w:vMerge w:val="continue"/>
            <w:vAlign w:val="center"/>
          </w:tcPr>
          <w:p w14:paraId="2E276FBE">
            <w:pPr>
              <w:rPr>
                <w:rFonts w:ascii="Times New Roman" w:hAnsi="Times New Roman"/>
                <w:sz w:val="18"/>
                <w:szCs w:val="18"/>
              </w:rPr>
            </w:pPr>
          </w:p>
        </w:tc>
        <w:tc>
          <w:tcPr>
            <w:tcW w:w="2704" w:type="pct"/>
            <w:vAlign w:val="center"/>
          </w:tcPr>
          <w:p w14:paraId="71C2AD45">
            <w:pPr>
              <w:rPr>
                <w:rFonts w:ascii="Times New Roman" w:hAnsi="Times New Roman"/>
                <w:sz w:val="18"/>
                <w:szCs w:val="18"/>
              </w:rPr>
            </w:pPr>
            <w:r>
              <w:rPr>
                <w:rFonts w:ascii="Times New Roman" w:hAnsi="Times New Roman"/>
                <w:sz w:val="18"/>
                <w:szCs w:val="18"/>
              </w:rPr>
              <w:t>明确定各级、各部门、各岗位消防安全负责人</w:t>
            </w:r>
          </w:p>
        </w:tc>
        <w:tc>
          <w:tcPr>
            <w:tcW w:w="599" w:type="pct"/>
            <w:vAlign w:val="center"/>
          </w:tcPr>
          <w:p w14:paraId="65E8E4A2">
            <w:pPr>
              <w:rPr>
                <w:rFonts w:ascii="Times New Roman" w:hAnsi="Times New Roman"/>
                <w:sz w:val="18"/>
                <w:szCs w:val="18"/>
              </w:rPr>
            </w:pPr>
          </w:p>
        </w:tc>
      </w:tr>
      <w:tr w14:paraId="777B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441C0B31">
            <w:pPr>
              <w:jc w:val="center"/>
              <w:rPr>
                <w:rFonts w:ascii="Times New Roman" w:hAnsi="Times New Roman"/>
                <w:sz w:val="18"/>
                <w:szCs w:val="18"/>
              </w:rPr>
            </w:pPr>
          </w:p>
        </w:tc>
        <w:tc>
          <w:tcPr>
            <w:tcW w:w="1236" w:type="pct"/>
            <w:vMerge w:val="continue"/>
            <w:vAlign w:val="center"/>
          </w:tcPr>
          <w:p w14:paraId="58FE311E">
            <w:pPr>
              <w:rPr>
                <w:rFonts w:ascii="Times New Roman" w:hAnsi="Times New Roman"/>
                <w:sz w:val="18"/>
                <w:szCs w:val="18"/>
              </w:rPr>
            </w:pPr>
          </w:p>
        </w:tc>
        <w:tc>
          <w:tcPr>
            <w:tcW w:w="2704" w:type="pct"/>
            <w:vAlign w:val="center"/>
          </w:tcPr>
          <w:p w14:paraId="41D80106">
            <w:pPr>
              <w:rPr>
                <w:rFonts w:ascii="Times New Roman" w:hAnsi="Times New Roman"/>
                <w:sz w:val="18"/>
                <w:szCs w:val="18"/>
              </w:rPr>
            </w:pPr>
            <w:r>
              <w:rPr>
                <w:rFonts w:ascii="Times New Roman" w:hAnsi="Times New Roman"/>
                <w:sz w:val="18"/>
                <w:szCs w:val="18"/>
              </w:rPr>
              <w:t>随机抽查提问2个业务部门人员掌握消防职责情况</w:t>
            </w:r>
          </w:p>
        </w:tc>
        <w:tc>
          <w:tcPr>
            <w:tcW w:w="599" w:type="pct"/>
            <w:vAlign w:val="center"/>
          </w:tcPr>
          <w:p w14:paraId="5B0FEC86">
            <w:pPr>
              <w:rPr>
                <w:rFonts w:ascii="Times New Roman" w:hAnsi="Times New Roman"/>
                <w:sz w:val="18"/>
                <w:szCs w:val="18"/>
              </w:rPr>
            </w:pPr>
          </w:p>
        </w:tc>
      </w:tr>
      <w:tr w14:paraId="7D8E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restart"/>
            <w:vAlign w:val="center"/>
          </w:tcPr>
          <w:p w14:paraId="6646DD27">
            <w:pPr>
              <w:jc w:val="center"/>
              <w:rPr>
                <w:rFonts w:ascii="Times New Roman" w:hAnsi="Times New Roman"/>
                <w:sz w:val="18"/>
                <w:szCs w:val="18"/>
              </w:rPr>
            </w:pPr>
            <w:r>
              <w:rPr>
                <w:rFonts w:ascii="Times New Roman" w:hAnsi="Times New Roman"/>
                <w:sz w:val="18"/>
                <w:szCs w:val="18"/>
              </w:rPr>
              <w:t>2</w:t>
            </w:r>
          </w:p>
        </w:tc>
        <w:tc>
          <w:tcPr>
            <w:tcW w:w="1236" w:type="pct"/>
            <w:vMerge w:val="restart"/>
            <w:vAlign w:val="center"/>
          </w:tcPr>
          <w:p w14:paraId="37191277">
            <w:pPr>
              <w:rPr>
                <w:rFonts w:ascii="Times New Roman" w:hAnsi="Times New Roman"/>
                <w:sz w:val="18"/>
                <w:szCs w:val="18"/>
              </w:rPr>
            </w:pPr>
            <w:r>
              <w:rPr>
                <w:rFonts w:ascii="Times New Roman" w:hAnsi="Times New Roman"/>
                <w:sz w:val="18"/>
                <w:szCs w:val="18"/>
              </w:rPr>
              <w:t>共有建筑消防安全管理</w:t>
            </w:r>
          </w:p>
        </w:tc>
        <w:tc>
          <w:tcPr>
            <w:tcW w:w="2704" w:type="pct"/>
            <w:vAlign w:val="center"/>
          </w:tcPr>
          <w:p w14:paraId="0F45BFC9">
            <w:pPr>
              <w:rPr>
                <w:rFonts w:ascii="Times New Roman" w:hAnsi="Times New Roman"/>
                <w:sz w:val="18"/>
                <w:szCs w:val="18"/>
              </w:rPr>
            </w:pPr>
            <w:r>
              <w:rPr>
                <w:rFonts w:ascii="Times New Roman" w:hAnsi="Times New Roman"/>
                <w:sz w:val="18"/>
                <w:szCs w:val="18"/>
              </w:rPr>
              <w:t>应成立消防安全统一管理机构</w:t>
            </w:r>
          </w:p>
        </w:tc>
        <w:tc>
          <w:tcPr>
            <w:tcW w:w="599" w:type="pct"/>
            <w:vAlign w:val="center"/>
          </w:tcPr>
          <w:p w14:paraId="475939CD">
            <w:pPr>
              <w:rPr>
                <w:rFonts w:ascii="Times New Roman" w:hAnsi="Times New Roman"/>
                <w:sz w:val="18"/>
                <w:szCs w:val="18"/>
              </w:rPr>
            </w:pPr>
          </w:p>
        </w:tc>
      </w:tr>
      <w:tr w14:paraId="657D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2FFD1817">
            <w:pPr>
              <w:jc w:val="center"/>
              <w:rPr>
                <w:rFonts w:ascii="Times New Roman" w:hAnsi="Times New Roman"/>
                <w:sz w:val="18"/>
                <w:szCs w:val="18"/>
              </w:rPr>
            </w:pPr>
          </w:p>
        </w:tc>
        <w:tc>
          <w:tcPr>
            <w:tcW w:w="1236" w:type="pct"/>
            <w:vMerge w:val="continue"/>
            <w:vAlign w:val="center"/>
          </w:tcPr>
          <w:p w14:paraId="25F73C52">
            <w:pPr>
              <w:rPr>
                <w:rFonts w:ascii="Times New Roman" w:hAnsi="Times New Roman"/>
                <w:sz w:val="18"/>
                <w:szCs w:val="18"/>
              </w:rPr>
            </w:pPr>
          </w:p>
        </w:tc>
        <w:tc>
          <w:tcPr>
            <w:tcW w:w="2704" w:type="pct"/>
            <w:vAlign w:val="center"/>
          </w:tcPr>
          <w:p w14:paraId="332481AF">
            <w:pPr>
              <w:rPr>
                <w:rFonts w:ascii="Times New Roman" w:hAnsi="Times New Roman"/>
                <w:sz w:val="18"/>
                <w:szCs w:val="18"/>
              </w:rPr>
            </w:pPr>
            <w:r>
              <w:rPr>
                <w:rFonts w:ascii="Times New Roman" w:hAnsi="Times New Roman"/>
                <w:sz w:val="18"/>
                <w:szCs w:val="18"/>
              </w:rPr>
              <w:t>应书面明确产权方，使用方统一管理单位的消防安全责任</w:t>
            </w:r>
          </w:p>
        </w:tc>
        <w:tc>
          <w:tcPr>
            <w:tcW w:w="599" w:type="pct"/>
            <w:vAlign w:val="center"/>
          </w:tcPr>
          <w:p w14:paraId="6757F1E2">
            <w:pPr>
              <w:rPr>
                <w:rFonts w:ascii="Times New Roman" w:hAnsi="Times New Roman"/>
                <w:sz w:val="18"/>
                <w:szCs w:val="18"/>
              </w:rPr>
            </w:pPr>
          </w:p>
        </w:tc>
      </w:tr>
      <w:tr w14:paraId="2271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059392F8">
            <w:pPr>
              <w:jc w:val="center"/>
              <w:rPr>
                <w:rFonts w:ascii="Times New Roman" w:hAnsi="Times New Roman"/>
                <w:sz w:val="18"/>
                <w:szCs w:val="18"/>
              </w:rPr>
            </w:pPr>
          </w:p>
        </w:tc>
        <w:tc>
          <w:tcPr>
            <w:tcW w:w="1236" w:type="pct"/>
            <w:vMerge w:val="continue"/>
            <w:vAlign w:val="center"/>
          </w:tcPr>
          <w:p w14:paraId="57C6C7F5">
            <w:pPr>
              <w:rPr>
                <w:rFonts w:ascii="Times New Roman" w:hAnsi="Times New Roman"/>
                <w:sz w:val="18"/>
                <w:szCs w:val="18"/>
              </w:rPr>
            </w:pPr>
          </w:p>
        </w:tc>
        <w:tc>
          <w:tcPr>
            <w:tcW w:w="2704" w:type="pct"/>
            <w:vAlign w:val="center"/>
          </w:tcPr>
          <w:p w14:paraId="641E58B8">
            <w:pPr>
              <w:rPr>
                <w:rFonts w:ascii="Times New Roman" w:hAnsi="Times New Roman"/>
                <w:sz w:val="18"/>
                <w:szCs w:val="18"/>
              </w:rPr>
            </w:pPr>
            <w:r>
              <w:rPr>
                <w:rFonts w:ascii="Times New Roman" w:hAnsi="Times New Roman"/>
                <w:sz w:val="18"/>
                <w:szCs w:val="18"/>
              </w:rPr>
              <w:t>应按规定开展防火检，巡查，消防演练，消防宣传教育和培训，消防安全奖惩等工作</w:t>
            </w:r>
          </w:p>
        </w:tc>
        <w:tc>
          <w:tcPr>
            <w:tcW w:w="599" w:type="pct"/>
            <w:vAlign w:val="center"/>
          </w:tcPr>
          <w:p w14:paraId="05517796">
            <w:pPr>
              <w:rPr>
                <w:rFonts w:ascii="Times New Roman" w:hAnsi="Times New Roman"/>
                <w:sz w:val="18"/>
                <w:szCs w:val="18"/>
              </w:rPr>
            </w:pPr>
          </w:p>
        </w:tc>
      </w:tr>
      <w:tr w14:paraId="6E8D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3B04FAF9">
            <w:pPr>
              <w:jc w:val="center"/>
              <w:rPr>
                <w:rFonts w:ascii="Times New Roman" w:hAnsi="Times New Roman"/>
                <w:sz w:val="18"/>
                <w:szCs w:val="18"/>
              </w:rPr>
            </w:pPr>
          </w:p>
        </w:tc>
        <w:tc>
          <w:tcPr>
            <w:tcW w:w="1236" w:type="pct"/>
            <w:vMerge w:val="continue"/>
            <w:vAlign w:val="center"/>
          </w:tcPr>
          <w:p w14:paraId="38DD4CC8">
            <w:pPr>
              <w:rPr>
                <w:rFonts w:ascii="Times New Roman" w:hAnsi="Times New Roman"/>
                <w:sz w:val="18"/>
                <w:szCs w:val="18"/>
              </w:rPr>
            </w:pPr>
          </w:p>
        </w:tc>
        <w:tc>
          <w:tcPr>
            <w:tcW w:w="2704" w:type="pct"/>
            <w:vAlign w:val="center"/>
          </w:tcPr>
          <w:p w14:paraId="59FC894B">
            <w:pPr>
              <w:rPr>
                <w:rFonts w:ascii="Times New Roman" w:hAnsi="Times New Roman"/>
                <w:sz w:val="18"/>
                <w:szCs w:val="18"/>
              </w:rPr>
            </w:pPr>
            <w:r>
              <w:rPr>
                <w:rFonts w:ascii="Times New Roman" w:hAnsi="Times New Roman"/>
                <w:sz w:val="18"/>
                <w:szCs w:val="18"/>
              </w:rPr>
              <w:t>现场提问产权方、使用方、统一管理单位的相关负责人，应掌握自身消防安全职责</w:t>
            </w:r>
          </w:p>
        </w:tc>
        <w:tc>
          <w:tcPr>
            <w:tcW w:w="599" w:type="pct"/>
            <w:vAlign w:val="center"/>
          </w:tcPr>
          <w:p w14:paraId="3E98A186">
            <w:pPr>
              <w:rPr>
                <w:rFonts w:ascii="Times New Roman" w:hAnsi="Times New Roman"/>
                <w:sz w:val="18"/>
                <w:szCs w:val="18"/>
              </w:rPr>
            </w:pPr>
          </w:p>
        </w:tc>
      </w:tr>
      <w:tr w14:paraId="69D4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3324DD2A">
            <w:pPr>
              <w:rPr>
                <w:rFonts w:ascii="Times New Roman" w:hAnsi="Times New Roman"/>
                <w:sz w:val="18"/>
                <w:szCs w:val="18"/>
              </w:rPr>
            </w:pPr>
            <w:r>
              <w:rPr>
                <w:rFonts w:ascii="Times New Roman" w:hAnsi="Times New Roman"/>
                <w:sz w:val="18"/>
                <w:szCs w:val="18"/>
              </w:rPr>
              <w:t>6．3．1.2  消防安全责任人、管理人</w:t>
            </w:r>
          </w:p>
        </w:tc>
      </w:tr>
      <w:tr w14:paraId="1B2A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restart"/>
            <w:vAlign w:val="center"/>
          </w:tcPr>
          <w:p w14:paraId="44F1D0EB">
            <w:pPr>
              <w:jc w:val="center"/>
              <w:rPr>
                <w:rFonts w:ascii="Times New Roman" w:hAnsi="Times New Roman"/>
                <w:sz w:val="18"/>
                <w:szCs w:val="18"/>
              </w:rPr>
            </w:pPr>
            <w:r>
              <w:rPr>
                <w:rFonts w:ascii="Times New Roman" w:hAnsi="Times New Roman"/>
                <w:sz w:val="18"/>
                <w:szCs w:val="18"/>
              </w:rPr>
              <w:t>1</w:t>
            </w:r>
          </w:p>
        </w:tc>
        <w:tc>
          <w:tcPr>
            <w:tcW w:w="1236" w:type="pct"/>
            <w:vMerge w:val="restart"/>
            <w:vAlign w:val="center"/>
          </w:tcPr>
          <w:p w14:paraId="7A09963A">
            <w:pPr>
              <w:rPr>
                <w:rFonts w:ascii="Times New Roman" w:hAnsi="Times New Roman"/>
                <w:sz w:val="18"/>
                <w:szCs w:val="18"/>
              </w:rPr>
            </w:pPr>
            <w:r>
              <w:rPr>
                <w:rFonts w:ascii="Times New Roman" w:hAnsi="Times New Roman"/>
                <w:sz w:val="18"/>
                <w:szCs w:val="18"/>
              </w:rPr>
              <w:t>消防安全责任人履行工作职责情况</w:t>
            </w:r>
          </w:p>
        </w:tc>
        <w:tc>
          <w:tcPr>
            <w:tcW w:w="2704" w:type="pct"/>
            <w:vAlign w:val="center"/>
          </w:tcPr>
          <w:p w14:paraId="6FDA57C8">
            <w:pPr>
              <w:rPr>
                <w:rFonts w:ascii="Times New Roman" w:hAnsi="Times New Roman"/>
                <w:sz w:val="18"/>
                <w:szCs w:val="18"/>
              </w:rPr>
            </w:pPr>
            <w:r>
              <w:rPr>
                <w:rFonts w:ascii="Times New Roman" w:hAnsi="Times New Roman"/>
                <w:sz w:val="18"/>
                <w:szCs w:val="18"/>
              </w:rPr>
              <w:t>掌握本单位的消防安全情况</w:t>
            </w:r>
          </w:p>
        </w:tc>
        <w:tc>
          <w:tcPr>
            <w:tcW w:w="599" w:type="pct"/>
            <w:vAlign w:val="center"/>
          </w:tcPr>
          <w:p w14:paraId="74ED5E66">
            <w:pPr>
              <w:rPr>
                <w:rFonts w:ascii="Times New Roman" w:hAnsi="Times New Roman"/>
                <w:sz w:val="18"/>
                <w:szCs w:val="18"/>
              </w:rPr>
            </w:pPr>
          </w:p>
        </w:tc>
      </w:tr>
      <w:tr w14:paraId="0734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78B742D1">
            <w:pPr>
              <w:jc w:val="center"/>
              <w:rPr>
                <w:rFonts w:ascii="Times New Roman" w:hAnsi="Times New Roman"/>
                <w:sz w:val="18"/>
                <w:szCs w:val="18"/>
              </w:rPr>
            </w:pPr>
          </w:p>
        </w:tc>
        <w:tc>
          <w:tcPr>
            <w:tcW w:w="1236" w:type="pct"/>
            <w:vMerge w:val="continue"/>
            <w:vAlign w:val="center"/>
          </w:tcPr>
          <w:p w14:paraId="57AF8588">
            <w:pPr>
              <w:rPr>
                <w:rFonts w:ascii="Times New Roman" w:hAnsi="Times New Roman"/>
                <w:sz w:val="18"/>
                <w:szCs w:val="18"/>
              </w:rPr>
            </w:pPr>
          </w:p>
        </w:tc>
        <w:tc>
          <w:tcPr>
            <w:tcW w:w="2704" w:type="pct"/>
            <w:vAlign w:val="center"/>
          </w:tcPr>
          <w:p w14:paraId="3B47B47C">
            <w:pPr>
              <w:rPr>
                <w:rFonts w:ascii="Times New Roman" w:hAnsi="Times New Roman"/>
                <w:sz w:val="18"/>
                <w:szCs w:val="18"/>
              </w:rPr>
            </w:pPr>
            <w:r>
              <w:rPr>
                <w:rFonts w:ascii="Times New Roman" w:hAnsi="Times New Roman"/>
                <w:sz w:val="18"/>
                <w:szCs w:val="18"/>
              </w:rPr>
              <w:t>批准实施年度消防工作计划</w:t>
            </w:r>
          </w:p>
        </w:tc>
        <w:tc>
          <w:tcPr>
            <w:tcW w:w="599" w:type="pct"/>
            <w:vAlign w:val="center"/>
          </w:tcPr>
          <w:p w14:paraId="772CA3C6">
            <w:pPr>
              <w:rPr>
                <w:rFonts w:ascii="Times New Roman" w:hAnsi="Times New Roman"/>
                <w:sz w:val="18"/>
                <w:szCs w:val="18"/>
              </w:rPr>
            </w:pPr>
          </w:p>
        </w:tc>
      </w:tr>
      <w:tr w14:paraId="6B4B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59713573">
            <w:pPr>
              <w:jc w:val="center"/>
              <w:rPr>
                <w:rFonts w:ascii="Times New Roman" w:hAnsi="Times New Roman"/>
                <w:sz w:val="18"/>
                <w:szCs w:val="18"/>
              </w:rPr>
            </w:pPr>
          </w:p>
        </w:tc>
        <w:tc>
          <w:tcPr>
            <w:tcW w:w="1236" w:type="pct"/>
            <w:vMerge w:val="continue"/>
            <w:vAlign w:val="center"/>
          </w:tcPr>
          <w:p w14:paraId="1DD72404">
            <w:pPr>
              <w:rPr>
                <w:rFonts w:ascii="Times New Roman" w:hAnsi="Times New Roman"/>
                <w:sz w:val="18"/>
                <w:szCs w:val="18"/>
              </w:rPr>
            </w:pPr>
          </w:p>
        </w:tc>
        <w:tc>
          <w:tcPr>
            <w:tcW w:w="2704" w:type="pct"/>
            <w:vAlign w:val="center"/>
          </w:tcPr>
          <w:p w14:paraId="510E4086">
            <w:pPr>
              <w:rPr>
                <w:rFonts w:ascii="Times New Roman" w:hAnsi="Times New Roman"/>
                <w:sz w:val="18"/>
                <w:szCs w:val="18"/>
              </w:rPr>
            </w:pPr>
            <w:r>
              <w:rPr>
                <w:rFonts w:ascii="Times New Roman" w:hAnsi="Times New Roman"/>
                <w:sz w:val="18"/>
                <w:szCs w:val="18"/>
              </w:rPr>
              <w:t>提供必要的经费和组织保障</w:t>
            </w:r>
          </w:p>
        </w:tc>
        <w:tc>
          <w:tcPr>
            <w:tcW w:w="599" w:type="pct"/>
            <w:vAlign w:val="center"/>
          </w:tcPr>
          <w:p w14:paraId="4BFE140F">
            <w:pPr>
              <w:rPr>
                <w:rFonts w:ascii="Times New Roman" w:hAnsi="Times New Roman"/>
                <w:sz w:val="18"/>
                <w:szCs w:val="18"/>
              </w:rPr>
            </w:pPr>
          </w:p>
        </w:tc>
      </w:tr>
      <w:tr w14:paraId="7386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36285C96">
            <w:pPr>
              <w:jc w:val="center"/>
              <w:rPr>
                <w:rFonts w:ascii="Times New Roman" w:hAnsi="Times New Roman"/>
                <w:sz w:val="18"/>
                <w:szCs w:val="18"/>
              </w:rPr>
            </w:pPr>
          </w:p>
        </w:tc>
        <w:tc>
          <w:tcPr>
            <w:tcW w:w="1236" w:type="pct"/>
            <w:vMerge w:val="continue"/>
            <w:vAlign w:val="center"/>
          </w:tcPr>
          <w:p w14:paraId="3598F200">
            <w:pPr>
              <w:rPr>
                <w:rFonts w:ascii="Times New Roman" w:hAnsi="Times New Roman"/>
                <w:sz w:val="18"/>
                <w:szCs w:val="18"/>
              </w:rPr>
            </w:pPr>
          </w:p>
        </w:tc>
        <w:tc>
          <w:tcPr>
            <w:tcW w:w="2704" w:type="pct"/>
            <w:vAlign w:val="center"/>
          </w:tcPr>
          <w:p w14:paraId="0660025E">
            <w:pPr>
              <w:rPr>
                <w:rFonts w:ascii="Times New Roman" w:hAnsi="Times New Roman"/>
                <w:sz w:val="18"/>
                <w:szCs w:val="18"/>
              </w:rPr>
            </w:pPr>
            <w:r>
              <w:rPr>
                <w:rFonts w:ascii="Times New Roman" w:hAnsi="Times New Roman"/>
                <w:sz w:val="18"/>
                <w:szCs w:val="18"/>
              </w:rPr>
              <w:t>确定逐级消防安全责任，批准实施消防安全制度和保障消防安全的操作规程</w:t>
            </w:r>
          </w:p>
        </w:tc>
        <w:tc>
          <w:tcPr>
            <w:tcW w:w="599" w:type="pct"/>
            <w:vAlign w:val="center"/>
          </w:tcPr>
          <w:p w14:paraId="2B100412">
            <w:pPr>
              <w:rPr>
                <w:rFonts w:ascii="Times New Roman" w:hAnsi="Times New Roman"/>
                <w:sz w:val="18"/>
                <w:szCs w:val="18"/>
              </w:rPr>
            </w:pPr>
          </w:p>
        </w:tc>
      </w:tr>
      <w:tr w14:paraId="7FC9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07CFD714">
            <w:pPr>
              <w:jc w:val="center"/>
              <w:rPr>
                <w:rFonts w:ascii="Times New Roman" w:hAnsi="Times New Roman"/>
                <w:sz w:val="18"/>
                <w:szCs w:val="18"/>
              </w:rPr>
            </w:pPr>
          </w:p>
        </w:tc>
        <w:tc>
          <w:tcPr>
            <w:tcW w:w="1236" w:type="pct"/>
            <w:vMerge w:val="continue"/>
            <w:vAlign w:val="center"/>
          </w:tcPr>
          <w:p w14:paraId="4154E2E0">
            <w:pPr>
              <w:rPr>
                <w:rFonts w:ascii="Times New Roman" w:hAnsi="Times New Roman"/>
                <w:sz w:val="18"/>
                <w:szCs w:val="18"/>
              </w:rPr>
            </w:pPr>
          </w:p>
        </w:tc>
        <w:tc>
          <w:tcPr>
            <w:tcW w:w="2704" w:type="pct"/>
            <w:vAlign w:val="center"/>
          </w:tcPr>
          <w:p w14:paraId="2D4B4604">
            <w:pPr>
              <w:rPr>
                <w:rFonts w:ascii="Times New Roman" w:hAnsi="Times New Roman"/>
                <w:sz w:val="18"/>
                <w:szCs w:val="18"/>
              </w:rPr>
            </w:pPr>
            <w:r>
              <w:rPr>
                <w:rFonts w:ascii="Times New Roman" w:hAnsi="Times New Roman"/>
                <w:sz w:val="18"/>
                <w:szCs w:val="18"/>
              </w:rPr>
              <w:t>组织防火检查，督促落实火灾隐患整改，及时处理涉及消防安全的重大问题</w:t>
            </w:r>
          </w:p>
        </w:tc>
        <w:tc>
          <w:tcPr>
            <w:tcW w:w="599" w:type="pct"/>
            <w:vAlign w:val="center"/>
          </w:tcPr>
          <w:p w14:paraId="2DAA9C7A">
            <w:pPr>
              <w:rPr>
                <w:rFonts w:ascii="Times New Roman" w:hAnsi="Times New Roman"/>
                <w:sz w:val="18"/>
                <w:szCs w:val="18"/>
              </w:rPr>
            </w:pPr>
          </w:p>
        </w:tc>
      </w:tr>
      <w:tr w14:paraId="26A9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32F6BD9F">
            <w:pPr>
              <w:jc w:val="center"/>
              <w:rPr>
                <w:rFonts w:ascii="Times New Roman" w:hAnsi="Times New Roman"/>
                <w:sz w:val="18"/>
                <w:szCs w:val="18"/>
              </w:rPr>
            </w:pPr>
          </w:p>
        </w:tc>
        <w:tc>
          <w:tcPr>
            <w:tcW w:w="1236" w:type="pct"/>
            <w:vMerge w:val="continue"/>
            <w:vAlign w:val="center"/>
          </w:tcPr>
          <w:p w14:paraId="1459E768">
            <w:pPr>
              <w:rPr>
                <w:rFonts w:ascii="Times New Roman" w:hAnsi="Times New Roman"/>
                <w:sz w:val="18"/>
                <w:szCs w:val="18"/>
              </w:rPr>
            </w:pPr>
          </w:p>
        </w:tc>
        <w:tc>
          <w:tcPr>
            <w:tcW w:w="2704" w:type="pct"/>
            <w:vAlign w:val="center"/>
          </w:tcPr>
          <w:p w14:paraId="0D348909">
            <w:pPr>
              <w:rPr>
                <w:rFonts w:ascii="Times New Roman" w:hAnsi="Times New Roman"/>
                <w:sz w:val="18"/>
                <w:szCs w:val="18"/>
              </w:rPr>
            </w:pPr>
            <w:r>
              <w:rPr>
                <w:rFonts w:ascii="Times New Roman" w:hAnsi="Times New Roman"/>
                <w:sz w:val="18"/>
                <w:szCs w:val="18"/>
              </w:rPr>
              <w:t>依法建立专职消防队，志愿消防队</w:t>
            </w:r>
          </w:p>
        </w:tc>
        <w:tc>
          <w:tcPr>
            <w:tcW w:w="599" w:type="pct"/>
            <w:vAlign w:val="center"/>
          </w:tcPr>
          <w:p w14:paraId="69BB2965">
            <w:pPr>
              <w:rPr>
                <w:rFonts w:ascii="Times New Roman" w:hAnsi="Times New Roman"/>
                <w:sz w:val="18"/>
                <w:szCs w:val="18"/>
              </w:rPr>
            </w:pPr>
          </w:p>
        </w:tc>
      </w:tr>
      <w:tr w14:paraId="002C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Merge w:val="continue"/>
            <w:vAlign w:val="center"/>
          </w:tcPr>
          <w:p w14:paraId="354B093D">
            <w:pPr>
              <w:jc w:val="center"/>
              <w:rPr>
                <w:rFonts w:ascii="Times New Roman" w:hAnsi="Times New Roman"/>
                <w:sz w:val="18"/>
                <w:szCs w:val="18"/>
              </w:rPr>
            </w:pPr>
          </w:p>
        </w:tc>
        <w:tc>
          <w:tcPr>
            <w:tcW w:w="1236" w:type="pct"/>
            <w:vMerge w:val="continue"/>
            <w:vAlign w:val="center"/>
          </w:tcPr>
          <w:p w14:paraId="1162712B">
            <w:pPr>
              <w:rPr>
                <w:rFonts w:ascii="Times New Roman" w:hAnsi="Times New Roman"/>
                <w:sz w:val="18"/>
                <w:szCs w:val="18"/>
              </w:rPr>
            </w:pPr>
          </w:p>
        </w:tc>
        <w:tc>
          <w:tcPr>
            <w:tcW w:w="2704" w:type="pct"/>
            <w:vAlign w:val="center"/>
          </w:tcPr>
          <w:p w14:paraId="69B63106">
            <w:pPr>
              <w:rPr>
                <w:rFonts w:ascii="Times New Roman" w:hAnsi="Times New Roman"/>
                <w:sz w:val="18"/>
                <w:szCs w:val="18"/>
              </w:rPr>
            </w:pPr>
            <w:r>
              <w:rPr>
                <w:rFonts w:ascii="Times New Roman" w:hAnsi="Times New Roman"/>
                <w:sz w:val="18"/>
                <w:szCs w:val="18"/>
              </w:rPr>
              <w:t>组织制定符合本单位实际的灭火和应急疏散预案，并实施演练</w:t>
            </w:r>
          </w:p>
        </w:tc>
        <w:tc>
          <w:tcPr>
            <w:tcW w:w="599" w:type="pct"/>
            <w:vAlign w:val="center"/>
          </w:tcPr>
          <w:p w14:paraId="3F71C502">
            <w:pPr>
              <w:rPr>
                <w:rFonts w:ascii="Times New Roman" w:hAnsi="Times New Roman"/>
                <w:sz w:val="18"/>
                <w:szCs w:val="18"/>
              </w:rPr>
            </w:pPr>
          </w:p>
        </w:tc>
      </w:tr>
      <w:tr w14:paraId="7EF3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4FA6D94E">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39752E4D">
            <w:pPr>
              <w:rPr>
                <w:rFonts w:ascii="Times New Roman" w:hAnsi="Times New Roman"/>
                <w:sz w:val="18"/>
                <w:szCs w:val="18"/>
              </w:rPr>
            </w:pPr>
          </w:p>
          <w:p w14:paraId="4CC5BD6B">
            <w:pPr>
              <w:rPr>
                <w:rFonts w:ascii="Times New Roman" w:hAnsi="Times New Roman"/>
                <w:sz w:val="18"/>
                <w:szCs w:val="18"/>
              </w:rPr>
            </w:pPr>
          </w:p>
        </w:tc>
      </w:tr>
      <w:tr w14:paraId="36DC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34B7080E">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5E661F43">
            <w:pPr>
              <w:rPr>
                <w:rFonts w:ascii="Times New Roman" w:hAnsi="Times New Roman"/>
                <w:sz w:val="18"/>
                <w:szCs w:val="18"/>
              </w:rPr>
            </w:pPr>
          </w:p>
          <w:p w14:paraId="248E7FD0">
            <w:pPr>
              <w:rPr>
                <w:rFonts w:ascii="Times New Roman" w:hAnsi="Times New Roman"/>
                <w:sz w:val="18"/>
                <w:szCs w:val="18"/>
              </w:rPr>
            </w:pPr>
          </w:p>
        </w:tc>
      </w:tr>
    </w:tbl>
    <w:p w14:paraId="483FB204">
      <w:pPr>
        <w:widowControl/>
        <w:jc w:val="left"/>
        <w:rPr>
          <w:rFonts w:ascii="Times New Roman" w:hAnsi="Times New Roman"/>
          <w:sz w:val="18"/>
          <w:szCs w:val="18"/>
        </w:rPr>
      </w:pPr>
      <w:r>
        <w:rPr>
          <w:rFonts w:ascii="Times New Roman" w:hAnsi="Times New Roman"/>
          <w:sz w:val="18"/>
          <w:szCs w:val="18"/>
        </w:rPr>
        <w:br w:type="page"/>
      </w:r>
    </w:p>
    <w:p w14:paraId="5BF0899B">
      <w:pPr>
        <w:jc w:val="left"/>
        <w:rPr>
          <w:rFonts w:ascii="Times New Roman" w:hAnsi="Times New Roman"/>
          <w:sz w:val="18"/>
          <w:szCs w:val="18"/>
        </w:rPr>
      </w:pPr>
    </w:p>
    <w:p w14:paraId="29C79E18">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107"/>
        <w:gridCol w:w="4607"/>
        <w:gridCol w:w="1016"/>
        <w:gridCol w:w="5"/>
      </w:tblGrid>
      <w:tr w14:paraId="53D9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blHeader/>
        </w:trPr>
        <w:tc>
          <w:tcPr>
            <w:tcW w:w="462" w:type="pct"/>
            <w:vAlign w:val="center"/>
          </w:tcPr>
          <w:p w14:paraId="2E8FB74C">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602F4CEF">
            <w:pPr>
              <w:jc w:val="center"/>
              <w:rPr>
                <w:rFonts w:ascii="Times New Roman" w:hAnsi="Times New Roman"/>
                <w:b/>
                <w:bCs/>
                <w:sz w:val="18"/>
                <w:szCs w:val="18"/>
              </w:rPr>
            </w:pPr>
            <w:r>
              <w:rPr>
                <w:rFonts w:ascii="Times New Roman" w:hAnsi="Times New Roman"/>
                <w:b/>
                <w:bCs/>
                <w:sz w:val="18"/>
                <w:szCs w:val="18"/>
              </w:rPr>
              <w:t>检查内容</w:t>
            </w:r>
          </w:p>
        </w:tc>
        <w:tc>
          <w:tcPr>
            <w:tcW w:w="2703" w:type="pct"/>
            <w:vAlign w:val="center"/>
          </w:tcPr>
          <w:p w14:paraId="7B93DBC3">
            <w:pPr>
              <w:jc w:val="center"/>
              <w:rPr>
                <w:rFonts w:ascii="Times New Roman" w:hAnsi="Times New Roman"/>
                <w:b/>
                <w:bCs/>
                <w:sz w:val="18"/>
                <w:szCs w:val="18"/>
              </w:rPr>
            </w:pPr>
            <w:r>
              <w:rPr>
                <w:rFonts w:ascii="Times New Roman" w:hAnsi="Times New Roman"/>
                <w:b/>
                <w:bCs/>
                <w:sz w:val="18"/>
                <w:szCs w:val="18"/>
              </w:rPr>
              <w:t>标准要求</w:t>
            </w:r>
          </w:p>
        </w:tc>
        <w:tc>
          <w:tcPr>
            <w:tcW w:w="596" w:type="pct"/>
            <w:vAlign w:val="center"/>
          </w:tcPr>
          <w:p w14:paraId="02F7E207">
            <w:pPr>
              <w:jc w:val="center"/>
              <w:rPr>
                <w:rFonts w:ascii="Times New Roman" w:hAnsi="Times New Roman"/>
                <w:b/>
                <w:bCs/>
                <w:sz w:val="18"/>
                <w:szCs w:val="18"/>
              </w:rPr>
            </w:pPr>
            <w:r>
              <w:rPr>
                <w:rFonts w:ascii="Times New Roman" w:hAnsi="Times New Roman"/>
                <w:b/>
                <w:bCs/>
                <w:sz w:val="18"/>
                <w:szCs w:val="18"/>
              </w:rPr>
              <w:t>检查结果</w:t>
            </w:r>
          </w:p>
        </w:tc>
      </w:tr>
      <w:tr w14:paraId="008E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restart"/>
            <w:vAlign w:val="center"/>
          </w:tcPr>
          <w:p w14:paraId="0312CD31">
            <w:pPr>
              <w:jc w:val="center"/>
              <w:rPr>
                <w:rFonts w:ascii="Times New Roman" w:hAnsi="Times New Roman"/>
                <w:sz w:val="18"/>
                <w:szCs w:val="18"/>
              </w:rPr>
            </w:pPr>
            <w:r>
              <w:rPr>
                <w:rFonts w:ascii="Times New Roman" w:hAnsi="Times New Roman"/>
                <w:sz w:val="18"/>
                <w:szCs w:val="18"/>
              </w:rPr>
              <w:t>2</w:t>
            </w:r>
          </w:p>
        </w:tc>
        <w:tc>
          <w:tcPr>
            <w:tcW w:w="1236" w:type="pct"/>
            <w:vMerge w:val="restart"/>
            <w:vAlign w:val="center"/>
          </w:tcPr>
          <w:p w14:paraId="19703E3E">
            <w:pPr>
              <w:rPr>
                <w:rFonts w:ascii="Times New Roman" w:hAnsi="Times New Roman"/>
                <w:sz w:val="18"/>
                <w:szCs w:val="18"/>
              </w:rPr>
            </w:pPr>
            <w:r>
              <w:rPr>
                <w:rFonts w:ascii="Times New Roman" w:hAnsi="Times New Roman"/>
                <w:sz w:val="18"/>
                <w:szCs w:val="18"/>
              </w:rPr>
              <w:t>消防安全管理人履行工作职责情况</w:t>
            </w:r>
          </w:p>
        </w:tc>
        <w:tc>
          <w:tcPr>
            <w:tcW w:w="2703" w:type="pct"/>
            <w:vAlign w:val="center"/>
          </w:tcPr>
          <w:p w14:paraId="1DEBC09E">
            <w:pPr>
              <w:rPr>
                <w:rFonts w:ascii="Times New Roman" w:hAnsi="Times New Roman"/>
                <w:sz w:val="18"/>
                <w:szCs w:val="18"/>
              </w:rPr>
            </w:pPr>
            <w:r>
              <w:rPr>
                <w:rFonts w:ascii="Times New Roman" w:hAnsi="Times New Roman"/>
                <w:sz w:val="18"/>
                <w:szCs w:val="18"/>
              </w:rPr>
              <w:t>拟订年度消防工作计划，组织实施日常消防安全管理工作</w:t>
            </w:r>
          </w:p>
        </w:tc>
        <w:tc>
          <w:tcPr>
            <w:tcW w:w="596" w:type="pct"/>
            <w:vAlign w:val="center"/>
          </w:tcPr>
          <w:p w14:paraId="6830BC3B">
            <w:pPr>
              <w:rPr>
                <w:rFonts w:ascii="Times New Roman" w:hAnsi="Times New Roman"/>
                <w:sz w:val="18"/>
                <w:szCs w:val="18"/>
              </w:rPr>
            </w:pPr>
          </w:p>
        </w:tc>
      </w:tr>
      <w:tr w14:paraId="7F9E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64A9E572">
            <w:pPr>
              <w:jc w:val="center"/>
              <w:rPr>
                <w:rFonts w:ascii="Times New Roman" w:hAnsi="Times New Roman"/>
                <w:sz w:val="18"/>
                <w:szCs w:val="18"/>
              </w:rPr>
            </w:pPr>
          </w:p>
        </w:tc>
        <w:tc>
          <w:tcPr>
            <w:tcW w:w="1236" w:type="pct"/>
            <w:vMerge w:val="continue"/>
            <w:vAlign w:val="center"/>
          </w:tcPr>
          <w:p w14:paraId="3B7EACD4">
            <w:pPr>
              <w:rPr>
                <w:rFonts w:ascii="Times New Roman" w:hAnsi="Times New Roman"/>
                <w:sz w:val="18"/>
                <w:szCs w:val="18"/>
              </w:rPr>
            </w:pPr>
          </w:p>
        </w:tc>
        <w:tc>
          <w:tcPr>
            <w:tcW w:w="2703" w:type="pct"/>
            <w:vAlign w:val="center"/>
          </w:tcPr>
          <w:p w14:paraId="692569DC">
            <w:pPr>
              <w:rPr>
                <w:rFonts w:ascii="Times New Roman" w:hAnsi="Times New Roman"/>
                <w:sz w:val="18"/>
                <w:szCs w:val="18"/>
              </w:rPr>
            </w:pPr>
            <w:r>
              <w:rPr>
                <w:rFonts w:ascii="Times New Roman" w:hAnsi="Times New Roman"/>
                <w:sz w:val="18"/>
                <w:szCs w:val="18"/>
              </w:rPr>
              <w:t>组织制定消防安全制度和保障消防安全的操作规程，并检查督促其落实</w:t>
            </w:r>
          </w:p>
        </w:tc>
        <w:tc>
          <w:tcPr>
            <w:tcW w:w="596" w:type="pct"/>
            <w:vAlign w:val="center"/>
          </w:tcPr>
          <w:p w14:paraId="69416673">
            <w:pPr>
              <w:rPr>
                <w:rFonts w:ascii="Times New Roman" w:hAnsi="Times New Roman"/>
                <w:sz w:val="18"/>
                <w:szCs w:val="18"/>
              </w:rPr>
            </w:pPr>
          </w:p>
        </w:tc>
      </w:tr>
      <w:tr w14:paraId="0D91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782017FB">
            <w:pPr>
              <w:jc w:val="center"/>
              <w:rPr>
                <w:rFonts w:ascii="Times New Roman" w:hAnsi="Times New Roman"/>
                <w:sz w:val="18"/>
                <w:szCs w:val="18"/>
              </w:rPr>
            </w:pPr>
          </w:p>
        </w:tc>
        <w:tc>
          <w:tcPr>
            <w:tcW w:w="1236" w:type="pct"/>
            <w:vMerge w:val="continue"/>
            <w:vAlign w:val="center"/>
          </w:tcPr>
          <w:p w14:paraId="17B9FD4D">
            <w:pPr>
              <w:rPr>
                <w:rFonts w:ascii="Times New Roman" w:hAnsi="Times New Roman"/>
                <w:sz w:val="18"/>
                <w:szCs w:val="18"/>
              </w:rPr>
            </w:pPr>
          </w:p>
        </w:tc>
        <w:tc>
          <w:tcPr>
            <w:tcW w:w="2703" w:type="pct"/>
            <w:vAlign w:val="center"/>
          </w:tcPr>
          <w:p w14:paraId="7F5E76E2">
            <w:pPr>
              <w:rPr>
                <w:rFonts w:ascii="Times New Roman" w:hAnsi="Times New Roman"/>
                <w:sz w:val="18"/>
                <w:szCs w:val="18"/>
              </w:rPr>
            </w:pPr>
            <w:r>
              <w:rPr>
                <w:rFonts w:ascii="Times New Roman" w:hAnsi="Times New Roman"/>
                <w:sz w:val="18"/>
                <w:szCs w:val="18"/>
              </w:rPr>
              <w:t>拟定消防安全工作资金投入和组织保障方案</w:t>
            </w:r>
          </w:p>
        </w:tc>
        <w:tc>
          <w:tcPr>
            <w:tcW w:w="596" w:type="pct"/>
            <w:vAlign w:val="center"/>
          </w:tcPr>
          <w:p w14:paraId="7F45E1DC">
            <w:pPr>
              <w:rPr>
                <w:rFonts w:ascii="Times New Roman" w:hAnsi="Times New Roman"/>
                <w:sz w:val="18"/>
                <w:szCs w:val="18"/>
              </w:rPr>
            </w:pPr>
          </w:p>
        </w:tc>
      </w:tr>
      <w:tr w14:paraId="6187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31166842">
            <w:pPr>
              <w:jc w:val="center"/>
              <w:rPr>
                <w:rFonts w:ascii="Times New Roman" w:hAnsi="Times New Roman"/>
                <w:sz w:val="18"/>
                <w:szCs w:val="18"/>
              </w:rPr>
            </w:pPr>
          </w:p>
        </w:tc>
        <w:tc>
          <w:tcPr>
            <w:tcW w:w="1236" w:type="pct"/>
            <w:vMerge w:val="continue"/>
            <w:vAlign w:val="center"/>
          </w:tcPr>
          <w:p w14:paraId="65FFF9EE">
            <w:pPr>
              <w:rPr>
                <w:rFonts w:ascii="Times New Roman" w:hAnsi="Times New Roman"/>
                <w:sz w:val="18"/>
                <w:szCs w:val="18"/>
              </w:rPr>
            </w:pPr>
          </w:p>
        </w:tc>
        <w:tc>
          <w:tcPr>
            <w:tcW w:w="2703" w:type="pct"/>
            <w:vAlign w:val="center"/>
          </w:tcPr>
          <w:p w14:paraId="74CC9BCB">
            <w:pPr>
              <w:rPr>
                <w:rFonts w:ascii="Times New Roman" w:hAnsi="Times New Roman"/>
                <w:sz w:val="18"/>
                <w:szCs w:val="18"/>
              </w:rPr>
            </w:pPr>
            <w:r>
              <w:rPr>
                <w:rFonts w:ascii="Times New Roman" w:hAnsi="Times New Roman"/>
                <w:sz w:val="18"/>
                <w:szCs w:val="18"/>
              </w:rPr>
              <w:t>组织实施防火检查和火灾隐患整改工作</w:t>
            </w:r>
          </w:p>
        </w:tc>
        <w:tc>
          <w:tcPr>
            <w:tcW w:w="596" w:type="pct"/>
            <w:vAlign w:val="center"/>
          </w:tcPr>
          <w:p w14:paraId="443DCC90">
            <w:pPr>
              <w:rPr>
                <w:rFonts w:ascii="Times New Roman" w:hAnsi="Times New Roman"/>
                <w:sz w:val="18"/>
                <w:szCs w:val="18"/>
              </w:rPr>
            </w:pPr>
          </w:p>
        </w:tc>
      </w:tr>
      <w:tr w14:paraId="016C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30A03CD9">
            <w:pPr>
              <w:jc w:val="center"/>
              <w:rPr>
                <w:rFonts w:ascii="Times New Roman" w:hAnsi="Times New Roman"/>
                <w:sz w:val="18"/>
                <w:szCs w:val="18"/>
              </w:rPr>
            </w:pPr>
          </w:p>
        </w:tc>
        <w:tc>
          <w:tcPr>
            <w:tcW w:w="1236" w:type="pct"/>
            <w:vMerge w:val="continue"/>
            <w:vAlign w:val="center"/>
          </w:tcPr>
          <w:p w14:paraId="7BB1B936">
            <w:pPr>
              <w:rPr>
                <w:rFonts w:ascii="Times New Roman" w:hAnsi="Times New Roman"/>
                <w:sz w:val="18"/>
                <w:szCs w:val="18"/>
              </w:rPr>
            </w:pPr>
          </w:p>
        </w:tc>
        <w:tc>
          <w:tcPr>
            <w:tcW w:w="2703" w:type="pct"/>
            <w:vAlign w:val="center"/>
          </w:tcPr>
          <w:p w14:paraId="5F3AD1C3">
            <w:pPr>
              <w:rPr>
                <w:rFonts w:ascii="Times New Roman" w:hAnsi="Times New Roman"/>
                <w:sz w:val="18"/>
                <w:szCs w:val="18"/>
              </w:rPr>
            </w:pPr>
            <w:r>
              <w:rPr>
                <w:rFonts w:ascii="Times New Roman" w:hAnsi="Times New Roman"/>
                <w:sz w:val="18"/>
                <w:szCs w:val="18"/>
              </w:rPr>
              <w:t>组织实施对消防设施，灭火器材和消防安全标志的维护保养</w:t>
            </w:r>
          </w:p>
        </w:tc>
        <w:tc>
          <w:tcPr>
            <w:tcW w:w="596" w:type="pct"/>
            <w:vAlign w:val="center"/>
          </w:tcPr>
          <w:p w14:paraId="183039BE">
            <w:pPr>
              <w:rPr>
                <w:rFonts w:ascii="Times New Roman" w:hAnsi="Times New Roman"/>
                <w:sz w:val="18"/>
                <w:szCs w:val="18"/>
              </w:rPr>
            </w:pPr>
          </w:p>
        </w:tc>
      </w:tr>
      <w:tr w14:paraId="56AE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24387FCA">
            <w:pPr>
              <w:jc w:val="center"/>
              <w:rPr>
                <w:rFonts w:ascii="Times New Roman" w:hAnsi="Times New Roman"/>
                <w:sz w:val="18"/>
                <w:szCs w:val="18"/>
              </w:rPr>
            </w:pPr>
          </w:p>
        </w:tc>
        <w:tc>
          <w:tcPr>
            <w:tcW w:w="1236" w:type="pct"/>
            <w:vMerge w:val="continue"/>
            <w:vAlign w:val="center"/>
          </w:tcPr>
          <w:p w14:paraId="2E044FD1">
            <w:pPr>
              <w:rPr>
                <w:rFonts w:ascii="Times New Roman" w:hAnsi="Times New Roman"/>
                <w:sz w:val="18"/>
                <w:szCs w:val="18"/>
              </w:rPr>
            </w:pPr>
          </w:p>
        </w:tc>
        <w:tc>
          <w:tcPr>
            <w:tcW w:w="2703" w:type="pct"/>
            <w:vAlign w:val="center"/>
          </w:tcPr>
          <w:p w14:paraId="343D520C">
            <w:pPr>
              <w:rPr>
                <w:rFonts w:ascii="Times New Roman" w:hAnsi="Times New Roman"/>
                <w:sz w:val="18"/>
                <w:szCs w:val="18"/>
              </w:rPr>
            </w:pPr>
            <w:r>
              <w:rPr>
                <w:rFonts w:ascii="Times New Roman" w:hAnsi="Times New Roman"/>
                <w:sz w:val="18"/>
                <w:szCs w:val="18"/>
              </w:rPr>
              <w:t>组织管理专职消防队和义务消防队</w:t>
            </w:r>
          </w:p>
        </w:tc>
        <w:tc>
          <w:tcPr>
            <w:tcW w:w="596" w:type="pct"/>
            <w:vAlign w:val="center"/>
          </w:tcPr>
          <w:p w14:paraId="3AE29D9A">
            <w:pPr>
              <w:rPr>
                <w:rFonts w:ascii="Times New Roman" w:hAnsi="Times New Roman"/>
                <w:sz w:val="18"/>
                <w:szCs w:val="18"/>
              </w:rPr>
            </w:pPr>
          </w:p>
        </w:tc>
      </w:tr>
      <w:tr w14:paraId="2536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6DC66F89">
            <w:pPr>
              <w:jc w:val="center"/>
              <w:rPr>
                <w:rFonts w:ascii="Times New Roman" w:hAnsi="Times New Roman"/>
                <w:sz w:val="18"/>
                <w:szCs w:val="18"/>
              </w:rPr>
            </w:pPr>
          </w:p>
        </w:tc>
        <w:tc>
          <w:tcPr>
            <w:tcW w:w="1236" w:type="pct"/>
            <w:vMerge w:val="continue"/>
            <w:vAlign w:val="center"/>
          </w:tcPr>
          <w:p w14:paraId="2BE566C8">
            <w:pPr>
              <w:rPr>
                <w:rFonts w:ascii="Times New Roman" w:hAnsi="Times New Roman"/>
                <w:sz w:val="18"/>
                <w:szCs w:val="18"/>
              </w:rPr>
            </w:pPr>
          </w:p>
        </w:tc>
        <w:tc>
          <w:tcPr>
            <w:tcW w:w="2703" w:type="pct"/>
            <w:vAlign w:val="center"/>
          </w:tcPr>
          <w:p w14:paraId="76DCD007">
            <w:pPr>
              <w:rPr>
                <w:rFonts w:ascii="Times New Roman" w:hAnsi="Times New Roman"/>
                <w:sz w:val="18"/>
                <w:szCs w:val="18"/>
              </w:rPr>
            </w:pPr>
            <w:r>
              <w:rPr>
                <w:rFonts w:ascii="Times New Roman" w:hAnsi="Times New Roman"/>
                <w:sz w:val="18"/>
                <w:szCs w:val="18"/>
              </w:rPr>
              <w:t>开展消防知识技能的宣传教育和培训，组织灭火和应急疏散预案的实施和演练</w:t>
            </w:r>
          </w:p>
        </w:tc>
        <w:tc>
          <w:tcPr>
            <w:tcW w:w="596" w:type="pct"/>
            <w:vAlign w:val="center"/>
          </w:tcPr>
          <w:p w14:paraId="2D45E61C">
            <w:pPr>
              <w:rPr>
                <w:rFonts w:ascii="Times New Roman" w:hAnsi="Times New Roman"/>
                <w:sz w:val="18"/>
                <w:szCs w:val="18"/>
              </w:rPr>
            </w:pPr>
          </w:p>
        </w:tc>
      </w:tr>
      <w:tr w14:paraId="0A66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06905E1A">
            <w:pPr>
              <w:jc w:val="center"/>
              <w:rPr>
                <w:rFonts w:ascii="Times New Roman" w:hAnsi="Times New Roman"/>
                <w:sz w:val="18"/>
                <w:szCs w:val="18"/>
              </w:rPr>
            </w:pPr>
          </w:p>
        </w:tc>
        <w:tc>
          <w:tcPr>
            <w:tcW w:w="1236" w:type="pct"/>
            <w:vMerge w:val="continue"/>
            <w:vAlign w:val="center"/>
          </w:tcPr>
          <w:p w14:paraId="7AAE4BF3">
            <w:pPr>
              <w:rPr>
                <w:rFonts w:ascii="Times New Roman" w:hAnsi="Times New Roman"/>
                <w:sz w:val="18"/>
                <w:szCs w:val="18"/>
              </w:rPr>
            </w:pPr>
          </w:p>
        </w:tc>
        <w:tc>
          <w:tcPr>
            <w:tcW w:w="2703" w:type="pct"/>
            <w:vAlign w:val="center"/>
          </w:tcPr>
          <w:p w14:paraId="1324A0E2">
            <w:pPr>
              <w:rPr>
                <w:rFonts w:ascii="Times New Roman" w:hAnsi="Times New Roman"/>
                <w:sz w:val="18"/>
                <w:szCs w:val="18"/>
              </w:rPr>
            </w:pPr>
            <w:r>
              <w:rPr>
                <w:rFonts w:ascii="Times New Roman" w:hAnsi="Times New Roman"/>
                <w:sz w:val="18"/>
                <w:szCs w:val="18"/>
              </w:rPr>
              <w:t>组织消防工作考核奖惩</w:t>
            </w:r>
          </w:p>
        </w:tc>
        <w:tc>
          <w:tcPr>
            <w:tcW w:w="596" w:type="pct"/>
            <w:vAlign w:val="center"/>
          </w:tcPr>
          <w:p w14:paraId="5EA0DB2E">
            <w:pPr>
              <w:rPr>
                <w:rFonts w:ascii="Times New Roman" w:hAnsi="Times New Roman"/>
                <w:sz w:val="18"/>
                <w:szCs w:val="18"/>
              </w:rPr>
            </w:pPr>
          </w:p>
        </w:tc>
      </w:tr>
      <w:tr w14:paraId="72DD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restart"/>
            <w:vAlign w:val="center"/>
          </w:tcPr>
          <w:p w14:paraId="0D6397EB">
            <w:pPr>
              <w:jc w:val="center"/>
              <w:rPr>
                <w:rFonts w:ascii="Times New Roman" w:hAnsi="Times New Roman"/>
                <w:sz w:val="18"/>
                <w:szCs w:val="18"/>
              </w:rPr>
            </w:pPr>
            <w:r>
              <w:rPr>
                <w:rFonts w:ascii="Times New Roman" w:hAnsi="Times New Roman"/>
                <w:sz w:val="18"/>
                <w:szCs w:val="18"/>
              </w:rPr>
              <w:t>6.3.2</w:t>
            </w:r>
          </w:p>
        </w:tc>
        <w:tc>
          <w:tcPr>
            <w:tcW w:w="1236" w:type="pct"/>
            <w:vMerge w:val="restart"/>
            <w:vAlign w:val="center"/>
          </w:tcPr>
          <w:p w14:paraId="74063718">
            <w:pPr>
              <w:rPr>
                <w:rFonts w:ascii="Times New Roman" w:hAnsi="Times New Roman"/>
                <w:sz w:val="18"/>
                <w:szCs w:val="18"/>
              </w:rPr>
            </w:pPr>
            <w:r>
              <w:rPr>
                <w:rFonts w:ascii="Times New Roman" w:hAnsi="Times New Roman"/>
                <w:sz w:val="18"/>
                <w:szCs w:val="18"/>
              </w:rPr>
              <w:t>消防安全制度制定及落实情况</w:t>
            </w:r>
          </w:p>
        </w:tc>
        <w:tc>
          <w:tcPr>
            <w:tcW w:w="2703" w:type="pct"/>
            <w:vAlign w:val="center"/>
          </w:tcPr>
          <w:p w14:paraId="2DB9D8F8">
            <w:pPr>
              <w:rPr>
                <w:rFonts w:ascii="Times New Roman" w:hAnsi="Times New Roman"/>
                <w:sz w:val="18"/>
                <w:szCs w:val="18"/>
              </w:rPr>
            </w:pPr>
            <w:r>
              <w:rPr>
                <w:rFonts w:ascii="Times New Roman" w:hAnsi="Times New Roman"/>
                <w:sz w:val="18"/>
                <w:szCs w:val="18"/>
              </w:rPr>
              <w:t>消防安全教育、培训制度应符合本单位消防安全实际情况，相关培训的内容、频次应符合要求，相关工作记录应规范并体现出制度得到有效落实，相关岗位人员曾经得到培训</w:t>
            </w:r>
          </w:p>
        </w:tc>
        <w:tc>
          <w:tcPr>
            <w:tcW w:w="596" w:type="pct"/>
            <w:vAlign w:val="center"/>
          </w:tcPr>
          <w:p w14:paraId="5CEF34F3">
            <w:pPr>
              <w:rPr>
                <w:rFonts w:ascii="Times New Roman" w:hAnsi="Times New Roman"/>
                <w:sz w:val="18"/>
                <w:szCs w:val="18"/>
              </w:rPr>
            </w:pPr>
          </w:p>
        </w:tc>
      </w:tr>
      <w:tr w14:paraId="4AFC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4DEC3C48">
            <w:pPr>
              <w:jc w:val="center"/>
              <w:rPr>
                <w:rFonts w:ascii="Times New Roman" w:hAnsi="Times New Roman"/>
                <w:sz w:val="18"/>
                <w:szCs w:val="18"/>
              </w:rPr>
            </w:pPr>
          </w:p>
        </w:tc>
        <w:tc>
          <w:tcPr>
            <w:tcW w:w="1236" w:type="pct"/>
            <w:vMerge w:val="continue"/>
            <w:vAlign w:val="center"/>
          </w:tcPr>
          <w:p w14:paraId="24F70D82">
            <w:pPr>
              <w:rPr>
                <w:rFonts w:ascii="Times New Roman" w:hAnsi="Times New Roman"/>
                <w:sz w:val="18"/>
                <w:szCs w:val="18"/>
              </w:rPr>
            </w:pPr>
          </w:p>
        </w:tc>
        <w:tc>
          <w:tcPr>
            <w:tcW w:w="2703" w:type="pct"/>
            <w:vAlign w:val="center"/>
          </w:tcPr>
          <w:p w14:paraId="20A5F209">
            <w:pPr>
              <w:rPr>
                <w:rFonts w:ascii="Times New Roman" w:hAnsi="Times New Roman"/>
                <w:sz w:val="18"/>
                <w:szCs w:val="18"/>
              </w:rPr>
            </w:pPr>
            <w:r>
              <w:rPr>
                <w:rFonts w:ascii="Times New Roman" w:hAnsi="Times New Roman"/>
                <w:sz w:val="18"/>
                <w:szCs w:val="18"/>
              </w:rPr>
              <w:t>防火巡查、检查制度内的检查巡查内容、频次及发现问题的处置程序应符合规定，检查巡查记录规范有效运行</w:t>
            </w:r>
          </w:p>
        </w:tc>
        <w:tc>
          <w:tcPr>
            <w:tcW w:w="596" w:type="pct"/>
            <w:vAlign w:val="center"/>
          </w:tcPr>
          <w:p w14:paraId="56111D6D">
            <w:pPr>
              <w:rPr>
                <w:rFonts w:ascii="Times New Roman" w:hAnsi="Times New Roman"/>
                <w:sz w:val="18"/>
                <w:szCs w:val="18"/>
              </w:rPr>
            </w:pPr>
          </w:p>
        </w:tc>
      </w:tr>
      <w:tr w14:paraId="0DB0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2D4E22F3">
            <w:pPr>
              <w:jc w:val="center"/>
              <w:rPr>
                <w:rFonts w:ascii="Times New Roman" w:hAnsi="Times New Roman"/>
                <w:sz w:val="18"/>
                <w:szCs w:val="18"/>
              </w:rPr>
            </w:pPr>
          </w:p>
        </w:tc>
        <w:tc>
          <w:tcPr>
            <w:tcW w:w="1236" w:type="pct"/>
            <w:vMerge w:val="continue"/>
            <w:vAlign w:val="center"/>
          </w:tcPr>
          <w:p w14:paraId="43BD4557">
            <w:pPr>
              <w:rPr>
                <w:rFonts w:ascii="Times New Roman" w:hAnsi="Times New Roman"/>
                <w:sz w:val="18"/>
                <w:szCs w:val="18"/>
              </w:rPr>
            </w:pPr>
          </w:p>
        </w:tc>
        <w:tc>
          <w:tcPr>
            <w:tcW w:w="2703" w:type="pct"/>
            <w:vAlign w:val="center"/>
          </w:tcPr>
          <w:p w14:paraId="6290E5F0">
            <w:pPr>
              <w:rPr>
                <w:rFonts w:ascii="Times New Roman" w:hAnsi="Times New Roman"/>
                <w:sz w:val="18"/>
                <w:szCs w:val="18"/>
              </w:rPr>
            </w:pPr>
            <w:r>
              <w:rPr>
                <w:rFonts w:ascii="Times New Roman" w:hAnsi="Times New Roman"/>
                <w:sz w:val="18"/>
                <w:szCs w:val="18"/>
              </w:rPr>
              <w:t>安全疏散设施管理制度结合本单位实际制定并有效落实</w:t>
            </w:r>
          </w:p>
        </w:tc>
        <w:tc>
          <w:tcPr>
            <w:tcW w:w="596" w:type="pct"/>
            <w:vAlign w:val="center"/>
          </w:tcPr>
          <w:p w14:paraId="0432ABB7">
            <w:pPr>
              <w:rPr>
                <w:rFonts w:ascii="Times New Roman" w:hAnsi="Times New Roman"/>
                <w:sz w:val="18"/>
                <w:szCs w:val="18"/>
              </w:rPr>
            </w:pPr>
          </w:p>
        </w:tc>
      </w:tr>
      <w:tr w14:paraId="60AD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4EFB2E04">
            <w:pPr>
              <w:jc w:val="center"/>
              <w:rPr>
                <w:rFonts w:ascii="Times New Roman" w:hAnsi="Times New Roman"/>
                <w:sz w:val="18"/>
                <w:szCs w:val="18"/>
              </w:rPr>
            </w:pPr>
          </w:p>
        </w:tc>
        <w:tc>
          <w:tcPr>
            <w:tcW w:w="1236" w:type="pct"/>
            <w:vMerge w:val="continue"/>
            <w:vAlign w:val="center"/>
          </w:tcPr>
          <w:p w14:paraId="1D3F3E13">
            <w:pPr>
              <w:rPr>
                <w:rFonts w:ascii="Times New Roman" w:hAnsi="Times New Roman"/>
                <w:sz w:val="18"/>
                <w:szCs w:val="18"/>
              </w:rPr>
            </w:pPr>
          </w:p>
        </w:tc>
        <w:tc>
          <w:tcPr>
            <w:tcW w:w="2703" w:type="pct"/>
            <w:vAlign w:val="center"/>
          </w:tcPr>
          <w:p w14:paraId="119F7768">
            <w:pPr>
              <w:rPr>
                <w:rFonts w:ascii="Times New Roman" w:hAnsi="Times New Roman"/>
                <w:sz w:val="18"/>
                <w:szCs w:val="18"/>
              </w:rPr>
            </w:pPr>
            <w:r>
              <w:rPr>
                <w:rFonts w:ascii="Times New Roman" w:hAnsi="Times New Roman"/>
                <w:sz w:val="18"/>
                <w:szCs w:val="18"/>
              </w:rPr>
              <w:t>消防控制室值班制度的内容应符合国家相关标准要求</w:t>
            </w:r>
          </w:p>
        </w:tc>
        <w:tc>
          <w:tcPr>
            <w:tcW w:w="596" w:type="pct"/>
            <w:vAlign w:val="center"/>
          </w:tcPr>
          <w:p w14:paraId="59F436F4">
            <w:pPr>
              <w:rPr>
                <w:rFonts w:ascii="Times New Roman" w:hAnsi="Times New Roman"/>
                <w:sz w:val="18"/>
                <w:szCs w:val="18"/>
              </w:rPr>
            </w:pPr>
          </w:p>
        </w:tc>
      </w:tr>
      <w:tr w14:paraId="2CF7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41E8A9D6">
            <w:pPr>
              <w:jc w:val="center"/>
              <w:rPr>
                <w:rFonts w:ascii="Times New Roman" w:hAnsi="Times New Roman"/>
                <w:sz w:val="18"/>
                <w:szCs w:val="18"/>
              </w:rPr>
            </w:pPr>
          </w:p>
        </w:tc>
        <w:tc>
          <w:tcPr>
            <w:tcW w:w="1236" w:type="pct"/>
            <w:vMerge w:val="continue"/>
            <w:vAlign w:val="center"/>
          </w:tcPr>
          <w:p w14:paraId="4567C700">
            <w:pPr>
              <w:rPr>
                <w:rFonts w:ascii="Times New Roman" w:hAnsi="Times New Roman"/>
                <w:sz w:val="18"/>
                <w:szCs w:val="18"/>
              </w:rPr>
            </w:pPr>
          </w:p>
        </w:tc>
        <w:tc>
          <w:tcPr>
            <w:tcW w:w="2703" w:type="pct"/>
            <w:vAlign w:val="center"/>
          </w:tcPr>
          <w:p w14:paraId="27B5C668">
            <w:pPr>
              <w:rPr>
                <w:rFonts w:ascii="Times New Roman" w:hAnsi="Times New Roman"/>
                <w:sz w:val="18"/>
                <w:szCs w:val="18"/>
              </w:rPr>
            </w:pPr>
            <w:r>
              <w:rPr>
                <w:rFonts w:ascii="Times New Roman" w:hAnsi="Times New Roman"/>
                <w:sz w:val="18"/>
                <w:szCs w:val="18"/>
              </w:rPr>
              <w:t>消防设施器材维护管理制度应结合本单位实际情况且得到有效落实</w:t>
            </w:r>
          </w:p>
        </w:tc>
        <w:tc>
          <w:tcPr>
            <w:tcW w:w="596" w:type="pct"/>
            <w:vAlign w:val="center"/>
          </w:tcPr>
          <w:p w14:paraId="35D062B9">
            <w:pPr>
              <w:rPr>
                <w:rFonts w:ascii="Times New Roman" w:hAnsi="Times New Roman"/>
                <w:sz w:val="18"/>
                <w:szCs w:val="18"/>
              </w:rPr>
            </w:pPr>
          </w:p>
        </w:tc>
      </w:tr>
      <w:tr w14:paraId="3C55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002C1355">
            <w:pPr>
              <w:jc w:val="center"/>
              <w:rPr>
                <w:rFonts w:ascii="Times New Roman" w:hAnsi="Times New Roman"/>
                <w:sz w:val="18"/>
                <w:szCs w:val="18"/>
              </w:rPr>
            </w:pPr>
          </w:p>
        </w:tc>
        <w:tc>
          <w:tcPr>
            <w:tcW w:w="1236" w:type="pct"/>
            <w:vMerge w:val="continue"/>
            <w:vAlign w:val="center"/>
          </w:tcPr>
          <w:p w14:paraId="5EC5F07D">
            <w:pPr>
              <w:rPr>
                <w:rFonts w:ascii="Times New Roman" w:hAnsi="Times New Roman"/>
                <w:sz w:val="18"/>
                <w:szCs w:val="18"/>
              </w:rPr>
            </w:pPr>
          </w:p>
        </w:tc>
        <w:tc>
          <w:tcPr>
            <w:tcW w:w="2703" w:type="pct"/>
            <w:vAlign w:val="center"/>
          </w:tcPr>
          <w:p w14:paraId="4AADB7CF">
            <w:pPr>
              <w:rPr>
                <w:rFonts w:ascii="Times New Roman" w:hAnsi="Times New Roman"/>
                <w:sz w:val="18"/>
                <w:szCs w:val="18"/>
              </w:rPr>
            </w:pPr>
            <w:r>
              <w:rPr>
                <w:rFonts w:ascii="Times New Roman" w:hAnsi="Times New Roman"/>
                <w:sz w:val="18"/>
                <w:szCs w:val="18"/>
              </w:rPr>
              <w:t>火灾隐患整改制度应结合本单位实际制定，且得到有效落实</w:t>
            </w:r>
          </w:p>
        </w:tc>
        <w:tc>
          <w:tcPr>
            <w:tcW w:w="596" w:type="pct"/>
            <w:vAlign w:val="center"/>
          </w:tcPr>
          <w:p w14:paraId="112A3023">
            <w:pPr>
              <w:rPr>
                <w:rFonts w:ascii="Times New Roman" w:hAnsi="Times New Roman"/>
                <w:sz w:val="18"/>
                <w:szCs w:val="18"/>
              </w:rPr>
            </w:pPr>
          </w:p>
        </w:tc>
      </w:tr>
      <w:tr w14:paraId="0F57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793E7B65">
            <w:pPr>
              <w:jc w:val="center"/>
              <w:rPr>
                <w:rFonts w:ascii="Times New Roman" w:hAnsi="Times New Roman"/>
                <w:sz w:val="18"/>
                <w:szCs w:val="18"/>
              </w:rPr>
            </w:pPr>
          </w:p>
        </w:tc>
        <w:tc>
          <w:tcPr>
            <w:tcW w:w="1236" w:type="pct"/>
            <w:vMerge w:val="continue"/>
            <w:vAlign w:val="center"/>
          </w:tcPr>
          <w:p w14:paraId="4F39212B">
            <w:pPr>
              <w:rPr>
                <w:rFonts w:ascii="Times New Roman" w:hAnsi="Times New Roman"/>
                <w:sz w:val="18"/>
                <w:szCs w:val="18"/>
              </w:rPr>
            </w:pPr>
          </w:p>
        </w:tc>
        <w:tc>
          <w:tcPr>
            <w:tcW w:w="2703" w:type="pct"/>
            <w:vAlign w:val="center"/>
          </w:tcPr>
          <w:p w14:paraId="47EB1429">
            <w:pPr>
              <w:rPr>
                <w:rFonts w:ascii="Times New Roman" w:hAnsi="Times New Roman"/>
                <w:sz w:val="18"/>
                <w:szCs w:val="18"/>
              </w:rPr>
            </w:pPr>
            <w:r>
              <w:rPr>
                <w:rFonts w:ascii="Times New Roman" w:hAnsi="Times New Roman"/>
                <w:sz w:val="18"/>
                <w:szCs w:val="18"/>
              </w:rPr>
              <w:t>用户用电安全管理制度应明确本单位用火、用电审批程序</w:t>
            </w:r>
          </w:p>
        </w:tc>
        <w:tc>
          <w:tcPr>
            <w:tcW w:w="596" w:type="pct"/>
            <w:vAlign w:val="center"/>
          </w:tcPr>
          <w:p w14:paraId="5B38DD4C">
            <w:pPr>
              <w:rPr>
                <w:rFonts w:ascii="Times New Roman" w:hAnsi="Times New Roman"/>
                <w:sz w:val="18"/>
                <w:szCs w:val="18"/>
              </w:rPr>
            </w:pPr>
          </w:p>
        </w:tc>
      </w:tr>
      <w:tr w14:paraId="7A97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7BCA0393">
            <w:pPr>
              <w:jc w:val="center"/>
              <w:rPr>
                <w:rFonts w:ascii="Times New Roman" w:hAnsi="Times New Roman"/>
                <w:sz w:val="18"/>
                <w:szCs w:val="18"/>
              </w:rPr>
            </w:pPr>
          </w:p>
        </w:tc>
        <w:tc>
          <w:tcPr>
            <w:tcW w:w="1236" w:type="pct"/>
            <w:vMerge w:val="continue"/>
            <w:vAlign w:val="center"/>
          </w:tcPr>
          <w:p w14:paraId="64D209C7">
            <w:pPr>
              <w:rPr>
                <w:rFonts w:ascii="Times New Roman" w:hAnsi="Times New Roman"/>
                <w:sz w:val="18"/>
                <w:szCs w:val="18"/>
              </w:rPr>
            </w:pPr>
          </w:p>
        </w:tc>
        <w:tc>
          <w:tcPr>
            <w:tcW w:w="2703" w:type="pct"/>
            <w:vAlign w:val="center"/>
          </w:tcPr>
          <w:p w14:paraId="243CAA42">
            <w:pPr>
              <w:rPr>
                <w:rFonts w:ascii="Times New Roman" w:hAnsi="Times New Roman"/>
                <w:sz w:val="18"/>
                <w:szCs w:val="18"/>
              </w:rPr>
            </w:pPr>
            <w:r>
              <w:rPr>
                <w:rFonts w:ascii="Times New Roman" w:hAnsi="Times New Roman"/>
                <w:sz w:val="18"/>
                <w:szCs w:val="18"/>
              </w:rPr>
              <w:t>易燃易爆危险品和场所防火防爆制度应结合本单位实际制定</w:t>
            </w:r>
          </w:p>
        </w:tc>
        <w:tc>
          <w:tcPr>
            <w:tcW w:w="596" w:type="pct"/>
            <w:vAlign w:val="center"/>
          </w:tcPr>
          <w:p w14:paraId="478CF823">
            <w:pPr>
              <w:rPr>
                <w:rFonts w:ascii="Times New Roman" w:hAnsi="Times New Roman"/>
                <w:sz w:val="18"/>
                <w:szCs w:val="18"/>
              </w:rPr>
            </w:pPr>
          </w:p>
        </w:tc>
      </w:tr>
      <w:tr w14:paraId="6638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6C5C3367">
            <w:pPr>
              <w:jc w:val="center"/>
              <w:rPr>
                <w:rFonts w:ascii="Times New Roman" w:hAnsi="Times New Roman"/>
                <w:sz w:val="18"/>
                <w:szCs w:val="18"/>
              </w:rPr>
            </w:pPr>
          </w:p>
        </w:tc>
        <w:tc>
          <w:tcPr>
            <w:tcW w:w="1236" w:type="pct"/>
            <w:vMerge w:val="continue"/>
            <w:vAlign w:val="center"/>
          </w:tcPr>
          <w:p w14:paraId="78813FF6">
            <w:pPr>
              <w:rPr>
                <w:rFonts w:ascii="Times New Roman" w:hAnsi="Times New Roman"/>
                <w:sz w:val="18"/>
                <w:szCs w:val="18"/>
              </w:rPr>
            </w:pPr>
          </w:p>
        </w:tc>
        <w:tc>
          <w:tcPr>
            <w:tcW w:w="2703" w:type="pct"/>
            <w:vAlign w:val="center"/>
          </w:tcPr>
          <w:p w14:paraId="69F926F7">
            <w:pPr>
              <w:rPr>
                <w:rFonts w:ascii="Times New Roman" w:hAnsi="Times New Roman"/>
                <w:sz w:val="18"/>
                <w:szCs w:val="18"/>
              </w:rPr>
            </w:pPr>
            <w:r>
              <w:rPr>
                <w:rFonts w:ascii="Times New Roman" w:hAnsi="Times New Roman"/>
                <w:sz w:val="18"/>
                <w:szCs w:val="18"/>
              </w:rPr>
              <w:t>专职或志愿消防队组织管理制度已经结合本单位实际制定</w:t>
            </w:r>
          </w:p>
        </w:tc>
        <w:tc>
          <w:tcPr>
            <w:tcW w:w="596" w:type="pct"/>
            <w:vAlign w:val="center"/>
          </w:tcPr>
          <w:p w14:paraId="78EE85F7">
            <w:pPr>
              <w:rPr>
                <w:rFonts w:ascii="Times New Roman" w:hAnsi="Times New Roman"/>
                <w:sz w:val="18"/>
                <w:szCs w:val="18"/>
              </w:rPr>
            </w:pPr>
          </w:p>
        </w:tc>
      </w:tr>
      <w:tr w14:paraId="080E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6ABAFB03">
            <w:pPr>
              <w:jc w:val="center"/>
              <w:rPr>
                <w:rFonts w:ascii="Times New Roman" w:hAnsi="Times New Roman"/>
                <w:sz w:val="18"/>
                <w:szCs w:val="18"/>
              </w:rPr>
            </w:pPr>
          </w:p>
        </w:tc>
        <w:tc>
          <w:tcPr>
            <w:tcW w:w="1236" w:type="pct"/>
            <w:vMerge w:val="continue"/>
            <w:vAlign w:val="center"/>
          </w:tcPr>
          <w:p w14:paraId="6475D687">
            <w:pPr>
              <w:rPr>
                <w:rFonts w:ascii="Times New Roman" w:hAnsi="Times New Roman"/>
                <w:sz w:val="18"/>
                <w:szCs w:val="18"/>
              </w:rPr>
            </w:pPr>
          </w:p>
        </w:tc>
        <w:tc>
          <w:tcPr>
            <w:tcW w:w="2703" w:type="pct"/>
            <w:vAlign w:val="center"/>
          </w:tcPr>
          <w:p w14:paraId="1853AA27">
            <w:pPr>
              <w:rPr>
                <w:rFonts w:ascii="Times New Roman" w:hAnsi="Times New Roman"/>
                <w:sz w:val="18"/>
                <w:szCs w:val="18"/>
              </w:rPr>
            </w:pPr>
            <w:r>
              <w:rPr>
                <w:rFonts w:ascii="Times New Roman" w:hAnsi="Times New Roman"/>
                <w:sz w:val="18"/>
                <w:szCs w:val="18"/>
              </w:rPr>
              <w:t>灭火和应急疏散预案，演练制度应结合本单位实际制定</w:t>
            </w:r>
          </w:p>
        </w:tc>
        <w:tc>
          <w:tcPr>
            <w:tcW w:w="596" w:type="pct"/>
            <w:vAlign w:val="center"/>
          </w:tcPr>
          <w:p w14:paraId="2020C27F">
            <w:pPr>
              <w:rPr>
                <w:rFonts w:ascii="Times New Roman" w:hAnsi="Times New Roman"/>
                <w:sz w:val="18"/>
                <w:szCs w:val="18"/>
              </w:rPr>
            </w:pPr>
          </w:p>
        </w:tc>
      </w:tr>
      <w:tr w14:paraId="3BA7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4FDE0CA2">
            <w:pPr>
              <w:jc w:val="center"/>
              <w:rPr>
                <w:rFonts w:ascii="Times New Roman" w:hAnsi="Times New Roman"/>
                <w:sz w:val="18"/>
                <w:szCs w:val="18"/>
              </w:rPr>
            </w:pPr>
          </w:p>
        </w:tc>
        <w:tc>
          <w:tcPr>
            <w:tcW w:w="1236" w:type="pct"/>
            <w:vMerge w:val="continue"/>
            <w:vAlign w:val="center"/>
          </w:tcPr>
          <w:p w14:paraId="7EDCFF21">
            <w:pPr>
              <w:rPr>
                <w:rFonts w:ascii="Times New Roman" w:hAnsi="Times New Roman"/>
                <w:sz w:val="18"/>
                <w:szCs w:val="18"/>
              </w:rPr>
            </w:pPr>
          </w:p>
        </w:tc>
        <w:tc>
          <w:tcPr>
            <w:tcW w:w="2703" w:type="pct"/>
            <w:vAlign w:val="center"/>
          </w:tcPr>
          <w:p w14:paraId="425AAEA7">
            <w:pPr>
              <w:rPr>
                <w:rFonts w:ascii="Times New Roman" w:hAnsi="Times New Roman"/>
                <w:sz w:val="18"/>
                <w:szCs w:val="18"/>
              </w:rPr>
            </w:pPr>
            <w:r>
              <w:rPr>
                <w:rFonts w:ascii="Times New Roman" w:hAnsi="Times New Roman"/>
                <w:sz w:val="18"/>
                <w:szCs w:val="18"/>
              </w:rPr>
              <w:t>燃气和电气设备的检查和管理制度，包括防雷、防静电，应明确责任部门并确定检查频次</w:t>
            </w:r>
          </w:p>
        </w:tc>
        <w:tc>
          <w:tcPr>
            <w:tcW w:w="596" w:type="pct"/>
            <w:vAlign w:val="center"/>
          </w:tcPr>
          <w:p w14:paraId="708D594B">
            <w:pPr>
              <w:rPr>
                <w:rFonts w:ascii="Times New Roman" w:hAnsi="Times New Roman"/>
                <w:sz w:val="18"/>
                <w:szCs w:val="18"/>
              </w:rPr>
            </w:pPr>
          </w:p>
        </w:tc>
      </w:tr>
      <w:tr w14:paraId="438A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62" w:type="pct"/>
            <w:vMerge w:val="continue"/>
            <w:vAlign w:val="center"/>
          </w:tcPr>
          <w:p w14:paraId="55CABA5D">
            <w:pPr>
              <w:jc w:val="center"/>
              <w:rPr>
                <w:rFonts w:ascii="Times New Roman" w:hAnsi="Times New Roman"/>
                <w:sz w:val="18"/>
                <w:szCs w:val="18"/>
              </w:rPr>
            </w:pPr>
          </w:p>
        </w:tc>
        <w:tc>
          <w:tcPr>
            <w:tcW w:w="1236" w:type="pct"/>
            <w:vMerge w:val="continue"/>
            <w:vAlign w:val="center"/>
          </w:tcPr>
          <w:p w14:paraId="64DD10DB">
            <w:pPr>
              <w:rPr>
                <w:rFonts w:ascii="Times New Roman" w:hAnsi="Times New Roman"/>
                <w:sz w:val="18"/>
                <w:szCs w:val="18"/>
              </w:rPr>
            </w:pPr>
          </w:p>
        </w:tc>
        <w:tc>
          <w:tcPr>
            <w:tcW w:w="2703" w:type="pct"/>
            <w:vAlign w:val="center"/>
          </w:tcPr>
          <w:p w14:paraId="508D43D2">
            <w:pPr>
              <w:rPr>
                <w:rFonts w:ascii="Times New Roman" w:hAnsi="Times New Roman"/>
                <w:sz w:val="18"/>
                <w:szCs w:val="18"/>
              </w:rPr>
            </w:pPr>
            <w:r>
              <w:rPr>
                <w:rFonts w:ascii="Times New Roman" w:hAnsi="Times New Roman"/>
                <w:sz w:val="18"/>
                <w:szCs w:val="18"/>
              </w:rPr>
              <w:t>消防安全工作考评和奖惩制度应结合本单位实际制定</w:t>
            </w:r>
          </w:p>
        </w:tc>
        <w:tc>
          <w:tcPr>
            <w:tcW w:w="596" w:type="pct"/>
            <w:vAlign w:val="center"/>
          </w:tcPr>
          <w:p w14:paraId="6D8B9AA0">
            <w:pPr>
              <w:rPr>
                <w:rFonts w:ascii="Times New Roman" w:hAnsi="Times New Roman"/>
                <w:sz w:val="18"/>
                <w:szCs w:val="18"/>
              </w:rPr>
            </w:pPr>
          </w:p>
        </w:tc>
      </w:tr>
      <w:tr w14:paraId="20F8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2" w:type="pct"/>
            <w:vAlign w:val="center"/>
          </w:tcPr>
          <w:p w14:paraId="0C837AD5">
            <w:pPr>
              <w:jc w:val="center"/>
              <w:rPr>
                <w:rFonts w:ascii="Times New Roman" w:hAnsi="Times New Roman"/>
                <w:sz w:val="18"/>
                <w:szCs w:val="18"/>
              </w:rPr>
            </w:pPr>
            <w:r>
              <w:rPr>
                <w:rFonts w:ascii="Times New Roman" w:hAnsi="Times New Roman"/>
                <w:sz w:val="18"/>
                <w:szCs w:val="18"/>
              </w:rPr>
              <w:t>评估方</w:t>
            </w:r>
          </w:p>
        </w:tc>
        <w:tc>
          <w:tcPr>
            <w:tcW w:w="4538" w:type="pct"/>
            <w:gridSpan w:val="4"/>
            <w:vAlign w:val="center"/>
          </w:tcPr>
          <w:p w14:paraId="2B6B76BC">
            <w:pPr>
              <w:rPr>
                <w:rFonts w:ascii="Times New Roman" w:hAnsi="Times New Roman"/>
                <w:sz w:val="18"/>
                <w:szCs w:val="18"/>
              </w:rPr>
            </w:pPr>
          </w:p>
          <w:p w14:paraId="1A213B60">
            <w:pPr>
              <w:rPr>
                <w:rFonts w:ascii="Times New Roman" w:hAnsi="Times New Roman"/>
                <w:sz w:val="18"/>
                <w:szCs w:val="18"/>
              </w:rPr>
            </w:pPr>
          </w:p>
        </w:tc>
      </w:tr>
      <w:tr w14:paraId="7A2F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2" w:type="pct"/>
            <w:vAlign w:val="center"/>
          </w:tcPr>
          <w:p w14:paraId="549872A6">
            <w:pPr>
              <w:jc w:val="center"/>
              <w:rPr>
                <w:rFonts w:ascii="Times New Roman" w:hAnsi="Times New Roman"/>
                <w:sz w:val="18"/>
                <w:szCs w:val="18"/>
              </w:rPr>
            </w:pPr>
            <w:r>
              <w:rPr>
                <w:rFonts w:ascii="Times New Roman" w:hAnsi="Times New Roman"/>
                <w:sz w:val="18"/>
                <w:szCs w:val="18"/>
              </w:rPr>
              <w:t>委托方</w:t>
            </w:r>
          </w:p>
        </w:tc>
        <w:tc>
          <w:tcPr>
            <w:tcW w:w="4538" w:type="pct"/>
            <w:gridSpan w:val="4"/>
            <w:vAlign w:val="center"/>
          </w:tcPr>
          <w:p w14:paraId="06F132B1">
            <w:pPr>
              <w:rPr>
                <w:rFonts w:ascii="Times New Roman" w:hAnsi="Times New Roman"/>
                <w:sz w:val="18"/>
                <w:szCs w:val="18"/>
              </w:rPr>
            </w:pPr>
          </w:p>
          <w:p w14:paraId="51434152">
            <w:pPr>
              <w:rPr>
                <w:rFonts w:ascii="Times New Roman" w:hAnsi="Times New Roman"/>
                <w:sz w:val="18"/>
                <w:szCs w:val="18"/>
              </w:rPr>
            </w:pPr>
          </w:p>
        </w:tc>
      </w:tr>
    </w:tbl>
    <w:p w14:paraId="06BFCDDE">
      <w:pPr>
        <w:widowControl/>
        <w:jc w:val="left"/>
        <w:rPr>
          <w:rFonts w:ascii="Times New Roman" w:hAnsi="Times New Roman"/>
          <w:sz w:val="18"/>
          <w:szCs w:val="18"/>
        </w:rPr>
      </w:pPr>
      <w:r>
        <w:rPr>
          <w:rFonts w:ascii="Times New Roman" w:hAnsi="Times New Roman"/>
          <w:sz w:val="18"/>
          <w:szCs w:val="18"/>
        </w:rPr>
        <w:br w:type="page"/>
      </w:r>
    </w:p>
    <w:p w14:paraId="12468429">
      <w:pPr>
        <w:jc w:val="left"/>
        <w:rPr>
          <w:rFonts w:ascii="Times New Roman" w:hAnsi="Times New Roman"/>
          <w:sz w:val="18"/>
          <w:szCs w:val="18"/>
        </w:rPr>
      </w:pPr>
    </w:p>
    <w:p w14:paraId="2D62A932">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1982"/>
        <w:gridCol w:w="4607"/>
        <w:gridCol w:w="1021"/>
      </w:tblGrid>
      <w:tr w14:paraId="6ACE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35" w:type="pct"/>
            <w:vAlign w:val="center"/>
          </w:tcPr>
          <w:p w14:paraId="3A4E76D9">
            <w:pPr>
              <w:jc w:val="center"/>
              <w:rPr>
                <w:rFonts w:ascii="Times New Roman" w:hAnsi="Times New Roman"/>
                <w:b/>
                <w:bCs/>
                <w:sz w:val="18"/>
                <w:szCs w:val="18"/>
              </w:rPr>
            </w:pPr>
            <w:r>
              <w:rPr>
                <w:rFonts w:ascii="Times New Roman" w:hAnsi="Times New Roman"/>
                <w:b/>
                <w:bCs/>
                <w:sz w:val="18"/>
                <w:szCs w:val="18"/>
              </w:rPr>
              <w:t>序号</w:t>
            </w:r>
          </w:p>
        </w:tc>
        <w:tc>
          <w:tcPr>
            <w:tcW w:w="1163" w:type="pct"/>
            <w:vAlign w:val="center"/>
          </w:tcPr>
          <w:p w14:paraId="328D4244">
            <w:pPr>
              <w:jc w:val="center"/>
              <w:rPr>
                <w:rFonts w:ascii="Times New Roman" w:hAnsi="Times New Roman"/>
                <w:b/>
                <w:bCs/>
                <w:sz w:val="18"/>
                <w:szCs w:val="18"/>
              </w:rPr>
            </w:pPr>
            <w:r>
              <w:rPr>
                <w:rFonts w:ascii="Times New Roman" w:hAnsi="Times New Roman"/>
                <w:b/>
                <w:bCs/>
                <w:sz w:val="18"/>
                <w:szCs w:val="18"/>
              </w:rPr>
              <w:t>检查内容</w:t>
            </w:r>
          </w:p>
        </w:tc>
        <w:tc>
          <w:tcPr>
            <w:tcW w:w="2703" w:type="pct"/>
            <w:vAlign w:val="center"/>
          </w:tcPr>
          <w:p w14:paraId="32B8265B">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48E3823A">
            <w:pPr>
              <w:jc w:val="center"/>
              <w:rPr>
                <w:rFonts w:ascii="Times New Roman" w:hAnsi="Times New Roman"/>
                <w:b/>
                <w:bCs/>
                <w:sz w:val="18"/>
                <w:szCs w:val="18"/>
              </w:rPr>
            </w:pPr>
            <w:r>
              <w:rPr>
                <w:rFonts w:ascii="Times New Roman" w:hAnsi="Times New Roman"/>
                <w:b/>
                <w:bCs/>
                <w:sz w:val="18"/>
                <w:szCs w:val="18"/>
              </w:rPr>
              <w:t>检查结果</w:t>
            </w:r>
          </w:p>
        </w:tc>
      </w:tr>
      <w:tr w14:paraId="0E76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197178AF">
            <w:pPr>
              <w:rPr>
                <w:rFonts w:ascii="Times New Roman" w:hAnsi="Times New Roman"/>
                <w:sz w:val="18"/>
                <w:szCs w:val="18"/>
              </w:rPr>
            </w:pPr>
            <w:r>
              <w:rPr>
                <w:rFonts w:ascii="Times New Roman" w:hAnsi="Times New Roman"/>
                <w:sz w:val="18"/>
                <w:szCs w:val="18"/>
              </w:rPr>
              <w:t>6.3.3  防火检查巡查及隐患整改</w:t>
            </w:r>
          </w:p>
        </w:tc>
      </w:tr>
      <w:tr w14:paraId="701A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vMerge w:val="restart"/>
            <w:vAlign w:val="center"/>
          </w:tcPr>
          <w:p w14:paraId="5355E479">
            <w:pPr>
              <w:jc w:val="center"/>
              <w:rPr>
                <w:rFonts w:ascii="Times New Roman" w:hAnsi="Times New Roman"/>
                <w:sz w:val="18"/>
                <w:szCs w:val="18"/>
              </w:rPr>
            </w:pPr>
            <w:r>
              <w:rPr>
                <w:rFonts w:ascii="Times New Roman" w:hAnsi="Times New Roman"/>
                <w:sz w:val="18"/>
                <w:szCs w:val="18"/>
              </w:rPr>
              <w:t>6．3．3.1</w:t>
            </w:r>
          </w:p>
        </w:tc>
        <w:tc>
          <w:tcPr>
            <w:tcW w:w="1163" w:type="pct"/>
            <w:vMerge w:val="restart"/>
            <w:vAlign w:val="center"/>
          </w:tcPr>
          <w:p w14:paraId="1FBC477A">
            <w:pPr>
              <w:rPr>
                <w:rFonts w:ascii="Times New Roman" w:hAnsi="Times New Roman"/>
                <w:sz w:val="18"/>
                <w:szCs w:val="18"/>
              </w:rPr>
            </w:pPr>
            <w:r>
              <w:rPr>
                <w:rFonts w:ascii="Times New Roman" w:hAnsi="Times New Roman"/>
                <w:sz w:val="18"/>
                <w:szCs w:val="18"/>
              </w:rPr>
              <w:t>防火检查</w:t>
            </w:r>
          </w:p>
        </w:tc>
        <w:tc>
          <w:tcPr>
            <w:tcW w:w="2703" w:type="pct"/>
            <w:vAlign w:val="center"/>
          </w:tcPr>
          <w:p w14:paraId="334AFDA5">
            <w:pPr>
              <w:rPr>
                <w:rFonts w:ascii="Times New Roman" w:hAnsi="Times New Roman"/>
                <w:sz w:val="18"/>
                <w:szCs w:val="18"/>
              </w:rPr>
            </w:pPr>
            <w:r>
              <w:rPr>
                <w:rFonts w:ascii="Times New Roman" w:hAnsi="Times New Roman"/>
                <w:sz w:val="18"/>
                <w:szCs w:val="18"/>
              </w:rPr>
              <w:t>机关、团体、事业单位应至少每季度进行一次防火检查，其他单位至少每月进行一次防火检查</w:t>
            </w:r>
          </w:p>
        </w:tc>
        <w:tc>
          <w:tcPr>
            <w:tcW w:w="599" w:type="pct"/>
            <w:vAlign w:val="center"/>
          </w:tcPr>
          <w:p w14:paraId="0F4047C5">
            <w:pPr>
              <w:rPr>
                <w:rFonts w:ascii="Times New Roman" w:hAnsi="Times New Roman"/>
                <w:sz w:val="18"/>
                <w:szCs w:val="18"/>
              </w:rPr>
            </w:pPr>
          </w:p>
        </w:tc>
      </w:tr>
      <w:tr w14:paraId="59DD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vMerge w:val="continue"/>
            <w:vAlign w:val="center"/>
          </w:tcPr>
          <w:p w14:paraId="107DA065">
            <w:pPr>
              <w:jc w:val="center"/>
              <w:rPr>
                <w:rFonts w:ascii="Times New Roman" w:hAnsi="Times New Roman"/>
                <w:sz w:val="18"/>
                <w:szCs w:val="18"/>
              </w:rPr>
            </w:pPr>
          </w:p>
        </w:tc>
        <w:tc>
          <w:tcPr>
            <w:tcW w:w="1163" w:type="pct"/>
            <w:vMerge w:val="continue"/>
            <w:vAlign w:val="center"/>
          </w:tcPr>
          <w:p w14:paraId="2ED6B386">
            <w:pPr>
              <w:rPr>
                <w:rFonts w:ascii="Times New Roman" w:hAnsi="Times New Roman"/>
                <w:sz w:val="18"/>
                <w:szCs w:val="18"/>
              </w:rPr>
            </w:pPr>
          </w:p>
        </w:tc>
        <w:tc>
          <w:tcPr>
            <w:tcW w:w="2703" w:type="pct"/>
            <w:vAlign w:val="center"/>
          </w:tcPr>
          <w:p w14:paraId="67BF14BF">
            <w:pPr>
              <w:rPr>
                <w:rFonts w:ascii="Times New Roman" w:hAnsi="Times New Roman"/>
                <w:sz w:val="18"/>
                <w:szCs w:val="18"/>
              </w:rPr>
            </w:pPr>
            <w:r>
              <w:rPr>
                <w:rFonts w:ascii="Times New Roman" w:hAnsi="Times New Roman"/>
                <w:sz w:val="18"/>
                <w:szCs w:val="18"/>
              </w:rPr>
              <w:t>防火检查的内容应符合《机关、团体、企业、事业单位消防安全管理规定》（公安部令第61号）第26条规定</w:t>
            </w:r>
          </w:p>
        </w:tc>
        <w:tc>
          <w:tcPr>
            <w:tcW w:w="599" w:type="pct"/>
            <w:vAlign w:val="center"/>
          </w:tcPr>
          <w:p w14:paraId="2E46F0F8">
            <w:pPr>
              <w:rPr>
                <w:rFonts w:ascii="Times New Roman" w:hAnsi="Times New Roman"/>
                <w:sz w:val="18"/>
                <w:szCs w:val="18"/>
              </w:rPr>
            </w:pPr>
          </w:p>
        </w:tc>
      </w:tr>
      <w:tr w14:paraId="0EEA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35" w:type="pct"/>
            <w:vMerge w:val="continue"/>
            <w:vAlign w:val="center"/>
          </w:tcPr>
          <w:p w14:paraId="06C9F810">
            <w:pPr>
              <w:jc w:val="center"/>
              <w:rPr>
                <w:rFonts w:ascii="Times New Roman" w:hAnsi="Times New Roman"/>
                <w:sz w:val="18"/>
                <w:szCs w:val="18"/>
              </w:rPr>
            </w:pPr>
          </w:p>
        </w:tc>
        <w:tc>
          <w:tcPr>
            <w:tcW w:w="1163" w:type="pct"/>
            <w:vMerge w:val="continue"/>
            <w:vAlign w:val="center"/>
          </w:tcPr>
          <w:p w14:paraId="20CF606B">
            <w:pPr>
              <w:rPr>
                <w:rFonts w:ascii="Times New Roman" w:hAnsi="Times New Roman"/>
                <w:sz w:val="18"/>
                <w:szCs w:val="18"/>
              </w:rPr>
            </w:pPr>
          </w:p>
        </w:tc>
        <w:tc>
          <w:tcPr>
            <w:tcW w:w="2703" w:type="pct"/>
            <w:vAlign w:val="center"/>
          </w:tcPr>
          <w:p w14:paraId="5534AD43">
            <w:pPr>
              <w:rPr>
                <w:rFonts w:ascii="Times New Roman" w:hAnsi="Times New Roman"/>
                <w:sz w:val="18"/>
                <w:szCs w:val="18"/>
              </w:rPr>
            </w:pPr>
            <w:r>
              <w:rPr>
                <w:rFonts w:ascii="Times New Roman" w:hAnsi="Times New Roman"/>
                <w:sz w:val="18"/>
                <w:szCs w:val="18"/>
              </w:rPr>
              <w:t>防火检查应填写检查记录，检查人员和被检查部门负责人应在检查记录上签名</w:t>
            </w:r>
          </w:p>
        </w:tc>
        <w:tc>
          <w:tcPr>
            <w:tcW w:w="599" w:type="pct"/>
            <w:vAlign w:val="center"/>
          </w:tcPr>
          <w:p w14:paraId="66CC6909">
            <w:pPr>
              <w:rPr>
                <w:rFonts w:ascii="Times New Roman" w:hAnsi="Times New Roman"/>
                <w:sz w:val="18"/>
                <w:szCs w:val="18"/>
              </w:rPr>
            </w:pPr>
          </w:p>
        </w:tc>
      </w:tr>
      <w:tr w14:paraId="52D6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35" w:type="pct"/>
            <w:vMerge w:val="continue"/>
            <w:vAlign w:val="center"/>
          </w:tcPr>
          <w:p w14:paraId="51DCB17D">
            <w:pPr>
              <w:jc w:val="center"/>
              <w:rPr>
                <w:rFonts w:ascii="Times New Roman" w:hAnsi="Times New Roman"/>
                <w:sz w:val="18"/>
                <w:szCs w:val="18"/>
              </w:rPr>
            </w:pPr>
          </w:p>
        </w:tc>
        <w:tc>
          <w:tcPr>
            <w:tcW w:w="1163" w:type="pct"/>
            <w:vMerge w:val="continue"/>
            <w:vAlign w:val="center"/>
          </w:tcPr>
          <w:p w14:paraId="45E95FDC">
            <w:pPr>
              <w:rPr>
                <w:rFonts w:ascii="Times New Roman" w:hAnsi="Times New Roman"/>
                <w:sz w:val="18"/>
                <w:szCs w:val="18"/>
              </w:rPr>
            </w:pPr>
          </w:p>
        </w:tc>
        <w:tc>
          <w:tcPr>
            <w:tcW w:w="2703" w:type="pct"/>
            <w:vAlign w:val="center"/>
          </w:tcPr>
          <w:p w14:paraId="5076E96E">
            <w:pPr>
              <w:rPr>
                <w:rFonts w:ascii="Times New Roman" w:hAnsi="Times New Roman"/>
                <w:sz w:val="18"/>
                <w:szCs w:val="18"/>
              </w:rPr>
            </w:pPr>
            <w:r>
              <w:rPr>
                <w:rFonts w:ascii="Times New Roman" w:hAnsi="Times New Roman"/>
                <w:sz w:val="18"/>
                <w:szCs w:val="18"/>
              </w:rPr>
              <w:t>对防火检查发现的问题应立即改正，不能立即改正的，应明确整改责任和整改措施，采取相应防范措施，限期加以整改</w:t>
            </w:r>
          </w:p>
        </w:tc>
        <w:tc>
          <w:tcPr>
            <w:tcW w:w="599" w:type="pct"/>
            <w:vAlign w:val="center"/>
          </w:tcPr>
          <w:p w14:paraId="7767370D">
            <w:pPr>
              <w:rPr>
                <w:rFonts w:ascii="Times New Roman" w:hAnsi="Times New Roman"/>
                <w:sz w:val="18"/>
                <w:szCs w:val="18"/>
              </w:rPr>
            </w:pPr>
          </w:p>
        </w:tc>
      </w:tr>
      <w:tr w14:paraId="56DE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vMerge w:val="continue"/>
            <w:vAlign w:val="center"/>
          </w:tcPr>
          <w:p w14:paraId="1EE0BBD3">
            <w:pPr>
              <w:jc w:val="center"/>
              <w:rPr>
                <w:rFonts w:ascii="Times New Roman" w:hAnsi="Times New Roman"/>
                <w:sz w:val="18"/>
                <w:szCs w:val="18"/>
              </w:rPr>
            </w:pPr>
          </w:p>
        </w:tc>
        <w:tc>
          <w:tcPr>
            <w:tcW w:w="1163" w:type="pct"/>
            <w:vMerge w:val="continue"/>
            <w:vAlign w:val="center"/>
          </w:tcPr>
          <w:p w14:paraId="53ECD42B">
            <w:pPr>
              <w:rPr>
                <w:rFonts w:ascii="Times New Roman" w:hAnsi="Times New Roman"/>
                <w:sz w:val="18"/>
                <w:szCs w:val="18"/>
              </w:rPr>
            </w:pPr>
          </w:p>
        </w:tc>
        <w:tc>
          <w:tcPr>
            <w:tcW w:w="2703" w:type="pct"/>
            <w:vAlign w:val="center"/>
          </w:tcPr>
          <w:p w14:paraId="7A57CBDF">
            <w:pPr>
              <w:rPr>
                <w:rFonts w:ascii="Times New Roman" w:hAnsi="Times New Roman"/>
                <w:sz w:val="18"/>
                <w:szCs w:val="18"/>
              </w:rPr>
            </w:pPr>
            <w:r>
              <w:rPr>
                <w:rFonts w:ascii="Times New Roman" w:hAnsi="Times New Roman"/>
                <w:sz w:val="18"/>
                <w:szCs w:val="18"/>
              </w:rPr>
              <w:t>防火检查人员应掌握制度内容，并及时发现处置火灾隐患</w:t>
            </w:r>
          </w:p>
        </w:tc>
        <w:tc>
          <w:tcPr>
            <w:tcW w:w="599" w:type="pct"/>
            <w:vAlign w:val="center"/>
          </w:tcPr>
          <w:p w14:paraId="50566850">
            <w:pPr>
              <w:rPr>
                <w:rFonts w:ascii="Times New Roman" w:hAnsi="Times New Roman"/>
                <w:sz w:val="18"/>
                <w:szCs w:val="18"/>
              </w:rPr>
            </w:pPr>
          </w:p>
        </w:tc>
      </w:tr>
      <w:tr w14:paraId="3DFA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35" w:type="pct"/>
            <w:vMerge w:val="restart"/>
            <w:vAlign w:val="center"/>
          </w:tcPr>
          <w:p w14:paraId="6761E36A">
            <w:pPr>
              <w:jc w:val="center"/>
              <w:rPr>
                <w:rFonts w:ascii="Times New Roman" w:hAnsi="Times New Roman"/>
                <w:sz w:val="18"/>
                <w:szCs w:val="18"/>
              </w:rPr>
            </w:pPr>
            <w:r>
              <w:rPr>
                <w:rFonts w:ascii="Times New Roman" w:hAnsi="Times New Roman"/>
                <w:sz w:val="18"/>
                <w:szCs w:val="18"/>
              </w:rPr>
              <w:t>6.3．3.2</w:t>
            </w:r>
          </w:p>
        </w:tc>
        <w:tc>
          <w:tcPr>
            <w:tcW w:w="1163" w:type="pct"/>
            <w:vMerge w:val="restart"/>
            <w:vAlign w:val="center"/>
          </w:tcPr>
          <w:p w14:paraId="30752BFC">
            <w:pPr>
              <w:rPr>
                <w:rFonts w:ascii="Times New Roman" w:hAnsi="Times New Roman"/>
                <w:sz w:val="18"/>
                <w:szCs w:val="18"/>
              </w:rPr>
            </w:pPr>
            <w:r>
              <w:rPr>
                <w:rFonts w:ascii="Times New Roman" w:hAnsi="Times New Roman"/>
                <w:sz w:val="18"/>
                <w:szCs w:val="18"/>
              </w:rPr>
              <w:t>防火巡查</w:t>
            </w:r>
          </w:p>
        </w:tc>
        <w:tc>
          <w:tcPr>
            <w:tcW w:w="2703" w:type="pct"/>
            <w:vAlign w:val="center"/>
          </w:tcPr>
          <w:p w14:paraId="39FB60AD">
            <w:pPr>
              <w:rPr>
                <w:rFonts w:ascii="Times New Roman" w:hAnsi="Times New Roman"/>
                <w:sz w:val="18"/>
                <w:szCs w:val="18"/>
              </w:rPr>
            </w:pPr>
            <w:r>
              <w:rPr>
                <w:rFonts w:ascii="Times New Roman" w:hAnsi="Times New Roman"/>
                <w:sz w:val="18"/>
                <w:szCs w:val="18"/>
              </w:rPr>
              <w:t>公众聚集场所在营业期间的防火巡查应至少每2h一次，营业结束时对营业现场进行检查，消除遗留火种；医院、老年人照料设施、寄宿制的学校、托儿所、幼儿园应加强夜间防火巡查，其他消防安全重点单位可以结合实际组织夜间防火巡查</w:t>
            </w:r>
          </w:p>
        </w:tc>
        <w:tc>
          <w:tcPr>
            <w:tcW w:w="599" w:type="pct"/>
            <w:vAlign w:val="center"/>
          </w:tcPr>
          <w:p w14:paraId="23DA8977">
            <w:pPr>
              <w:rPr>
                <w:rFonts w:ascii="Times New Roman" w:hAnsi="Times New Roman"/>
                <w:sz w:val="18"/>
                <w:szCs w:val="18"/>
              </w:rPr>
            </w:pPr>
          </w:p>
        </w:tc>
      </w:tr>
      <w:tr w14:paraId="5190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vMerge w:val="continue"/>
            <w:vAlign w:val="center"/>
          </w:tcPr>
          <w:p w14:paraId="10B9F00A">
            <w:pPr>
              <w:jc w:val="center"/>
              <w:rPr>
                <w:rFonts w:ascii="Times New Roman" w:hAnsi="Times New Roman"/>
                <w:sz w:val="18"/>
                <w:szCs w:val="18"/>
              </w:rPr>
            </w:pPr>
          </w:p>
        </w:tc>
        <w:tc>
          <w:tcPr>
            <w:tcW w:w="1163" w:type="pct"/>
            <w:vMerge w:val="continue"/>
            <w:vAlign w:val="center"/>
          </w:tcPr>
          <w:p w14:paraId="1265BE4B">
            <w:pPr>
              <w:rPr>
                <w:rFonts w:ascii="Times New Roman" w:hAnsi="Times New Roman"/>
                <w:sz w:val="18"/>
                <w:szCs w:val="18"/>
              </w:rPr>
            </w:pPr>
          </w:p>
        </w:tc>
        <w:tc>
          <w:tcPr>
            <w:tcW w:w="2703" w:type="pct"/>
            <w:vAlign w:val="center"/>
          </w:tcPr>
          <w:p w14:paraId="0AA9F321">
            <w:pPr>
              <w:rPr>
                <w:rFonts w:ascii="Times New Roman" w:hAnsi="Times New Roman"/>
                <w:sz w:val="18"/>
                <w:szCs w:val="18"/>
              </w:rPr>
            </w:pPr>
            <w:r>
              <w:rPr>
                <w:rFonts w:ascii="Times New Roman" w:hAnsi="Times New Roman"/>
                <w:sz w:val="18"/>
                <w:szCs w:val="18"/>
              </w:rPr>
              <w:t>巡查部位和内容应符合《机关、团体、企业、事业单位消防安全管理规定》（公安部令第61号）第25条规定</w:t>
            </w:r>
          </w:p>
        </w:tc>
        <w:tc>
          <w:tcPr>
            <w:tcW w:w="599" w:type="pct"/>
            <w:vAlign w:val="center"/>
          </w:tcPr>
          <w:p w14:paraId="1DB4F675">
            <w:pPr>
              <w:rPr>
                <w:rFonts w:ascii="Times New Roman" w:hAnsi="Times New Roman"/>
                <w:sz w:val="18"/>
                <w:szCs w:val="18"/>
              </w:rPr>
            </w:pPr>
          </w:p>
        </w:tc>
      </w:tr>
      <w:tr w14:paraId="51E3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vMerge w:val="continue"/>
            <w:vAlign w:val="center"/>
          </w:tcPr>
          <w:p w14:paraId="3CB34E70">
            <w:pPr>
              <w:jc w:val="center"/>
              <w:rPr>
                <w:rFonts w:ascii="Times New Roman" w:hAnsi="Times New Roman"/>
                <w:sz w:val="18"/>
                <w:szCs w:val="18"/>
              </w:rPr>
            </w:pPr>
          </w:p>
        </w:tc>
        <w:tc>
          <w:tcPr>
            <w:tcW w:w="1163" w:type="pct"/>
            <w:vMerge w:val="continue"/>
            <w:vAlign w:val="center"/>
          </w:tcPr>
          <w:p w14:paraId="11D4BAB7">
            <w:pPr>
              <w:rPr>
                <w:rFonts w:ascii="Times New Roman" w:hAnsi="Times New Roman"/>
                <w:sz w:val="18"/>
                <w:szCs w:val="18"/>
              </w:rPr>
            </w:pPr>
          </w:p>
        </w:tc>
        <w:tc>
          <w:tcPr>
            <w:tcW w:w="2703" w:type="pct"/>
            <w:vAlign w:val="center"/>
          </w:tcPr>
          <w:p w14:paraId="68197024">
            <w:pPr>
              <w:rPr>
                <w:rFonts w:ascii="Times New Roman" w:hAnsi="Times New Roman"/>
                <w:sz w:val="18"/>
                <w:szCs w:val="18"/>
              </w:rPr>
            </w:pPr>
            <w:r>
              <w:rPr>
                <w:rFonts w:ascii="Times New Roman" w:hAnsi="Times New Roman"/>
                <w:sz w:val="18"/>
                <w:szCs w:val="18"/>
              </w:rPr>
              <w:t>防火巡查人员应及时纠正违章行为，妥善处置火灾危险，无法当场处置的立即报告发现初期火灾立即报警并及时扑救</w:t>
            </w:r>
          </w:p>
        </w:tc>
        <w:tc>
          <w:tcPr>
            <w:tcW w:w="599" w:type="pct"/>
            <w:vAlign w:val="center"/>
          </w:tcPr>
          <w:p w14:paraId="5254F76E">
            <w:pPr>
              <w:rPr>
                <w:rFonts w:ascii="Times New Roman" w:hAnsi="Times New Roman"/>
                <w:sz w:val="18"/>
                <w:szCs w:val="18"/>
              </w:rPr>
            </w:pPr>
          </w:p>
        </w:tc>
      </w:tr>
      <w:tr w14:paraId="0181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35" w:type="pct"/>
            <w:vMerge w:val="continue"/>
            <w:vAlign w:val="center"/>
          </w:tcPr>
          <w:p w14:paraId="5BC6E285">
            <w:pPr>
              <w:jc w:val="center"/>
              <w:rPr>
                <w:rFonts w:ascii="Times New Roman" w:hAnsi="Times New Roman"/>
                <w:sz w:val="18"/>
                <w:szCs w:val="18"/>
              </w:rPr>
            </w:pPr>
          </w:p>
        </w:tc>
        <w:tc>
          <w:tcPr>
            <w:tcW w:w="1163" w:type="pct"/>
            <w:vMerge w:val="continue"/>
            <w:vAlign w:val="center"/>
          </w:tcPr>
          <w:p w14:paraId="0D1F19E4">
            <w:pPr>
              <w:rPr>
                <w:rFonts w:ascii="Times New Roman" w:hAnsi="Times New Roman"/>
                <w:sz w:val="18"/>
                <w:szCs w:val="18"/>
              </w:rPr>
            </w:pPr>
          </w:p>
        </w:tc>
        <w:tc>
          <w:tcPr>
            <w:tcW w:w="2703" w:type="pct"/>
            <w:vAlign w:val="center"/>
          </w:tcPr>
          <w:p w14:paraId="52E5F9EE">
            <w:pPr>
              <w:rPr>
                <w:rFonts w:ascii="Times New Roman" w:hAnsi="Times New Roman"/>
                <w:sz w:val="18"/>
                <w:szCs w:val="18"/>
              </w:rPr>
            </w:pPr>
            <w:r>
              <w:rPr>
                <w:rFonts w:ascii="Times New Roman" w:hAnsi="Times New Roman"/>
                <w:sz w:val="18"/>
                <w:szCs w:val="18"/>
              </w:rPr>
              <w:t>防火巡查填写巡查记录，巡查人员及其主管人员应在巡查记录上签字</w:t>
            </w:r>
          </w:p>
        </w:tc>
        <w:tc>
          <w:tcPr>
            <w:tcW w:w="599" w:type="pct"/>
            <w:vAlign w:val="center"/>
          </w:tcPr>
          <w:p w14:paraId="032D8F58">
            <w:pPr>
              <w:rPr>
                <w:rFonts w:ascii="Times New Roman" w:hAnsi="Times New Roman"/>
                <w:sz w:val="18"/>
                <w:szCs w:val="18"/>
              </w:rPr>
            </w:pPr>
          </w:p>
        </w:tc>
      </w:tr>
      <w:tr w14:paraId="0DE4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vMerge w:val="continue"/>
            <w:vAlign w:val="center"/>
          </w:tcPr>
          <w:p w14:paraId="4826620E">
            <w:pPr>
              <w:jc w:val="center"/>
              <w:rPr>
                <w:rFonts w:ascii="Times New Roman" w:hAnsi="Times New Roman"/>
                <w:sz w:val="18"/>
                <w:szCs w:val="18"/>
              </w:rPr>
            </w:pPr>
          </w:p>
        </w:tc>
        <w:tc>
          <w:tcPr>
            <w:tcW w:w="1163" w:type="pct"/>
            <w:vMerge w:val="continue"/>
            <w:vAlign w:val="center"/>
          </w:tcPr>
          <w:p w14:paraId="2CBFAC64">
            <w:pPr>
              <w:rPr>
                <w:rFonts w:ascii="Times New Roman" w:hAnsi="Times New Roman"/>
                <w:sz w:val="18"/>
                <w:szCs w:val="18"/>
              </w:rPr>
            </w:pPr>
          </w:p>
        </w:tc>
        <w:tc>
          <w:tcPr>
            <w:tcW w:w="2703" w:type="pct"/>
            <w:vAlign w:val="center"/>
          </w:tcPr>
          <w:p w14:paraId="42D6B492">
            <w:pPr>
              <w:rPr>
                <w:rFonts w:ascii="Times New Roman" w:hAnsi="Times New Roman"/>
                <w:sz w:val="18"/>
                <w:szCs w:val="18"/>
              </w:rPr>
            </w:pPr>
            <w:r>
              <w:rPr>
                <w:rFonts w:ascii="Times New Roman" w:hAnsi="Times New Roman"/>
                <w:sz w:val="18"/>
                <w:szCs w:val="18"/>
              </w:rPr>
              <w:t>防火巡查人员应掌握制度内容，并及时发现、处置火灾隐患</w:t>
            </w:r>
          </w:p>
        </w:tc>
        <w:tc>
          <w:tcPr>
            <w:tcW w:w="599" w:type="pct"/>
            <w:vAlign w:val="center"/>
          </w:tcPr>
          <w:p w14:paraId="6F4038DF">
            <w:pPr>
              <w:rPr>
                <w:rFonts w:ascii="Times New Roman" w:hAnsi="Times New Roman"/>
                <w:sz w:val="18"/>
                <w:szCs w:val="18"/>
              </w:rPr>
            </w:pPr>
          </w:p>
        </w:tc>
      </w:tr>
      <w:tr w14:paraId="22CD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vMerge w:val="restart"/>
            <w:vAlign w:val="center"/>
          </w:tcPr>
          <w:p w14:paraId="4B71BCEB">
            <w:pPr>
              <w:jc w:val="center"/>
              <w:rPr>
                <w:rFonts w:ascii="Times New Roman" w:hAnsi="Times New Roman"/>
                <w:sz w:val="18"/>
                <w:szCs w:val="18"/>
              </w:rPr>
            </w:pPr>
            <w:r>
              <w:rPr>
                <w:rFonts w:ascii="Times New Roman" w:hAnsi="Times New Roman"/>
                <w:sz w:val="18"/>
                <w:szCs w:val="18"/>
              </w:rPr>
              <w:t>6.3.3.3</w:t>
            </w:r>
          </w:p>
        </w:tc>
        <w:tc>
          <w:tcPr>
            <w:tcW w:w="1163" w:type="pct"/>
            <w:vMerge w:val="restart"/>
            <w:vAlign w:val="center"/>
          </w:tcPr>
          <w:p w14:paraId="593C1E07">
            <w:pPr>
              <w:rPr>
                <w:rFonts w:ascii="Times New Roman" w:hAnsi="Times New Roman"/>
                <w:sz w:val="18"/>
                <w:szCs w:val="18"/>
              </w:rPr>
            </w:pPr>
            <w:r>
              <w:rPr>
                <w:rFonts w:ascii="Times New Roman" w:hAnsi="Times New Roman"/>
                <w:sz w:val="18"/>
                <w:szCs w:val="18"/>
              </w:rPr>
              <w:t>火灾隐患整改</w:t>
            </w:r>
          </w:p>
        </w:tc>
        <w:tc>
          <w:tcPr>
            <w:tcW w:w="2703" w:type="pct"/>
            <w:vAlign w:val="center"/>
          </w:tcPr>
          <w:p w14:paraId="2E50A9C8">
            <w:pPr>
              <w:rPr>
                <w:rFonts w:ascii="Times New Roman" w:hAnsi="Times New Roman"/>
                <w:sz w:val="18"/>
                <w:szCs w:val="18"/>
              </w:rPr>
            </w:pPr>
            <w:r>
              <w:rPr>
                <w:rFonts w:ascii="Times New Roman" w:hAnsi="Times New Roman"/>
                <w:sz w:val="18"/>
                <w:szCs w:val="18"/>
              </w:rPr>
              <w:t>应制定火灾隐患整改处置程序，内容应包括对火灾隐患的认定，确定整改措施期限，以及负责整改的部门人员，整改资金落实等</w:t>
            </w:r>
          </w:p>
        </w:tc>
        <w:tc>
          <w:tcPr>
            <w:tcW w:w="599" w:type="pct"/>
            <w:vAlign w:val="center"/>
          </w:tcPr>
          <w:p w14:paraId="2B84DB30">
            <w:pPr>
              <w:rPr>
                <w:rFonts w:ascii="Times New Roman" w:hAnsi="Times New Roman"/>
                <w:sz w:val="18"/>
                <w:szCs w:val="18"/>
              </w:rPr>
            </w:pPr>
          </w:p>
        </w:tc>
      </w:tr>
      <w:tr w14:paraId="2FA3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vMerge w:val="continue"/>
            <w:vAlign w:val="center"/>
          </w:tcPr>
          <w:p w14:paraId="7CADD0F7">
            <w:pPr>
              <w:jc w:val="center"/>
              <w:rPr>
                <w:rFonts w:ascii="Times New Roman" w:hAnsi="Times New Roman"/>
                <w:sz w:val="18"/>
                <w:szCs w:val="18"/>
              </w:rPr>
            </w:pPr>
          </w:p>
        </w:tc>
        <w:tc>
          <w:tcPr>
            <w:tcW w:w="1163" w:type="pct"/>
            <w:vMerge w:val="continue"/>
            <w:vAlign w:val="center"/>
          </w:tcPr>
          <w:p w14:paraId="025B8682">
            <w:pPr>
              <w:rPr>
                <w:rFonts w:ascii="Times New Roman" w:hAnsi="Times New Roman"/>
                <w:sz w:val="18"/>
                <w:szCs w:val="18"/>
              </w:rPr>
            </w:pPr>
          </w:p>
        </w:tc>
        <w:tc>
          <w:tcPr>
            <w:tcW w:w="2703" w:type="pct"/>
            <w:vAlign w:val="center"/>
          </w:tcPr>
          <w:p w14:paraId="56E107EC">
            <w:pPr>
              <w:rPr>
                <w:rFonts w:ascii="Times New Roman" w:hAnsi="Times New Roman"/>
                <w:sz w:val="18"/>
                <w:szCs w:val="18"/>
              </w:rPr>
            </w:pPr>
            <w:r>
              <w:rPr>
                <w:rFonts w:ascii="Times New Roman" w:hAnsi="Times New Roman"/>
                <w:sz w:val="18"/>
                <w:szCs w:val="18"/>
              </w:rPr>
              <w:t>火灾隐患未消除之前，应制定和落实相应防范措施</w:t>
            </w:r>
          </w:p>
        </w:tc>
        <w:tc>
          <w:tcPr>
            <w:tcW w:w="599" w:type="pct"/>
            <w:vAlign w:val="center"/>
          </w:tcPr>
          <w:p w14:paraId="5E880619">
            <w:pPr>
              <w:rPr>
                <w:rFonts w:ascii="Times New Roman" w:hAnsi="Times New Roman"/>
                <w:sz w:val="18"/>
                <w:szCs w:val="18"/>
              </w:rPr>
            </w:pPr>
          </w:p>
        </w:tc>
      </w:tr>
      <w:tr w14:paraId="00C0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35" w:type="pct"/>
            <w:vMerge w:val="continue"/>
            <w:vAlign w:val="center"/>
          </w:tcPr>
          <w:p w14:paraId="1A3ECAA6">
            <w:pPr>
              <w:jc w:val="center"/>
              <w:rPr>
                <w:rFonts w:ascii="Times New Roman" w:hAnsi="Times New Roman"/>
                <w:sz w:val="18"/>
                <w:szCs w:val="18"/>
              </w:rPr>
            </w:pPr>
          </w:p>
        </w:tc>
        <w:tc>
          <w:tcPr>
            <w:tcW w:w="1163" w:type="pct"/>
            <w:vMerge w:val="continue"/>
            <w:vAlign w:val="center"/>
          </w:tcPr>
          <w:p w14:paraId="5A70041C">
            <w:pPr>
              <w:rPr>
                <w:rFonts w:ascii="Times New Roman" w:hAnsi="Times New Roman"/>
                <w:sz w:val="18"/>
                <w:szCs w:val="18"/>
              </w:rPr>
            </w:pPr>
          </w:p>
        </w:tc>
        <w:tc>
          <w:tcPr>
            <w:tcW w:w="2703" w:type="pct"/>
            <w:vAlign w:val="center"/>
          </w:tcPr>
          <w:p w14:paraId="2E66C841">
            <w:pPr>
              <w:rPr>
                <w:rFonts w:ascii="Times New Roman" w:hAnsi="Times New Roman"/>
                <w:sz w:val="18"/>
                <w:szCs w:val="18"/>
              </w:rPr>
            </w:pPr>
            <w:r>
              <w:rPr>
                <w:rFonts w:ascii="Times New Roman" w:hAnsi="Times New Roman"/>
                <w:sz w:val="18"/>
                <w:szCs w:val="18"/>
              </w:rPr>
              <w:t>火灾隐患整改有关档案资料应及时建立，更新和归档</w:t>
            </w:r>
          </w:p>
        </w:tc>
        <w:tc>
          <w:tcPr>
            <w:tcW w:w="599" w:type="pct"/>
            <w:vAlign w:val="center"/>
          </w:tcPr>
          <w:p w14:paraId="142F791F">
            <w:pPr>
              <w:rPr>
                <w:rFonts w:ascii="Times New Roman" w:hAnsi="Times New Roman"/>
                <w:sz w:val="18"/>
                <w:szCs w:val="18"/>
              </w:rPr>
            </w:pPr>
          </w:p>
        </w:tc>
      </w:tr>
      <w:tr w14:paraId="3AD4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vMerge w:val="continue"/>
            <w:vAlign w:val="center"/>
          </w:tcPr>
          <w:p w14:paraId="0208D638">
            <w:pPr>
              <w:jc w:val="center"/>
              <w:rPr>
                <w:rFonts w:ascii="Times New Roman" w:hAnsi="Times New Roman"/>
                <w:sz w:val="18"/>
                <w:szCs w:val="18"/>
              </w:rPr>
            </w:pPr>
          </w:p>
        </w:tc>
        <w:tc>
          <w:tcPr>
            <w:tcW w:w="1163" w:type="pct"/>
            <w:vMerge w:val="continue"/>
            <w:vAlign w:val="center"/>
          </w:tcPr>
          <w:p w14:paraId="08021764">
            <w:pPr>
              <w:rPr>
                <w:rFonts w:ascii="Times New Roman" w:hAnsi="Times New Roman"/>
                <w:sz w:val="18"/>
                <w:szCs w:val="18"/>
              </w:rPr>
            </w:pPr>
          </w:p>
        </w:tc>
        <w:tc>
          <w:tcPr>
            <w:tcW w:w="2703" w:type="pct"/>
            <w:vAlign w:val="center"/>
          </w:tcPr>
          <w:p w14:paraId="0A2C784E">
            <w:pPr>
              <w:rPr>
                <w:rFonts w:ascii="Times New Roman" w:hAnsi="Times New Roman"/>
                <w:sz w:val="18"/>
                <w:szCs w:val="18"/>
              </w:rPr>
            </w:pPr>
            <w:r>
              <w:rPr>
                <w:rFonts w:ascii="Times New Roman" w:hAnsi="Times New Roman"/>
                <w:sz w:val="18"/>
                <w:szCs w:val="18"/>
              </w:rPr>
              <w:t>从日常防火检查、巡查记录中抽查的隐患整改工作应按照制度规定的程序、时限实施，隐患整改效果，现场可以核查</w:t>
            </w:r>
          </w:p>
        </w:tc>
        <w:tc>
          <w:tcPr>
            <w:tcW w:w="599" w:type="pct"/>
            <w:vAlign w:val="center"/>
          </w:tcPr>
          <w:p w14:paraId="08C79C99">
            <w:pPr>
              <w:rPr>
                <w:rFonts w:ascii="Times New Roman" w:hAnsi="Times New Roman"/>
                <w:sz w:val="18"/>
                <w:szCs w:val="18"/>
              </w:rPr>
            </w:pPr>
          </w:p>
        </w:tc>
      </w:tr>
      <w:tr w14:paraId="0D75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vAlign w:val="center"/>
          </w:tcPr>
          <w:p w14:paraId="062F4924">
            <w:pPr>
              <w:jc w:val="center"/>
              <w:rPr>
                <w:rFonts w:ascii="Times New Roman" w:hAnsi="Times New Roman"/>
                <w:sz w:val="18"/>
                <w:szCs w:val="18"/>
              </w:rPr>
            </w:pPr>
            <w:r>
              <w:rPr>
                <w:rFonts w:ascii="Times New Roman" w:hAnsi="Times New Roman"/>
                <w:sz w:val="18"/>
                <w:szCs w:val="18"/>
              </w:rPr>
              <w:t>评估方</w:t>
            </w:r>
          </w:p>
        </w:tc>
        <w:tc>
          <w:tcPr>
            <w:tcW w:w="4465" w:type="pct"/>
            <w:gridSpan w:val="3"/>
            <w:vAlign w:val="center"/>
          </w:tcPr>
          <w:p w14:paraId="1046ECAA">
            <w:pPr>
              <w:rPr>
                <w:rFonts w:ascii="Times New Roman" w:hAnsi="Times New Roman"/>
                <w:sz w:val="18"/>
                <w:szCs w:val="18"/>
              </w:rPr>
            </w:pPr>
          </w:p>
          <w:p w14:paraId="161E4A84">
            <w:pPr>
              <w:rPr>
                <w:rFonts w:ascii="Times New Roman" w:hAnsi="Times New Roman"/>
                <w:sz w:val="18"/>
                <w:szCs w:val="18"/>
              </w:rPr>
            </w:pPr>
          </w:p>
        </w:tc>
      </w:tr>
      <w:tr w14:paraId="766C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vAlign w:val="center"/>
          </w:tcPr>
          <w:p w14:paraId="61768733">
            <w:pPr>
              <w:jc w:val="center"/>
              <w:rPr>
                <w:rFonts w:ascii="Times New Roman" w:hAnsi="Times New Roman"/>
                <w:sz w:val="18"/>
                <w:szCs w:val="18"/>
              </w:rPr>
            </w:pPr>
            <w:r>
              <w:rPr>
                <w:rFonts w:ascii="Times New Roman" w:hAnsi="Times New Roman"/>
                <w:sz w:val="18"/>
                <w:szCs w:val="18"/>
              </w:rPr>
              <w:t>委托方</w:t>
            </w:r>
          </w:p>
        </w:tc>
        <w:tc>
          <w:tcPr>
            <w:tcW w:w="4465" w:type="pct"/>
            <w:gridSpan w:val="3"/>
            <w:vAlign w:val="center"/>
          </w:tcPr>
          <w:p w14:paraId="6458296C">
            <w:pPr>
              <w:rPr>
                <w:rFonts w:ascii="Times New Roman" w:hAnsi="Times New Roman"/>
                <w:sz w:val="18"/>
                <w:szCs w:val="18"/>
              </w:rPr>
            </w:pPr>
          </w:p>
          <w:p w14:paraId="73E9A2E3">
            <w:pPr>
              <w:rPr>
                <w:rFonts w:ascii="Times New Roman" w:hAnsi="Times New Roman"/>
                <w:sz w:val="18"/>
                <w:szCs w:val="18"/>
              </w:rPr>
            </w:pPr>
          </w:p>
        </w:tc>
      </w:tr>
    </w:tbl>
    <w:p w14:paraId="74A576CA">
      <w:pPr>
        <w:widowControl/>
        <w:jc w:val="left"/>
        <w:rPr>
          <w:rFonts w:ascii="Times New Roman" w:hAnsi="Times New Roman"/>
          <w:sz w:val="18"/>
          <w:szCs w:val="18"/>
        </w:rPr>
      </w:pPr>
      <w:r>
        <w:rPr>
          <w:rFonts w:ascii="Times New Roman" w:hAnsi="Times New Roman"/>
          <w:sz w:val="18"/>
          <w:szCs w:val="18"/>
        </w:rPr>
        <w:br w:type="page"/>
      </w:r>
    </w:p>
    <w:p w14:paraId="01C7BB4C">
      <w:pPr>
        <w:jc w:val="left"/>
        <w:rPr>
          <w:rFonts w:ascii="Times New Roman" w:hAnsi="Times New Roman"/>
          <w:sz w:val="18"/>
          <w:szCs w:val="18"/>
        </w:rPr>
      </w:pPr>
    </w:p>
    <w:p w14:paraId="4EB3F3A0">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023"/>
        <w:gridCol w:w="4607"/>
        <w:gridCol w:w="1021"/>
      </w:tblGrid>
      <w:tr w14:paraId="17F6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11" w:type="pct"/>
            <w:vAlign w:val="center"/>
          </w:tcPr>
          <w:p w14:paraId="3D7DD7DE">
            <w:pPr>
              <w:jc w:val="center"/>
              <w:rPr>
                <w:rFonts w:ascii="Times New Roman" w:hAnsi="Times New Roman"/>
                <w:b/>
                <w:bCs/>
                <w:sz w:val="18"/>
                <w:szCs w:val="18"/>
              </w:rPr>
            </w:pPr>
            <w:r>
              <w:rPr>
                <w:rFonts w:ascii="Times New Roman" w:hAnsi="Times New Roman"/>
                <w:b/>
                <w:bCs/>
                <w:sz w:val="18"/>
                <w:szCs w:val="18"/>
              </w:rPr>
              <w:t>序号</w:t>
            </w:r>
          </w:p>
        </w:tc>
        <w:tc>
          <w:tcPr>
            <w:tcW w:w="1187" w:type="pct"/>
            <w:vAlign w:val="center"/>
          </w:tcPr>
          <w:p w14:paraId="249A1630">
            <w:pPr>
              <w:jc w:val="center"/>
              <w:rPr>
                <w:rFonts w:ascii="Times New Roman" w:hAnsi="Times New Roman"/>
                <w:b/>
                <w:bCs/>
                <w:sz w:val="18"/>
                <w:szCs w:val="18"/>
              </w:rPr>
            </w:pPr>
            <w:r>
              <w:rPr>
                <w:rFonts w:ascii="Times New Roman" w:hAnsi="Times New Roman"/>
                <w:b/>
                <w:bCs/>
                <w:sz w:val="18"/>
                <w:szCs w:val="18"/>
              </w:rPr>
              <w:t>检查内容</w:t>
            </w:r>
          </w:p>
        </w:tc>
        <w:tc>
          <w:tcPr>
            <w:tcW w:w="2703" w:type="pct"/>
            <w:vAlign w:val="center"/>
          </w:tcPr>
          <w:p w14:paraId="1399436C">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27248A94">
            <w:pPr>
              <w:jc w:val="center"/>
              <w:rPr>
                <w:rFonts w:ascii="Times New Roman" w:hAnsi="Times New Roman"/>
                <w:b/>
                <w:bCs/>
                <w:sz w:val="18"/>
                <w:szCs w:val="18"/>
              </w:rPr>
            </w:pPr>
            <w:r>
              <w:rPr>
                <w:rFonts w:ascii="Times New Roman" w:hAnsi="Times New Roman"/>
                <w:b/>
                <w:bCs/>
                <w:sz w:val="18"/>
                <w:szCs w:val="18"/>
              </w:rPr>
              <w:t>检查结果</w:t>
            </w:r>
          </w:p>
        </w:tc>
      </w:tr>
      <w:tr w14:paraId="54F9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restart"/>
            <w:vAlign w:val="center"/>
          </w:tcPr>
          <w:p w14:paraId="0BF07A48">
            <w:pPr>
              <w:jc w:val="center"/>
              <w:rPr>
                <w:rFonts w:ascii="Times New Roman" w:hAnsi="Times New Roman"/>
                <w:sz w:val="18"/>
                <w:szCs w:val="18"/>
              </w:rPr>
            </w:pPr>
            <w:r>
              <w:rPr>
                <w:rFonts w:ascii="Times New Roman" w:hAnsi="Times New Roman"/>
                <w:sz w:val="18"/>
                <w:szCs w:val="18"/>
              </w:rPr>
              <w:t>6.3.4</w:t>
            </w:r>
          </w:p>
        </w:tc>
        <w:tc>
          <w:tcPr>
            <w:tcW w:w="1187" w:type="pct"/>
            <w:vMerge w:val="restart"/>
            <w:vAlign w:val="center"/>
          </w:tcPr>
          <w:p w14:paraId="5A4CC82E">
            <w:pPr>
              <w:rPr>
                <w:rFonts w:ascii="Times New Roman" w:hAnsi="Times New Roman"/>
                <w:sz w:val="18"/>
                <w:szCs w:val="18"/>
              </w:rPr>
            </w:pPr>
            <w:r>
              <w:rPr>
                <w:rFonts w:ascii="Times New Roman" w:hAnsi="Times New Roman"/>
                <w:sz w:val="18"/>
                <w:szCs w:val="18"/>
              </w:rPr>
              <w:t>经常性消防宣传教育</w:t>
            </w:r>
          </w:p>
        </w:tc>
        <w:tc>
          <w:tcPr>
            <w:tcW w:w="2703" w:type="pct"/>
            <w:vAlign w:val="center"/>
          </w:tcPr>
          <w:p w14:paraId="0F69408A">
            <w:pPr>
              <w:rPr>
                <w:rFonts w:ascii="Times New Roman" w:hAnsi="Times New Roman"/>
                <w:sz w:val="18"/>
                <w:szCs w:val="18"/>
              </w:rPr>
            </w:pPr>
            <w:r>
              <w:rPr>
                <w:rFonts w:ascii="Times New Roman" w:hAnsi="Times New Roman"/>
                <w:sz w:val="18"/>
                <w:szCs w:val="18"/>
              </w:rPr>
              <w:t>单位应开展常态化消防安全宣传教育</w:t>
            </w:r>
          </w:p>
        </w:tc>
        <w:tc>
          <w:tcPr>
            <w:tcW w:w="599" w:type="pct"/>
            <w:vAlign w:val="center"/>
          </w:tcPr>
          <w:p w14:paraId="20C8272B">
            <w:pPr>
              <w:rPr>
                <w:rFonts w:ascii="Times New Roman" w:hAnsi="Times New Roman"/>
                <w:sz w:val="18"/>
                <w:szCs w:val="18"/>
              </w:rPr>
            </w:pPr>
          </w:p>
        </w:tc>
      </w:tr>
      <w:tr w14:paraId="13DB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6DCF4C6B">
            <w:pPr>
              <w:jc w:val="center"/>
              <w:rPr>
                <w:rFonts w:ascii="Times New Roman" w:hAnsi="Times New Roman"/>
                <w:sz w:val="18"/>
                <w:szCs w:val="18"/>
              </w:rPr>
            </w:pPr>
          </w:p>
        </w:tc>
        <w:tc>
          <w:tcPr>
            <w:tcW w:w="1187" w:type="pct"/>
            <w:vMerge w:val="continue"/>
            <w:vAlign w:val="center"/>
          </w:tcPr>
          <w:p w14:paraId="26955B5A">
            <w:pPr>
              <w:rPr>
                <w:rFonts w:ascii="Times New Roman" w:hAnsi="Times New Roman"/>
                <w:sz w:val="18"/>
                <w:szCs w:val="18"/>
              </w:rPr>
            </w:pPr>
          </w:p>
        </w:tc>
        <w:tc>
          <w:tcPr>
            <w:tcW w:w="2703" w:type="pct"/>
            <w:vAlign w:val="center"/>
          </w:tcPr>
          <w:p w14:paraId="645FC0F6">
            <w:pPr>
              <w:rPr>
                <w:rFonts w:ascii="Times New Roman" w:hAnsi="Times New Roman"/>
                <w:sz w:val="18"/>
                <w:szCs w:val="18"/>
              </w:rPr>
            </w:pPr>
            <w:r>
              <w:rPr>
                <w:rFonts w:ascii="Times New Roman" w:hAnsi="Times New Roman"/>
                <w:sz w:val="18"/>
                <w:szCs w:val="18"/>
              </w:rPr>
              <w:t>公众聚集场所在营业活动期间应向公众宣防火，灭火，疏散逃生等常识</w:t>
            </w:r>
          </w:p>
        </w:tc>
        <w:tc>
          <w:tcPr>
            <w:tcW w:w="599" w:type="pct"/>
            <w:vAlign w:val="center"/>
          </w:tcPr>
          <w:p w14:paraId="6C696EAD">
            <w:pPr>
              <w:rPr>
                <w:rFonts w:ascii="Times New Roman" w:hAnsi="Times New Roman"/>
                <w:sz w:val="18"/>
                <w:szCs w:val="18"/>
              </w:rPr>
            </w:pPr>
          </w:p>
        </w:tc>
      </w:tr>
      <w:tr w14:paraId="42A7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693F7150">
            <w:pPr>
              <w:jc w:val="center"/>
              <w:rPr>
                <w:rFonts w:ascii="Times New Roman" w:hAnsi="Times New Roman"/>
                <w:sz w:val="18"/>
                <w:szCs w:val="18"/>
              </w:rPr>
            </w:pPr>
          </w:p>
        </w:tc>
        <w:tc>
          <w:tcPr>
            <w:tcW w:w="1187" w:type="pct"/>
            <w:vMerge w:val="continue"/>
            <w:vAlign w:val="center"/>
          </w:tcPr>
          <w:p w14:paraId="337B3D9D">
            <w:pPr>
              <w:rPr>
                <w:rFonts w:ascii="Times New Roman" w:hAnsi="Times New Roman"/>
                <w:sz w:val="18"/>
                <w:szCs w:val="18"/>
              </w:rPr>
            </w:pPr>
          </w:p>
        </w:tc>
        <w:tc>
          <w:tcPr>
            <w:tcW w:w="2703" w:type="pct"/>
            <w:vAlign w:val="center"/>
          </w:tcPr>
          <w:p w14:paraId="79E58443">
            <w:pPr>
              <w:rPr>
                <w:rFonts w:ascii="Times New Roman" w:hAnsi="Times New Roman"/>
                <w:sz w:val="18"/>
                <w:szCs w:val="18"/>
              </w:rPr>
            </w:pPr>
            <w:r>
              <w:rPr>
                <w:rFonts w:ascii="Times New Roman" w:hAnsi="Times New Roman"/>
                <w:sz w:val="18"/>
                <w:szCs w:val="18"/>
              </w:rPr>
              <w:t>学校幼儿园应通过多种形式对学生和幼儿进行消防安全常识教育</w:t>
            </w:r>
          </w:p>
        </w:tc>
        <w:tc>
          <w:tcPr>
            <w:tcW w:w="599" w:type="pct"/>
            <w:vAlign w:val="center"/>
          </w:tcPr>
          <w:p w14:paraId="0523CB4A">
            <w:pPr>
              <w:rPr>
                <w:rFonts w:ascii="Times New Roman" w:hAnsi="Times New Roman"/>
                <w:sz w:val="18"/>
                <w:szCs w:val="18"/>
              </w:rPr>
            </w:pPr>
          </w:p>
        </w:tc>
      </w:tr>
      <w:tr w14:paraId="00B9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6447E299">
            <w:pPr>
              <w:jc w:val="center"/>
              <w:rPr>
                <w:rFonts w:ascii="Times New Roman" w:hAnsi="Times New Roman"/>
                <w:sz w:val="18"/>
                <w:szCs w:val="18"/>
              </w:rPr>
            </w:pPr>
          </w:p>
        </w:tc>
        <w:tc>
          <w:tcPr>
            <w:tcW w:w="1187" w:type="pct"/>
            <w:vAlign w:val="center"/>
          </w:tcPr>
          <w:p w14:paraId="2845D401">
            <w:pPr>
              <w:rPr>
                <w:rFonts w:ascii="Times New Roman" w:hAnsi="Times New Roman"/>
                <w:sz w:val="18"/>
                <w:szCs w:val="18"/>
              </w:rPr>
            </w:pPr>
            <w:r>
              <w:rPr>
                <w:rFonts w:ascii="Times New Roman" w:hAnsi="Times New Roman"/>
                <w:sz w:val="18"/>
                <w:szCs w:val="18"/>
              </w:rPr>
              <w:t>消防专门培训</w:t>
            </w:r>
          </w:p>
        </w:tc>
        <w:tc>
          <w:tcPr>
            <w:tcW w:w="2703" w:type="pct"/>
            <w:vAlign w:val="center"/>
          </w:tcPr>
          <w:p w14:paraId="598DE937">
            <w:pPr>
              <w:rPr>
                <w:rFonts w:ascii="Times New Roman" w:hAnsi="Times New Roman"/>
                <w:sz w:val="18"/>
                <w:szCs w:val="18"/>
              </w:rPr>
            </w:pPr>
            <w:r>
              <w:rPr>
                <w:rFonts w:ascii="Times New Roman" w:hAnsi="Times New Roman"/>
                <w:sz w:val="18"/>
                <w:szCs w:val="18"/>
              </w:rPr>
              <w:t>消防安全责任人，消防安全管理人和专兼职消防管理人员应接受专门培训</w:t>
            </w:r>
          </w:p>
        </w:tc>
        <w:tc>
          <w:tcPr>
            <w:tcW w:w="599" w:type="pct"/>
            <w:vAlign w:val="center"/>
          </w:tcPr>
          <w:p w14:paraId="7E0B8762">
            <w:pPr>
              <w:rPr>
                <w:rFonts w:ascii="Times New Roman" w:hAnsi="Times New Roman"/>
                <w:sz w:val="18"/>
                <w:szCs w:val="18"/>
              </w:rPr>
            </w:pPr>
          </w:p>
        </w:tc>
      </w:tr>
      <w:tr w14:paraId="4048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0AD04B2B">
            <w:pPr>
              <w:jc w:val="center"/>
              <w:rPr>
                <w:rFonts w:ascii="Times New Roman" w:hAnsi="Times New Roman"/>
                <w:sz w:val="18"/>
                <w:szCs w:val="18"/>
              </w:rPr>
            </w:pPr>
          </w:p>
        </w:tc>
        <w:tc>
          <w:tcPr>
            <w:tcW w:w="1187" w:type="pct"/>
            <w:vAlign w:val="center"/>
          </w:tcPr>
          <w:p w14:paraId="39B85B18">
            <w:pPr>
              <w:rPr>
                <w:rFonts w:ascii="Times New Roman" w:hAnsi="Times New Roman"/>
                <w:sz w:val="18"/>
                <w:szCs w:val="18"/>
              </w:rPr>
            </w:pPr>
            <w:r>
              <w:rPr>
                <w:rFonts w:ascii="Times New Roman" w:hAnsi="Times New Roman"/>
                <w:sz w:val="18"/>
                <w:szCs w:val="18"/>
              </w:rPr>
              <w:t>员工岗前培训</w:t>
            </w:r>
          </w:p>
        </w:tc>
        <w:tc>
          <w:tcPr>
            <w:tcW w:w="2703" w:type="pct"/>
            <w:vAlign w:val="center"/>
          </w:tcPr>
          <w:p w14:paraId="7C1D5812">
            <w:pPr>
              <w:rPr>
                <w:rFonts w:ascii="Times New Roman" w:hAnsi="Times New Roman"/>
                <w:sz w:val="18"/>
                <w:szCs w:val="18"/>
              </w:rPr>
            </w:pPr>
            <w:r>
              <w:rPr>
                <w:rFonts w:ascii="Times New Roman" w:hAnsi="Times New Roman"/>
                <w:sz w:val="18"/>
                <w:szCs w:val="18"/>
              </w:rPr>
              <w:t>单位应组织欣赏干活，进入新岗位的员工进行上岗前的消防安全培训</w:t>
            </w:r>
          </w:p>
        </w:tc>
        <w:tc>
          <w:tcPr>
            <w:tcW w:w="599" w:type="pct"/>
            <w:vAlign w:val="center"/>
          </w:tcPr>
          <w:p w14:paraId="7DFD7107">
            <w:pPr>
              <w:rPr>
                <w:rFonts w:ascii="Times New Roman" w:hAnsi="Times New Roman"/>
                <w:sz w:val="18"/>
                <w:szCs w:val="18"/>
              </w:rPr>
            </w:pPr>
          </w:p>
        </w:tc>
      </w:tr>
      <w:tr w14:paraId="56A9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54F65489">
            <w:pPr>
              <w:jc w:val="center"/>
              <w:rPr>
                <w:rFonts w:ascii="Times New Roman" w:hAnsi="Times New Roman"/>
                <w:sz w:val="18"/>
                <w:szCs w:val="18"/>
              </w:rPr>
            </w:pPr>
          </w:p>
        </w:tc>
        <w:tc>
          <w:tcPr>
            <w:tcW w:w="1187" w:type="pct"/>
            <w:vMerge w:val="restart"/>
            <w:vAlign w:val="center"/>
          </w:tcPr>
          <w:p w14:paraId="51F07AF8">
            <w:pPr>
              <w:rPr>
                <w:rFonts w:ascii="Times New Roman" w:hAnsi="Times New Roman"/>
                <w:sz w:val="18"/>
                <w:szCs w:val="18"/>
              </w:rPr>
            </w:pPr>
            <w:r>
              <w:rPr>
                <w:rFonts w:ascii="Times New Roman" w:hAnsi="Times New Roman"/>
                <w:sz w:val="18"/>
                <w:szCs w:val="18"/>
              </w:rPr>
              <w:t>消防安全重点单位定期组织员工消防培训</w:t>
            </w:r>
          </w:p>
        </w:tc>
        <w:tc>
          <w:tcPr>
            <w:tcW w:w="2703" w:type="pct"/>
            <w:vAlign w:val="center"/>
          </w:tcPr>
          <w:p w14:paraId="0C716256">
            <w:pPr>
              <w:rPr>
                <w:rFonts w:ascii="Times New Roman" w:hAnsi="Times New Roman"/>
                <w:sz w:val="18"/>
                <w:szCs w:val="18"/>
              </w:rPr>
            </w:pPr>
            <w:r>
              <w:rPr>
                <w:rFonts w:ascii="Times New Roman" w:hAnsi="Times New Roman"/>
                <w:sz w:val="18"/>
                <w:szCs w:val="18"/>
              </w:rPr>
              <w:t>小宝安全重点单位应对每名员工至少每年进行一次消防安全培训</w:t>
            </w:r>
          </w:p>
        </w:tc>
        <w:tc>
          <w:tcPr>
            <w:tcW w:w="599" w:type="pct"/>
            <w:vAlign w:val="center"/>
          </w:tcPr>
          <w:p w14:paraId="06D983DE">
            <w:pPr>
              <w:rPr>
                <w:rFonts w:ascii="Times New Roman" w:hAnsi="Times New Roman"/>
                <w:sz w:val="18"/>
                <w:szCs w:val="18"/>
              </w:rPr>
            </w:pPr>
          </w:p>
        </w:tc>
      </w:tr>
      <w:tr w14:paraId="6D67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63E18632">
            <w:pPr>
              <w:jc w:val="center"/>
              <w:rPr>
                <w:rFonts w:ascii="Times New Roman" w:hAnsi="Times New Roman"/>
                <w:sz w:val="18"/>
                <w:szCs w:val="18"/>
              </w:rPr>
            </w:pPr>
          </w:p>
        </w:tc>
        <w:tc>
          <w:tcPr>
            <w:tcW w:w="1187" w:type="pct"/>
            <w:vMerge w:val="continue"/>
            <w:vAlign w:val="center"/>
          </w:tcPr>
          <w:p w14:paraId="640A1C7C">
            <w:pPr>
              <w:rPr>
                <w:rFonts w:ascii="Times New Roman" w:hAnsi="Times New Roman"/>
                <w:sz w:val="18"/>
                <w:szCs w:val="18"/>
              </w:rPr>
            </w:pPr>
          </w:p>
        </w:tc>
        <w:tc>
          <w:tcPr>
            <w:tcW w:w="2703" w:type="pct"/>
            <w:vAlign w:val="center"/>
          </w:tcPr>
          <w:p w14:paraId="15E19A53">
            <w:pPr>
              <w:rPr>
                <w:rFonts w:ascii="Times New Roman" w:hAnsi="Times New Roman"/>
                <w:sz w:val="18"/>
                <w:szCs w:val="18"/>
              </w:rPr>
            </w:pPr>
            <w:r>
              <w:rPr>
                <w:rFonts w:ascii="Times New Roman" w:hAnsi="Times New Roman"/>
                <w:sz w:val="18"/>
                <w:szCs w:val="18"/>
              </w:rPr>
              <w:t>公众聚集场所对员工的消防安全培训至少每半年进行一次</w:t>
            </w:r>
          </w:p>
        </w:tc>
        <w:tc>
          <w:tcPr>
            <w:tcW w:w="599" w:type="pct"/>
            <w:vAlign w:val="center"/>
          </w:tcPr>
          <w:p w14:paraId="44A4D2EA">
            <w:pPr>
              <w:rPr>
                <w:rFonts w:ascii="Times New Roman" w:hAnsi="Times New Roman"/>
                <w:sz w:val="18"/>
                <w:szCs w:val="18"/>
              </w:rPr>
            </w:pPr>
          </w:p>
        </w:tc>
      </w:tr>
      <w:tr w14:paraId="7AEF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35FE5C0E">
            <w:pPr>
              <w:jc w:val="center"/>
              <w:rPr>
                <w:rFonts w:ascii="Times New Roman" w:hAnsi="Times New Roman"/>
                <w:sz w:val="18"/>
                <w:szCs w:val="18"/>
              </w:rPr>
            </w:pPr>
          </w:p>
        </w:tc>
        <w:tc>
          <w:tcPr>
            <w:tcW w:w="1187" w:type="pct"/>
            <w:vAlign w:val="center"/>
          </w:tcPr>
          <w:p w14:paraId="36668B1F">
            <w:pPr>
              <w:rPr>
                <w:rFonts w:ascii="Times New Roman" w:hAnsi="Times New Roman"/>
                <w:sz w:val="18"/>
                <w:szCs w:val="18"/>
              </w:rPr>
            </w:pPr>
            <w:r>
              <w:rPr>
                <w:rFonts w:ascii="Times New Roman" w:hAnsi="Times New Roman"/>
                <w:sz w:val="18"/>
                <w:szCs w:val="18"/>
              </w:rPr>
              <w:t>培训内容</w:t>
            </w:r>
          </w:p>
        </w:tc>
        <w:tc>
          <w:tcPr>
            <w:tcW w:w="2703" w:type="pct"/>
            <w:vAlign w:val="center"/>
          </w:tcPr>
          <w:p w14:paraId="21977065">
            <w:pPr>
              <w:rPr>
                <w:rFonts w:ascii="Times New Roman" w:hAnsi="Times New Roman"/>
                <w:sz w:val="18"/>
                <w:szCs w:val="18"/>
              </w:rPr>
            </w:pPr>
            <w:r>
              <w:rPr>
                <w:rFonts w:ascii="Times New Roman" w:hAnsi="Times New Roman"/>
                <w:sz w:val="18"/>
                <w:szCs w:val="18"/>
              </w:rPr>
              <w:t>培训内容应满足《机关、团体、企业、事业单位消防安全管理规定》（公安部令第61号）第36条规定</w:t>
            </w:r>
          </w:p>
        </w:tc>
        <w:tc>
          <w:tcPr>
            <w:tcW w:w="599" w:type="pct"/>
            <w:vAlign w:val="center"/>
          </w:tcPr>
          <w:p w14:paraId="4A8678E1">
            <w:pPr>
              <w:rPr>
                <w:rFonts w:ascii="Times New Roman" w:hAnsi="Times New Roman"/>
                <w:sz w:val="18"/>
                <w:szCs w:val="18"/>
              </w:rPr>
            </w:pPr>
          </w:p>
        </w:tc>
      </w:tr>
      <w:tr w14:paraId="34EC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6468B635">
            <w:pPr>
              <w:jc w:val="center"/>
              <w:rPr>
                <w:rFonts w:ascii="Times New Roman" w:hAnsi="Times New Roman"/>
                <w:sz w:val="18"/>
                <w:szCs w:val="18"/>
              </w:rPr>
            </w:pPr>
          </w:p>
        </w:tc>
        <w:tc>
          <w:tcPr>
            <w:tcW w:w="1187" w:type="pct"/>
            <w:vAlign w:val="center"/>
          </w:tcPr>
          <w:p w14:paraId="042C6297">
            <w:pPr>
              <w:rPr>
                <w:rFonts w:ascii="Times New Roman" w:hAnsi="Times New Roman"/>
                <w:sz w:val="18"/>
                <w:szCs w:val="18"/>
              </w:rPr>
            </w:pPr>
            <w:r>
              <w:rPr>
                <w:rFonts w:ascii="Times New Roman" w:hAnsi="Times New Roman"/>
                <w:sz w:val="18"/>
                <w:szCs w:val="18"/>
              </w:rPr>
              <w:t>员工消防素质</w:t>
            </w:r>
          </w:p>
        </w:tc>
        <w:tc>
          <w:tcPr>
            <w:tcW w:w="2703" w:type="pct"/>
            <w:vAlign w:val="center"/>
          </w:tcPr>
          <w:p w14:paraId="6F683E6A">
            <w:pPr>
              <w:rPr>
                <w:rFonts w:ascii="Times New Roman" w:hAnsi="Times New Roman"/>
                <w:sz w:val="18"/>
                <w:szCs w:val="18"/>
              </w:rPr>
            </w:pPr>
            <w:r>
              <w:rPr>
                <w:rFonts w:ascii="Times New Roman" w:hAnsi="Times New Roman"/>
                <w:sz w:val="18"/>
                <w:szCs w:val="18"/>
              </w:rPr>
              <w:t>通过闭卷考试、现场提问、实地操作等形式，核查员工是否清楚岗位火灾危险性，是否能够熟练操作灭火器、室内消火栓等，是否会检查消防火灾隐患，是否会组织引导人员疏散</w:t>
            </w:r>
          </w:p>
        </w:tc>
        <w:tc>
          <w:tcPr>
            <w:tcW w:w="599" w:type="pct"/>
            <w:vAlign w:val="center"/>
          </w:tcPr>
          <w:p w14:paraId="3E696686">
            <w:pPr>
              <w:rPr>
                <w:rFonts w:ascii="Times New Roman" w:hAnsi="Times New Roman"/>
                <w:sz w:val="18"/>
                <w:szCs w:val="18"/>
              </w:rPr>
            </w:pPr>
          </w:p>
        </w:tc>
      </w:tr>
      <w:tr w14:paraId="449A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restart"/>
            <w:vAlign w:val="center"/>
          </w:tcPr>
          <w:p w14:paraId="3D02CDB0">
            <w:pPr>
              <w:jc w:val="center"/>
              <w:rPr>
                <w:rFonts w:ascii="Times New Roman" w:hAnsi="Times New Roman"/>
                <w:sz w:val="18"/>
                <w:szCs w:val="18"/>
              </w:rPr>
            </w:pPr>
            <w:r>
              <w:rPr>
                <w:rFonts w:ascii="Times New Roman" w:hAnsi="Times New Roman"/>
                <w:sz w:val="18"/>
                <w:szCs w:val="18"/>
              </w:rPr>
              <w:t>6.3.5</w:t>
            </w:r>
          </w:p>
        </w:tc>
        <w:tc>
          <w:tcPr>
            <w:tcW w:w="1187" w:type="pct"/>
            <w:vAlign w:val="center"/>
          </w:tcPr>
          <w:p w14:paraId="63B474AC">
            <w:pPr>
              <w:rPr>
                <w:rFonts w:ascii="Times New Roman" w:hAnsi="Times New Roman"/>
                <w:sz w:val="18"/>
                <w:szCs w:val="18"/>
              </w:rPr>
            </w:pPr>
            <w:r>
              <w:rPr>
                <w:rFonts w:ascii="Times New Roman" w:hAnsi="Times New Roman"/>
                <w:sz w:val="18"/>
                <w:szCs w:val="18"/>
              </w:rPr>
              <w:t>消防通道</w:t>
            </w:r>
          </w:p>
        </w:tc>
        <w:tc>
          <w:tcPr>
            <w:tcW w:w="2703" w:type="pct"/>
            <w:vAlign w:val="center"/>
          </w:tcPr>
          <w:p w14:paraId="133FCA2F">
            <w:pPr>
              <w:rPr>
                <w:rFonts w:ascii="Times New Roman" w:hAnsi="Times New Roman"/>
                <w:sz w:val="18"/>
                <w:szCs w:val="18"/>
              </w:rPr>
            </w:pPr>
            <w:r>
              <w:rPr>
                <w:rFonts w:ascii="Times New Roman" w:hAnsi="Times New Roman"/>
                <w:sz w:val="18"/>
                <w:szCs w:val="18"/>
              </w:rPr>
              <w:t>应随时保持畅通，无堆放杂物，占用消防通道现象</w:t>
            </w:r>
          </w:p>
        </w:tc>
        <w:tc>
          <w:tcPr>
            <w:tcW w:w="599" w:type="pct"/>
            <w:vAlign w:val="center"/>
          </w:tcPr>
          <w:p w14:paraId="0C663852">
            <w:pPr>
              <w:rPr>
                <w:rFonts w:ascii="Times New Roman" w:hAnsi="Times New Roman"/>
                <w:sz w:val="18"/>
                <w:szCs w:val="18"/>
              </w:rPr>
            </w:pPr>
          </w:p>
        </w:tc>
      </w:tr>
      <w:tr w14:paraId="47FB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1A94BED0">
            <w:pPr>
              <w:jc w:val="center"/>
              <w:rPr>
                <w:rFonts w:ascii="Times New Roman" w:hAnsi="Times New Roman"/>
                <w:sz w:val="18"/>
                <w:szCs w:val="18"/>
              </w:rPr>
            </w:pPr>
          </w:p>
        </w:tc>
        <w:tc>
          <w:tcPr>
            <w:tcW w:w="1187" w:type="pct"/>
            <w:vAlign w:val="center"/>
          </w:tcPr>
          <w:p w14:paraId="1EA3EFB2">
            <w:pPr>
              <w:rPr>
                <w:rFonts w:ascii="Times New Roman" w:hAnsi="Times New Roman"/>
                <w:sz w:val="18"/>
                <w:szCs w:val="18"/>
              </w:rPr>
            </w:pPr>
            <w:r>
              <w:rPr>
                <w:rFonts w:ascii="Times New Roman" w:hAnsi="Times New Roman"/>
                <w:sz w:val="18"/>
                <w:szCs w:val="18"/>
              </w:rPr>
              <w:t>安全出口</w:t>
            </w:r>
          </w:p>
        </w:tc>
        <w:tc>
          <w:tcPr>
            <w:tcW w:w="2703" w:type="pct"/>
            <w:vAlign w:val="center"/>
          </w:tcPr>
          <w:p w14:paraId="1B87385D">
            <w:pPr>
              <w:rPr>
                <w:rFonts w:ascii="Times New Roman" w:hAnsi="Times New Roman"/>
                <w:sz w:val="18"/>
                <w:szCs w:val="18"/>
              </w:rPr>
            </w:pPr>
            <w:r>
              <w:rPr>
                <w:rFonts w:ascii="Times New Roman" w:hAnsi="Times New Roman"/>
                <w:sz w:val="18"/>
                <w:szCs w:val="18"/>
              </w:rPr>
              <w:t>应随时保持畅通，无锁闭、封堵等现象</w:t>
            </w:r>
          </w:p>
        </w:tc>
        <w:tc>
          <w:tcPr>
            <w:tcW w:w="599" w:type="pct"/>
            <w:vAlign w:val="center"/>
          </w:tcPr>
          <w:p w14:paraId="61D6943A">
            <w:pPr>
              <w:rPr>
                <w:rFonts w:ascii="Times New Roman" w:hAnsi="Times New Roman"/>
                <w:sz w:val="18"/>
                <w:szCs w:val="18"/>
              </w:rPr>
            </w:pPr>
          </w:p>
        </w:tc>
      </w:tr>
      <w:tr w14:paraId="0663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141EAADB">
            <w:pPr>
              <w:jc w:val="center"/>
              <w:rPr>
                <w:rFonts w:ascii="Times New Roman" w:hAnsi="Times New Roman"/>
                <w:sz w:val="18"/>
                <w:szCs w:val="18"/>
              </w:rPr>
            </w:pPr>
          </w:p>
        </w:tc>
        <w:tc>
          <w:tcPr>
            <w:tcW w:w="1187" w:type="pct"/>
            <w:vAlign w:val="center"/>
          </w:tcPr>
          <w:p w14:paraId="65547605">
            <w:pPr>
              <w:rPr>
                <w:rFonts w:ascii="Times New Roman" w:hAnsi="Times New Roman"/>
                <w:sz w:val="18"/>
                <w:szCs w:val="18"/>
              </w:rPr>
            </w:pPr>
            <w:r>
              <w:rPr>
                <w:rFonts w:ascii="Times New Roman" w:hAnsi="Times New Roman"/>
                <w:sz w:val="18"/>
                <w:szCs w:val="18"/>
              </w:rPr>
              <w:t>常闭式防火门</w:t>
            </w:r>
          </w:p>
        </w:tc>
        <w:tc>
          <w:tcPr>
            <w:tcW w:w="2703" w:type="pct"/>
            <w:vAlign w:val="center"/>
          </w:tcPr>
          <w:p w14:paraId="01FDAAFE">
            <w:pPr>
              <w:rPr>
                <w:rFonts w:ascii="Times New Roman" w:hAnsi="Times New Roman"/>
                <w:sz w:val="18"/>
                <w:szCs w:val="18"/>
              </w:rPr>
            </w:pPr>
            <w:r>
              <w:rPr>
                <w:rFonts w:ascii="Times New Roman" w:hAnsi="Times New Roman"/>
                <w:sz w:val="18"/>
                <w:szCs w:val="18"/>
              </w:rPr>
              <w:t>应处于关闭状态</w:t>
            </w:r>
          </w:p>
        </w:tc>
        <w:tc>
          <w:tcPr>
            <w:tcW w:w="599" w:type="pct"/>
            <w:vAlign w:val="center"/>
          </w:tcPr>
          <w:p w14:paraId="629E874B">
            <w:pPr>
              <w:rPr>
                <w:rFonts w:ascii="Times New Roman" w:hAnsi="Times New Roman"/>
                <w:sz w:val="18"/>
                <w:szCs w:val="18"/>
              </w:rPr>
            </w:pPr>
          </w:p>
        </w:tc>
      </w:tr>
      <w:tr w14:paraId="2A8B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279389FC">
            <w:pPr>
              <w:jc w:val="center"/>
              <w:rPr>
                <w:rFonts w:ascii="Times New Roman" w:hAnsi="Times New Roman"/>
                <w:sz w:val="18"/>
                <w:szCs w:val="18"/>
              </w:rPr>
            </w:pPr>
          </w:p>
        </w:tc>
        <w:tc>
          <w:tcPr>
            <w:tcW w:w="1187" w:type="pct"/>
            <w:vAlign w:val="center"/>
          </w:tcPr>
          <w:p w14:paraId="26BE85D1">
            <w:pPr>
              <w:rPr>
                <w:rFonts w:ascii="Times New Roman" w:hAnsi="Times New Roman"/>
                <w:sz w:val="18"/>
                <w:szCs w:val="18"/>
              </w:rPr>
            </w:pPr>
            <w:r>
              <w:rPr>
                <w:rFonts w:ascii="Times New Roman" w:hAnsi="Times New Roman"/>
                <w:sz w:val="18"/>
                <w:szCs w:val="18"/>
              </w:rPr>
              <w:t>建筑外窗、疏散通道设置障碍物</w:t>
            </w:r>
          </w:p>
        </w:tc>
        <w:tc>
          <w:tcPr>
            <w:tcW w:w="2703" w:type="pct"/>
            <w:vAlign w:val="center"/>
          </w:tcPr>
          <w:p w14:paraId="2FE99E0A">
            <w:pPr>
              <w:rPr>
                <w:rFonts w:ascii="Times New Roman" w:hAnsi="Times New Roman"/>
                <w:sz w:val="18"/>
                <w:szCs w:val="18"/>
              </w:rPr>
            </w:pPr>
            <w:r>
              <w:rPr>
                <w:rFonts w:ascii="Times New Roman" w:hAnsi="Times New Roman"/>
                <w:sz w:val="18"/>
                <w:szCs w:val="18"/>
              </w:rPr>
              <w:t>不应设置影响疏散逃生的广告牌，铁栅栏等障碍物</w:t>
            </w:r>
          </w:p>
        </w:tc>
        <w:tc>
          <w:tcPr>
            <w:tcW w:w="599" w:type="pct"/>
            <w:vAlign w:val="center"/>
          </w:tcPr>
          <w:p w14:paraId="4677C41B">
            <w:pPr>
              <w:rPr>
                <w:rFonts w:ascii="Times New Roman" w:hAnsi="Times New Roman"/>
                <w:sz w:val="18"/>
                <w:szCs w:val="18"/>
              </w:rPr>
            </w:pPr>
          </w:p>
        </w:tc>
      </w:tr>
      <w:tr w14:paraId="1B6B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restart"/>
            <w:vAlign w:val="center"/>
          </w:tcPr>
          <w:p w14:paraId="5B445565">
            <w:pPr>
              <w:jc w:val="center"/>
              <w:rPr>
                <w:rFonts w:ascii="Times New Roman" w:hAnsi="Times New Roman"/>
                <w:sz w:val="18"/>
                <w:szCs w:val="18"/>
              </w:rPr>
            </w:pPr>
            <w:r>
              <w:rPr>
                <w:rFonts w:ascii="Times New Roman" w:hAnsi="Times New Roman"/>
                <w:sz w:val="18"/>
                <w:szCs w:val="18"/>
              </w:rPr>
              <w:t>6.3.6</w:t>
            </w:r>
          </w:p>
        </w:tc>
        <w:tc>
          <w:tcPr>
            <w:tcW w:w="1187" w:type="pct"/>
            <w:vAlign w:val="center"/>
          </w:tcPr>
          <w:p w14:paraId="40CDAAFB">
            <w:pPr>
              <w:rPr>
                <w:rFonts w:ascii="Times New Roman" w:hAnsi="Times New Roman"/>
                <w:sz w:val="18"/>
                <w:szCs w:val="18"/>
              </w:rPr>
            </w:pPr>
            <w:r>
              <w:rPr>
                <w:rFonts w:ascii="Times New Roman" w:hAnsi="Times New Roman"/>
                <w:sz w:val="18"/>
                <w:szCs w:val="18"/>
              </w:rPr>
              <w:t>工作制度</w:t>
            </w:r>
          </w:p>
        </w:tc>
        <w:tc>
          <w:tcPr>
            <w:tcW w:w="2703" w:type="pct"/>
            <w:vAlign w:val="center"/>
          </w:tcPr>
          <w:p w14:paraId="34256167">
            <w:pPr>
              <w:rPr>
                <w:rFonts w:ascii="Times New Roman" w:hAnsi="Times New Roman"/>
                <w:sz w:val="18"/>
                <w:szCs w:val="18"/>
              </w:rPr>
            </w:pPr>
            <w:r>
              <w:rPr>
                <w:rFonts w:ascii="Times New Roman" w:hAnsi="Times New Roman"/>
                <w:sz w:val="18"/>
                <w:szCs w:val="18"/>
              </w:rPr>
              <w:t>消防控制室值班交接班，火灾事故应急处置，消防控制设备故障处置等制度程序规程应符合《消防控制室通用技术要求》（gb25506）和《消防设施的维护管理》（gb25201）的规定</w:t>
            </w:r>
          </w:p>
        </w:tc>
        <w:tc>
          <w:tcPr>
            <w:tcW w:w="599" w:type="pct"/>
            <w:vAlign w:val="center"/>
          </w:tcPr>
          <w:p w14:paraId="62431CEA">
            <w:pPr>
              <w:rPr>
                <w:rFonts w:ascii="Times New Roman" w:hAnsi="Times New Roman"/>
                <w:sz w:val="18"/>
                <w:szCs w:val="18"/>
              </w:rPr>
            </w:pPr>
          </w:p>
        </w:tc>
      </w:tr>
      <w:tr w14:paraId="049E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01319D0E">
            <w:pPr>
              <w:jc w:val="center"/>
              <w:rPr>
                <w:rFonts w:ascii="Times New Roman" w:hAnsi="Times New Roman"/>
                <w:sz w:val="18"/>
                <w:szCs w:val="18"/>
              </w:rPr>
            </w:pPr>
          </w:p>
        </w:tc>
        <w:tc>
          <w:tcPr>
            <w:tcW w:w="1187" w:type="pct"/>
            <w:vAlign w:val="center"/>
          </w:tcPr>
          <w:p w14:paraId="491EBFBB">
            <w:pPr>
              <w:rPr>
                <w:rFonts w:ascii="Times New Roman" w:hAnsi="Times New Roman"/>
                <w:sz w:val="18"/>
                <w:szCs w:val="18"/>
              </w:rPr>
            </w:pPr>
            <w:r>
              <w:rPr>
                <w:rFonts w:ascii="Times New Roman" w:hAnsi="Times New Roman"/>
                <w:sz w:val="18"/>
                <w:szCs w:val="18"/>
              </w:rPr>
              <w:t>值班值守</w:t>
            </w:r>
          </w:p>
        </w:tc>
        <w:tc>
          <w:tcPr>
            <w:tcW w:w="2703" w:type="pct"/>
            <w:vAlign w:val="center"/>
          </w:tcPr>
          <w:p w14:paraId="64581256">
            <w:pPr>
              <w:rPr>
                <w:rFonts w:ascii="Times New Roman" w:hAnsi="Times New Roman"/>
                <w:sz w:val="18"/>
                <w:szCs w:val="18"/>
              </w:rPr>
            </w:pPr>
            <w:r>
              <w:rPr>
                <w:rFonts w:ascii="Times New Roman" w:hAnsi="Times New Roman"/>
                <w:sz w:val="18"/>
                <w:szCs w:val="18"/>
              </w:rPr>
              <w:t>检查消防控制室人员排班表和值班记录，核实落实24h双人值班要求的情况</w:t>
            </w:r>
          </w:p>
        </w:tc>
        <w:tc>
          <w:tcPr>
            <w:tcW w:w="599" w:type="pct"/>
            <w:vAlign w:val="center"/>
          </w:tcPr>
          <w:p w14:paraId="12FD3B4A">
            <w:pPr>
              <w:rPr>
                <w:rFonts w:ascii="Times New Roman" w:hAnsi="Times New Roman"/>
                <w:sz w:val="18"/>
                <w:szCs w:val="18"/>
              </w:rPr>
            </w:pPr>
          </w:p>
        </w:tc>
      </w:tr>
      <w:tr w14:paraId="0551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30A5B696">
            <w:pPr>
              <w:jc w:val="center"/>
              <w:rPr>
                <w:rFonts w:ascii="Times New Roman" w:hAnsi="Times New Roman"/>
                <w:sz w:val="18"/>
                <w:szCs w:val="18"/>
              </w:rPr>
            </w:pPr>
          </w:p>
        </w:tc>
        <w:tc>
          <w:tcPr>
            <w:tcW w:w="1187" w:type="pct"/>
            <w:vAlign w:val="center"/>
          </w:tcPr>
          <w:p w14:paraId="529BFB25">
            <w:pPr>
              <w:rPr>
                <w:rFonts w:ascii="Times New Roman" w:hAnsi="Times New Roman"/>
                <w:sz w:val="18"/>
                <w:szCs w:val="18"/>
              </w:rPr>
            </w:pPr>
            <w:r>
              <w:rPr>
                <w:rFonts w:ascii="Times New Roman" w:hAnsi="Times New Roman"/>
                <w:sz w:val="18"/>
                <w:szCs w:val="18"/>
              </w:rPr>
              <w:t>持证上岗</w:t>
            </w:r>
          </w:p>
        </w:tc>
        <w:tc>
          <w:tcPr>
            <w:tcW w:w="2703" w:type="pct"/>
            <w:vAlign w:val="center"/>
          </w:tcPr>
          <w:p w14:paraId="2C4C5010">
            <w:pPr>
              <w:rPr>
                <w:rFonts w:ascii="Times New Roman" w:hAnsi="Times New Roman"/>
                <w:sz w:val="18"/>
                <w:szCs w:val="18"/>
              </w:rPr>
            </w:pPr>
            <w:r>
              <w:rPr>
                <w:rFonts w:ascii="Times New Roman" w:hAnsi="Times New Roman"/>
                <w:sz w:val="18"/>
                <w:szCs w:val="18"/>
              </w:rPr>
              <w:t>消防控制室值班操作人员应通过消防行业特有工种职业技能鉴定，持有相应技能等级职业资格证书</w:t>
            </w:r>
          </w:p>
        </w:tc>
        <w:tc>
          <w:tcPr>
            <w:tcW w:w="599" w:type="pct"/>
            <w:vAlign w:val="center"/>
          </w:tcPr>
          <w:p w14:paraId="09D63765">
            <w:pPr>
              <w:rPr>
                <w:rFonts w:ascii="Times New Roman" w:hAnsi="Times New Roman"/>
                <w:sz w:val="18"/>
                <w:szCs w:val="18"/>
              </w:rPr>
            </w:pPr>
          </w:p>
        </w:tc>
      </w:tr>
      <w:tr w14:paraId="6AD4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0C5E5D64">
            <w:pPr>
              <w:jc w:val="center"/>
              <w:rPr>
                <w:rFonts w:ascii="Times New Roman" w:hAnsi="Times New Roman"/>
                <w:sz w:val="18"/>
                <w:szCs w:val="18"/>
              </w:rPr>
            </w:pPr>
          </w:p>
        </w:tc>
        <w:tc>
          <w:tcPr>
            <w:tcW w:w="1187" w:type="pct"/>
            <w:vAlign w:val="center"/>
          </w:tcPr>
          <w:p w14:paraId="75D5B8D1">
            <w:pPr>
              <w:rPr>
                <w:rFonts w:ascii="Times New Roman" w:hAnsi="Times New Roman"/>
                <w:sz w:val="18"/>
                <w:szCs w:val="18"/>
              </w:rPr>
            </w:pPr>
            <w:r>
              <w:rPr>
                <w:rFonts w:ascii="Times New Roman" w:hAnsi="Times New Roman"/>
                <w:sz w:val="18"/>
                <w:szCs w:val="18"/>
              </w:rPr>
              <w:t>设施操作</w:t>
            </w:r>
          </w:p>
        </w:tc>
        <w:tc>
          <w:tcPr>
            <w:tcW w:w="2703" w:type="pct"/>
            <w:vAlign w:val="center"/>
          </w:tcPr>
          <w:p w14:paraId="47F67BEA">
            <w:pPr>
              <w:rPr>
                <w:rFonts w:ascii="Times New Roman" w:hAnsi="Times New Roman"/>
                <w:sz w:val="18"/>
                <w:szCs w:val="18"/>
              </w:rPr>
            </w:pPr>
            <w:r>
              <w:rPr>
                <w:rFonts w:ascii="Times New Roman" w:hAnsi="Times New Roman"/>
                <w:sz w:val="18"/>
                <w:szCs w:val="18"/>
              </w:rPr>
              <w:t>模拟火灾信号，现场测试值班人员应具备熟练操作设施和应急处置的技能</w:t>
            </w:r>
          </w:p>
        </w:tc>
        <w:tc>
          <w:tcPr>
            <w:tcW w:w="599" w:type="pct"/>
            <w:vAlign w:val="center"/>
          </w:tcPr>
          <w:p w14:paraId="398708F7">
            <w:pPr>
              <w:rPr>
                <w:rFonts w:ascii="Times New Roman" w:hAnsi="Times New Roman"/>
                <w:sz w:val="18"/>
                <w:szCs w:val="18"/>
              </w:rPr>
            </w:pPr>
          </w:p>
        </w:tc>
      </w:tr>
      <w:tr w14:paraId="7083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3212F6C7">
            <w:pPr>
              <w:jc w:val="center"/>
              <w:rPr>
                <w:rFonts w:ascii="Times New Roman" w:hAnsi="Times New Roman"/>
                <w:sz w:val="18"/>
                <w:szCs w:val="18"/>
              </w:rPr>
            </w:pPr>
          </w:p>
        </w:tc>
        <w:tc>
          <w:tcPr>
            <w:tcW w:w="1187" w:type="pct"/>
            <w:vAlign w:val="center"/>
          </w:tcPr>
          <w:p w14:paraId="50116585">
            <w:pPr>
              <w:rPr>
                <w:rFonts w:ascii="Times New Roman" w:hAnsi="Times New Roman"/>
                <w:sz w:val="18"/>
                <w:szCs w:val="18"/>
              </w:rPr>
            </w:pPr>
            <w:r>
              <w:rPr>
                <w:rFonts w:ascii="Times New Roman" w:hAnsi="Times New Roman"/>
                <w:sz w:val="18"/>
                <w:szCs w:val="18"/>
              </w:rPr>
              <w:t>工作记录</w:t>
            </w:r>
          </w:p>
        </w:tc>
        <w:tc>
          <w:tcPr>
            <w:tcW w:w="2703" w:type="pct"/>
            <w:vAlign w:val="center"/>
          </w:tcPr>
          <w:p w14:paraId="3D127F96">
            <w:pPr>
              <w:rPr>
                <w:rFonts w:ascii="Times New Roman" w:hAnsi="Times New Roman"/>
                <w:sz w:val="18"/>
                <w:szCs w:val="18"/>
              </w:rPr>
            </w:pPr>
            <w:r>
              <w:rPr>
                <w:rFonts w:ascii="Times New Roman" w:hAnsi="Times New Roman"/>
                <w:sz w:val="18"/>
                <w:szCs w:val="18"/>
              </w:rPr>
              <w:t>消防控制室值班记录表，建筑消防设施故障维修记录表等工作记录应及时填写、更新、归档</w:t>
            </w:r>
          </w:p>
        </w:tc>
        <w:tc>
          <w:tcPr>
            <w:tcW w:w="599" w:type="pct"/>
            <w:vAlign w:val="center"/>
          </w:tcPr>
          <w:p w14:paraId="219AA761">
            <w:pPr>
              <w:rPr>
                <w:rFonts w:ascii="Times New Roman" w:hAnsi="Times New Roman"/>
                <w:sz w:val="18"/>
                <w:szCs w:val="18"/>
              </w:rPr>
            </w:pPr>
          </w:p>
        </w:tc>
      </w:tr>
      <w:tr w14:paraId="19B9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Merge w:val="continue"/>
            <w:vAlign w:val="center"/>
          </w:tcPr>
          <w:p w14:paraId="1EF1CF93">
            <w:pPr>
              <w:jc w:val="center"/>
              <w:rPr>
                <w:rFonts w:ascii="Times New Roman" w:hAnsi="Times New Roman"/>
                <w:sz w:val="18"/>
                <w:szCs w:val="18"/>
              </w:rPr>
            </w:pPr>
          </w:p>
        </w:tc>
        <w:tc>
          <w:tcPr>
            <w:tcW w:w="1187" w:type="pct"/>
            <w:vAlign w:val="center"/>
          </w:tcPr>
          <w:p w14:paraId="5C706478">
            <w:pPr>
              <w:rPr>
                <w:rFonts w:ascii="Times New Roman" w:hAnsi="Times New Roman"/>
                <w:sz w:val="18"/>
                <w:szCs w:val="18"/>
              </w:rPr>
            </w:pPr>
          </w:p>
        </w:tc>
        <w:tc>
          <w:tcPr>
            <w:tcW w:w="2703" w:type="pct"/>
            <w:vAlign w:val="center"/>
          </w:tcPr>
          <w:p w14:paraId="5E9B25A2">
            <w:pPr>
              <w:rPr>
                <w:rFonts w:ascii="Times New Roman" w:hAnsi="Times New Roman"/>
                <w:sz w:val="18"/>
                <w:szCs w:val="18"/>
              </w:rPr>
            </w:pPr>
            <w:r>
              <w:rPr>
                <w:rFonts w:ascii="Times New Roman" w:hAnsi="Times New Roman"/>
                <w:sz w:val="18"/>
                <w:szCs w:val="18"/>
              </w:rPr>
              <w:t>比对设备火警故障信息与相应运行记录，检查火警信息或和设备故障是否及时登记并按照规定进行了处置</w:t>
            </w:r>
          </w:p>
        </w:tc>
        <w:tc>
          <w:tcPr>
            <w:tcW w:w="599" w:type="pct"/>
            <w:vAlign w:val="center"/>
          </w:tcPr>
          <w:p w14:paraId="7E2777D1">
            <w:pPr>
              <w:rPr>
                <w:rFonts w:ascii="Times New Roman" w:hAnsi="Times New Roman"/>
                <w:sz w:val="18"/>
                <w:szCs w:val="18"/>
              </w:rPr>
            </w:pPr>
          </w:p>
        </w:tc>
      </w:tr>
      <w:tr w14:paraId="2854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Align w:val="center"/>
          </w:tcPr>
          <w:p w14:paraId="0A825A95">
            <w:pPr>
              <w:jc w:val="center"/>
              <w:rPr>
                <w:rFonts w:ascii="Times New Roman" w:hAnsi="Times New Roman"/>
                <w:sz w:val="18"/>
                <w:szCs w:val="18"/>
              </w:rPr>
            </w:pPr>
            <w:r>
              <w:rPr>
                <w:rFonts w:ascii="Times New Roman" w:hAnsi="Times New Roman"/>
                <w:sz w:val="18"/>
                <w:szCs w:val="18"/>
              </w:rPr>
              <w:t>评估方</w:t>
            </w:r>
          </w:p>
        </w:tc>
        <w:tc>
          <w:tcPr>
            <w:tcW w:w="4489" w:type="pct"/>
            <w:gridSpan w:val="3"/>
            <w:vAlign w:val="center"/>
          </w:tcPr>
          <w:p w14:paraId="2FAA62BE">
            <w:pPr>
              <w:rPr>
                <w:rFonts w:ascii="Times New Roman" w:hAnsi="Times New Roman"/>
                <w:sz w:val="18"/>
                <w:szCs w:val="18"/>
              </w:rPr>
            </w:pPr>
          </w:p>
          <w:p w14:paraId="347968EC">
            <w:pPr>
              <w:rPr>
                <w:rFonts w:ascii="Times New Roman" w:hAnsi="Times New Roman"/>
                <w:sz w:val="18"/>
                <w:szCs w:val="18"/>
              </w:rPr>
            </w:pPr>
          </w:p>
        </w:tc>
      </w:tr>
      <w:tr w14:paraId="6A49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1" w:type="pct"/>
            <w:vAlign w:val="center"/>
          </w:tcPr>
          <w:p w14:paraId="42086E2A">
            <w:pPr>
              <w:jc w:val="center"/>
              <w:rPr>
                <w:rFonts w:ascii="Times New Roman" w:hAnsi="Times New Roman"/>
                <w:sz w:val="18"/>
                <w:szCs w:val="18"/>
              </w:rPr>
            </w:pPr>
            <w:r>
              <w:rPr>
                <w:rFonts w:ascii="Times New Roman" w:hAnsi="Times New Roman"/>
                <w:sz w:val="18"/>
                <w:szCs w:val="18"/>
              </w:rPr>
              <w:t>委托方</w:t>
            </w:r>
          </w:p>
        </w:tc>
        <w:tc>
          <w:tcPr>
            <w:tcW w:w="4489" w:type="pct"/>
            <w:gridSpan w:val="3"/>
            <w:vAlign w:val="center"/>
          </w:tcPr>
          <w:p w14:paraId="3931929F">
            <w:pPr>
              <w:rPr>
                <w:rFonts w:ascii="Times New Roman" w:hAnsi="Times New Roman"/>
                <w:sz w:val="18"/>
                <w:szCs w:val="18"/>
              </w:rPr>
            </w:pPr>
          </w:p>
          <w:p w14:paraId="5F00F8A5">
            <w:pPr>
              <w:rPr>
                <w:rFonts w:ascii="Times New Roman" w:hAnsi="Times New Roman"/>
                <w:sz w:val="18"/>
                <w:szCs w:val="18"/>
              </w:rPr>
            </w:pPr>
          </w:p>
        </w:tc>
      </w:tr>
    </w:tbl>
    <w:p w14:paraId="7C6AFD24">
      <w:pPr>
        <w:widowControl/>
        <w:jc w:val="left"/>
        <w:rPr>
          <w:rFonts w:ascii="Times New Roman" w:hAnsi="Times New Roman"/>
          <w:sz w:val="18"/>
          <w:szCs w:val="18"/>
        </w:rPr>
      </w:pPr>
      <w:r>
        <w:rPr>
          <w:rFonts w:ascii="Times New Roman" w:hAnsi="Times New Roman"/>
          <w:sz w:val="18"/>
          <w:szCs w:val="18"/>
        </w:rPr>
        <w:br w:type="page"/>
      </w:r>
    </w:p>
    <w:p w14:paraId="3B2E1353">
      <w:pPr>
        <w:jc w:val="left"/>
        <w:rPr>
          <w:rFonts w:ascii="Times New Roman" w:hAnsi="Times New Roman"/>
          <w:sz w:val="18"/>
          <w:szCs w:val="18"/>
        </w:rPr>
      </w:pPr>
    </w:p>
    <w:p w14:paraId="5B87ED77">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975"/>
        <w:gridCol w:w="4609"/>
        <w:gridCol w:w="1021"/>
      </w:tblGrid>
      <w:tr w14:paraId="2EB1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38" w:type="pct"/>
            <w:vAlign w:val="center"/>
          </w:tcPr>
          <w:p w14:paraId="4A93617E">
            <w:pPr>
              <w:jc w:val="center"/>
              <w:rPr>
                <w:rFonts w:ascii="Times New Roman" w:hAnsi="Times New Roman"/>
                <w:b/>
                <w:bCs/>
                <w:sz w:val="18"/>
                <w:szCs w:val="18"/>
              </w:rPr>
            </w:pPr>
            <w:r>
              <w:rPr>
                <w:rFonts w:ascii="Times New Roman" w:hAnsi="Times New Roman"/>
                <w:b/>
                <w:bCs/>
                <w:sz w:val="18"/>
                <w:szCs w:val="18"/>
              </w:rPr>
              <w:t>序号</w:t>
            </w:r>
          </w:p>
        </w:tc>
        <w:tc>
          <w:tcPr>
            <w:tcW w:w="1159" w:type="pct"/>
            <w:vAlign w:val="center"/>
          </w:tcPr>
          <w:p w14:paraId="493D7E9A">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300C6491">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4C4E60C3">
            <w:pPr>
              <w:jc w:val="center"/>
              <w:rPr>
                <w:rFonts w:ascii="Times New Roman" w:hAnsi="Times New Roman"/>
                <w:b/>
                <w:bCs/>
                <w:sz w:val="18"/>
                <w:szCs w:val="18"/>
              </w:rPr>
            </w:pPr>
            <w:r>
              <w:rPr>
                <w:rFonts w:ascii="Times New Roman" w:hAnsi="Times New Roman"/>
                <w:b/>
                <w:bCs/>
                <w:sz w:val="18"/>
                <w:szCs w:val="18"/>
              </w:rPr>
              <w:t>检查结果</w:t>
            </w:r>
          </w:p>
        </w:tc>
      </w:tr>
      <w:tr w14:paraId="3904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restart"/>
            <w:vAlign w:val="center"/>
          </w:tcPr>
          <w:p w14:paraId="35562756">
            <w:pPr>
              <w:jc w:val="center"/>
              <w:rPr>
                <w:rFonts w:ascii="Times New Roman" w:hAnsi="Times New Roman"/>
                <w:sz w:val="18"/>
                <w:szCs w:val="18"/>
              </w:rPr>
            </w:pPr>
            <w:r>
              <w:rPr>
                <w:rFonts w:ascii="Times New Roman" w:hAnsi="Times New Roman"/>
                <w:sz w:val="18"/>
                <w:szCs w:val="18"/>
              </w:rPr>
              <w:t>6．3．7</w:t>
            </w:r>
          </w:p>
        </w:tc>
        <w:tc>
          <w:tcPr>
            <w:tcW w:w="1159" w:type="pct"/>
            <w:vMerge w:val="restart"/>
            <w:vAlign w:val="center"/>
          </w:tcPr>
          <w:p w14:paraId="4D06F1B5">
            <w:pPr>
              <w:rPr>
                <w:rFonts w:ascii="Times New Roman" w:hAnsi="Times New Roman"/>
                <w:sz w:val="18"/>
                <w:szCs w:val="18"/>
              </w:rPr>
            </w:pPr>
            <w:r>
              <w:rPr>
                <w:rFonts w:ascii="Times New Roman" w:hAnsi="Times New Roman"/>
                <w:sz w:val="18"/>
                <w:szCs w:val="18"/>
              </w:rPr>
              <w:t>安全管理制度</w:t>
            </w:r>
          </w:p>
        </w:tc>
        <w:tc>
          <w:tcPr>
            <w:tcW w:w="2704" w:type="pct"/>
            <w:vAlign w:val="center"/>
          </w:tcPr>
          <w:p w14:paraId="66DCA78A">
            <w:pPr>
              <w:rPr>
                <w:rFonts w:ascii="Times New Roman" w:hAnsi="Times New Roman"/>
                <w:sz w:val="18"/>
                <w:szCs w:val="18"/>
              </w:rPr>
            </w:pPr>
            <w:r>
              <w:rPr>
                <w:rFonts w:ascii="Times New Roman" w:hAnsi="Times New Roman"/>
                <w:sz w:val="18"/>
                <w:szCs w:val="18"/>
              </w:rPr>
              <w:t>应制定用火用电安全管理相关制度、职责和安全操作规程</w:t>
            </w:r>
          </w:p>
        </w:tc>
        <w:tc>
          <w:tcPr>
            <w:tcW w:w="599" w:type="pct"/>
            <w:vAlign w:val="center"/>
          </w:tcPr>
          <w:p w14:paraId="5C2944D9">
            <w:pPr>
              <w:rPr>
                <w:rFonts w:ascii="Times New Roman" w:hAnsi="Times New Roman"/>
                <w:sz w:val="18"/>
                <w:szCs w:val="18"/>
              </w:rPr>
            </w:pPr>
          </w:p>
        </w:tc>
      </w:tr>
      <w:tr w14:paraId="7B35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30AA51AE">
            <w:pPr>
              <w:jc w:val="center"/>
              <w:rPr>
                <w:rFonts w:ascii="Times New Roman" w:hAnsi="Times New Roman"/>
                <w:sz w:val="18"/>
                <w:szCs w:val="18"/>
              </w:rPr>
            </w:pPr>
          </w:p>
        </w:tc>
        <w:tc>
          <w:tcPr>
            <w:tcW w:w="1159" w:type="pct"/>
            <w:vMerge w:val="continue"/>
            <w:vAlign w:val="center"/>
          </w:tcPr>
          <w:p w14:paraId="0F5A9003">
            <w:pPr>
              <w:rPr>
                <w:rFonts w:ascii="Times New Roman" w:hAnsi="Times New Roman"/>
                <w:sz w:val="18"/>
                <w:szCs w:val="18"/>
              </w:rPr>
            </w:pPr>
          </w:p>
        </w:tc>
        <w:tc>
          <w:tcPr>
            <w:tcW w:w="2704" w:type="pct"/>
            <w:vAlign w:val="center"/>
          </w:tcPr>
          <w:p w14:paraId="466A1E26">
            <w:pPr>
              <w:rPr>
                <w:rFonts w:ascii="Times New Roman" w:hAnsi="Times New Roman"/>
                <w:sz w:val="18"/>
                <w:szCs w:val="18"/>
              </w:rPr>
            </w:pPr>
            <w:r>
              <w:rPr>
                <w:rFonts w:ascii="Times New Roman" w:hAnsi="Times New Roman"/>
                <w:sz w:val="18"/>
                <w:szCs w:val="18"/>
              </w:rPr>
              <w:t>应明确用电安全管理的责任部门，责任人和职责</w:t>
            </w:r>
          </w:p>
        </w:tc>
        <w:tc>
          <w:tcPr>
            <w:tcW w:w="599" w:type="pct"/>
            <w:vAlign w:val="center"/>
          </w:tcPr>
          <w:p w14:paraId="477BAED5">
            <w:pPr>
              <w:rPr>
                <w:rFonts w:ascii="Times New Roman" w:hAnsi="Times New Roman"/>
                <w:sz w:val="18"/>
                <w:szCs w:val="18"/>
              </w:rPr>
            </w:pPr>
          </w:p>
        </w:tc>
      </w:tr>
      <w:tr w14:paraId="3115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3FCAAE5E">
            <w:pPr>
              <w:jc w:val="center"/>
              <w:rPr>
                <w:rFonts w:ascii="Times New Roman" w:hAnsi="Times New Roman"/>
                <w:sz w:val="18"/>
                <w:szCs w:val="18"/>
              </w:rPr>
            </w:pPr>
          </w:p>
        </w:tc>
        <w:tc>
          <w:tcPr>
            <w:tcW w:w="1159" w:type="pct"/>
            <w:vAlign w:val="center"/>
          </w:tcPr>
          <w:p w14:paraId="59DE8DD6">
            <w:pPr>
              <w:rPr>
                <w:rFonts w:ascii="Times New Roman" w:hAnsi="Times New Roman"/>
                <w:sz w:val="18"/>
                <w:szCs w:val="18"/>
              </w:rPr>
            </w:pPr>
            <w:r>
              <w:rPr>
                <w:rFonts w:ascii="Times New Roman" w:hAnsi="Times New Roman"/>
                <w:sz w:val="18"/>
                <w:szCs w:val="18"/>
              </w:rPr>
              <w:t>持证上岗</w:t>
            </w:r>
          </w:p>
        </w:tc>
        <w:tc>
          <w:tcPr>
            <w:tcW w:w="2704" w:type="pct"/>
            <w:vAlign w:val="center"/>
          </w:tcPr>
          <w:p w14:paraId="7F632D3C">
            <w:pPr>
              <w:rPr>
                <w:rFonts w:ascii="Times New Roman" w:hAnsi="Times New Roman"/>
                <w:sz w:val="18"/>
                <w:szCs w:val="18"/>
              </w:rPr>
            </w:pPr>
            <w:r>
              <w:rPr>
                <w:rFonts w:ascii="Times New Roman" w:hAnsi="Times New Roman"/>
                <w:sz w:val="18"/>
                <w:szCs w:val="18"/>
              </w:rPr>
              <w:t>电工、焊工易燃易爆危险品操作人员应持证</w:t>
            </w:r>
          </w:p>
        </w:tc>
        <w:tc>
          <w:tcPr>
            <w:tcW w:w="599" w:type="pct"/>
            <w:vAlign w:val="center"/>
          </w:tcPr>
          <w:p w14:paraId="50D0C837">
            <w:pPr>
              <w:rPr>
                <w:rFonts w:ascii="Times New Roman" w:hAnsi="Times New Roman"/>
                <w:sz w:val="18"/>
                <w:szCs w:val="18"/>
              </w:rPr>
            </w:pPr>
          </w:p>
        </w:tc>
      </w:tr>
      <w:tr w14:paraId="488C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119F1B4A">
            <w:pPr>
              <w:jc w:val="center"/>
              <w:rPr>
                <w:rFonts w:ascii="Times New Roman" w:hAnsi="Times New Roman"/>
                <w:sz w:val="18"/>
                <w:szCs w:val="18"/>
              </w:rPr>
            </w:pPr>
          </w:p>
        </w:tc>
        <w:tc>
          <w:tcPr>
            <w:tcW w:w="1159" w:type="pct"/>
            <w:vMerge w:val="restart"/>
            <w:vAlign w:val="center"/>
          </w:tcPr>
          <w:p w14:paraId="37C33E13">
            <w:pPr>
              <w:rPr>
                <w:rFonts w:ascii="Times New Roman" w:hAnsi="Times New Roman"/>
                <w:sz w:val="18"/>
                <w:szCs w:val="18"/>
              </w:rPr>
            </w:pPr>
            <w:r>
              <w:rPr>
                <w:rFonts w:ascii="Times New Roman" w:hAnsi="Times New Roman"/>
                <w:sz w:val="18"/>
                <w:szCs w:val="18"/>
              </w:rPr>
              <w:t>用电安全</w:t>
            </w:r>
          </w:p>
        </w:tc>
        <w:tc>
          <w:tcPr>
            <w:tcW w:w="2704" w:type="pct"/>
            <w:vAlign w:val="center"/>
          </w:tcPr>
          <w:p w14:paraId="40E8A54B">
            <w:pPr>
              <w:rPr>
                <w:rFonts w:ascii="Times New Roman" w:hAnsi="Times New Roman"/>
                <w:sz w:val="18"/>
                <w:szCs w:val="18"/>
              </w:rPr>
            </w:pPr>
            <w:r>
              <w:rPr>
                <w:rFonts w:ascii="Times New Roman" w:hAnsi="Times New Roman"/>
                <w:sz w:val="18"/>
                <w:szCs w:val="18"/>
              </w:rPr>
              <w:t>不用存在违规使用大功率电器现象</w:t>
            </w:r>
          </w:p>
        </w:tc>
        <w:tc>
          <w:tcPr>
            <w:tcW w:w="599" w:type="pct"/>
            <w:vAlign w:val="center"/>
          </w:tcPr>
          <w:p w14:paraId="25367B7B">
            <w:pPr>
              <w:rPr>
                <w:rFonts w:ascii="Times New Roman" w:hAnsi="Times New Roman"/>
                <w:sz w:val="18"/>
                <w:szCs w:val="18"/>
              </w:rPr>
            </w:pPr>
          </w:p>
        </w:tc>
      </w:tr>
      <w:tr w14:paraId="526C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677A4ECB">
            <w:pPr>
              <w:jc w:val="center"/>
              <w:rPr>
                <w:rFonts w:ascii="Times New Roman" w:hAnsi="Times New Roman"/>
                <w:sz w:val="18"/>
                <w:szCs w:val="18"/>
              </w:rPr>
            </w:pPr>
          </w:p>
        </w:tc>
        <w:tc>
          <w:tcPr>
            <w:tcW w:w="1159" w:type="pct"/>
            <w:vMerge w:val="continue"/>
            <w:vAlign w:val="center"/>
          </w:tcPr>
          <w:p w14:paraId="4994E49F">
            <w:pPr>
              <w:rPr>
                <w:rFonts w:ascii="Times New Roman" w:hAnsi="Times New Roman"/>
                <w:sz w:val="18"/>
                <w:szCs w:val="18"/>
              </w:rPr>
            </w:pPr>
          </w:p>
        </w:tc>
        <w:tc>
          <w:tcPr>
            <w:tcW w:w="2704" w:type="pct"/>
            <w:vAlign w:val="center"/>
          </w:tcPr>
          <w:p w14:paraId="7474F794">
            <w:pPr>
              <w:rPr>
                <w:rFonts w:ascii="Times New Roman" w:hAnsi="Times New Roman"/>
                <w:sz w:val="18"/>
                <w:szCs w:val="18"/>
              </w:rPr>
            </w:pPr>
            <w:r>
              <w:rPr>
                <w:rFonts w:ascii="Times New Roman" w:hAnsi="Times New Roman"/>
                <w:sz w:val="18"/>
                <w:szCs w:val="18"/>
              </w:rPr>
              <w:t>配电箱、开关、插座不得安装在可燃材料上，照明、电热设备的高温部位应采取不燃材料隔热措施</w:t>
            </w:r>
          </w:p>
        </w:tc>
        <w:tc>
          <w:tcPr>
            <w:tcW w:w="599" w:type="pct"/>
            <w:vAlign w:val="center"/>
          </w:tcPr>
          <w:p w14:paraId="3E3B4A9C">
            <w:pPr>
              <w:rPr>
                <w:rFonts w:ascii="Times New Roman" w:hAnsi="Times New Roman"/>
                <w:sz w:val="18"/>
                <w:szCs w:val="18"/>
              </w:rPr>
            </w:pPr>
          </w:p>
        </w:tc>
      </w:tr>
      <w:tr w14:paraId="5B2E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06C7B877">
            <w:pPr>
              <w:jc w:val="center"/>
              <w:rPr>
                <w:rFonts w:ascii="Times New Roman" w:hAnsi="Times New Roman"/>
                <w:sz w:val="18"/>
                <w:szCs w:val="18"/>
              </w:rPr>
            </w:pPr>
          </w:p>
        </w:tc>
        <w:tc>
          <w:tcPr>
            <w:tcW w:w="1159" w:type="pct"/>
            <w:vMerge w:val="continue"/>
            <w:vAlign w:val="center"/>
          </w:tcPr>
          <w:p w14:paraId="39626DBC">
            <w:pPr>
              <w:rPr>
                <w:rFonts w:ascii="Times New Roman" w:hAnsi="Times New Roman"/>
                <w:sz w:val="18"/>
                <w:szCs w:val="18"/>
              </w:rPr>
            </w:pPr>
          </w:p>
        </w:tc>
        <w:tc>
          <w:tcPr>
            <w:tcW w:w="2704" w:type="pct"/>
            <w:vAlign w:val="center"/>
          </w:tcPr>
          <w:p w14:paraId="63F95FF4">
            <w:pPr>
              <w:rPr>
                <w:rFonts w:ascii="Times New Roman" w:hAnsi="Times New Roman"/>
                <w:sz w:val="18"/>
                <w:szCs w:val="18"/>
              </w:rPr>
            </w:pPr>
            <w:r>
              <w:rPr>
                <w:rFonts w:ascii="Times New Roman" w:hAnsi="Times New Roman"/>
                <w:sz w:val="18"/>
                <w:szCs w:val="18"/>
              </w:rPr>
              <w:t>电器线路敷设应采取防火保护措施无私拉乱接电线现象</w:t>
            </w:r>
          </w:p>
        </w:tc>
        <w:tc>
          <w:tcPr>
            <w:tcW w:w="599" w:type="pct"/>
            <w:vAlign w:val="center"/>
          </w:tcPr>
          <w:p w14:paraId="2AE80013">
            <w:pPr>
              <w:rPr>
                <w:rFonts w:ascii="Times New Roman" w:hAnsi="Times New Roman"/>
                <w:sz w:val="18"/>
                <w:szCs w:val="18"/>
              </w:rPr>
            </w:pPr>
          </w:p>
        </w:tc>
      </w:tr>
      <w:tr w14:paraId="71CA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6362007C">
            <w:pPr>
              <w:jc w:val="center"/>
              <w:rPr>
                <w:rFonts w:ascii="Times New Roman" w:hAnsi="Times New Roman"/>
                <w:sz w:val="18"/>
                <w:szCs w:val="18"/>
              </w:rPr>
            </w:pPr>
          </w:p>
        </w:tc>
        <w:tc>
          <w:tcPr>
            <w:tcW w:w="1159" w:type="pct"/>
            <w:vMerge w:val="continue"/>
            <w:vAlign w:val="center"/>
          </w:tcPr>
          <w:p w14:paraId="19CC2605">
            <w:pPr>
              <w:rPr>
                <w:rFonts w:ascii="Times New Roman" w:hAnsi="Times New Roman"/>
                <w:sz w:val="18"/>
                <w:szCs w:val="18"/>
              </w:rPr>
            </w:pPr>
          </w:p>
        </w:tc>
        <w:tc>
          <w:tcPr>
            <w:tcW w:w="2704" w:type="pct"/>
            <w:vAlign w:val="center"/>
          </w:tcPr>
          <w:p w14:paraId="06BD42D5">
            <w:pPr>
              <w:rPr>
                <w:rFonts w:ascii="Times New Roman" w:hAnsi="Times New Roman"/>
                <w:sz w:val="18"/>
                <w:szCs w:val="18"/>
              </w:rPr>
            </w:pPr>
            <w:r>
              <w:rPr>
                <w:rFonts w:ascii="Times New Roman" w:hAnsi="Times New Roman"/>
                <w:sz w:val="18"/>
                <w:szCs w:val="18"/>
              </w:rPr>
              <w:t>应定期组织的用电设施，电气线路进行安全检查</w:t>
            </w:r>
          </w:p>
        </w:tc>
        <w:tc>
          <w:tcPr>
            <w:tcW w:w="599" w:type="pct"/>
            <w:vAlign w:val="center"/>
          </w:tcPr>
          <w:p w14:paraId="51B0A4D1">
            <w:pPr>
              <w:rPr>
                <w:rFonts w:ascii="Times New Roman" w:hAnsi="Times New Roman"/>
                <w:sz w:val="18"/>
                <w:szCs w:val="18"/>
              </w:rPr>
            </w:pPr>
          </w:p>
        </w:tc>
      </w:tr>
      <w:tr w14:paraId="141A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561E810D">
            <w:pPr>
              <w:jc w:val="center"/>
              <w:rPr>
                <w:rFonts w:ascii="Times New Roman" w:hAnsi="Times New Roman"/>
                <w:sz w:val="18"/>
                <w:szCs w:val="18"/>
              </w:rPr>
            </w:pPr>
          </w:p>
        </w:tc>
        <w:tc>
          <w:tcPr>
            <w:tcW w:w="1159" w:type="pct"/>
            <w:vMerge w:val="restart"/>
            <w:vAlign w:val="center"/>
          </w:tcPr>
          <w:p w14:paraId="2B328BE1">
            <w:pPr>
              <w:rPr>
                <w:rFonts w:ascii="Times New Roman" w:hAnsi="Times New Roman"/>
                <w:sz w:val="18"/>
                <w:szCs w:val="18"/>
              </w:rPr>
            </w:pPr>
            <w:r>
              <w:rPr>
                <w:rFonts w:ascii="Times New Roman" w:hAnsi="Times New Roman"/>
                <w:sz w:val="18"/>
                <w:szCs w:val="18"/>
              </w:rPr>
              <w:t>用火安全</w:t>
            </w:r>
          </w:p>
        </w:tc>
        <w:tc>
          <w:tcPr>
            <w:tcW w:w="2704" w:type="pct"/>
            <w:vAlign w:val="center"/>
          </w:tcPr>
          <w:p w14:paraId="19B7F625">
            <w:pPr>
              <w:rPr>
                <w:rFonts w:ascii="Times New Roman" w:hAnsi="Times New Roman"/>
                <w:sz w:val="18"/>
                <w:szCs w:val="18"/>
              </w:rPr>
            </w:pPr>
            <w:r>
              <w:rPr>
                <w:rFonts w:ascii="Times New Roman" w:hAnsi="Times New Roman"/>
                <w:sz w:val="18"/>
                <w:szCs w:val="18"/>
              </w:rPr>
              <w:t>应建立并落实用火审批制度</w:t>
            </w:r>
          </w:p>
        </w:tc>
        <w:tc>
          <w:tcPr>
            <w:tcW w:w="599" w:type="pct"/>
            <w:vAlign w:val="center"/>
          </w:tcPr>
          <w:p w14:paraId="5484B03E">
            <w:pPr>
              <w:rPr>
                <w:rFonts w:ascii="Times New Roman" w:hAnsi="Times New Roman"/>
                <w:sz w:val="18"/>
                <w:szCs w:val="18"/>
              </w:rPr>
            </w:pPr>
          </w:p>
        </w:tc>
      </w:tr>
      <w:tr w14:paraId="71A5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4A3B0270">
            <w:pPr>
              <w:jc w:val="center"/>
              <w:rPr>
                <w:rFonts w:ascii="Times New Roman" w:hAnsi="Times New Roman"/>
                <w:sz w:val="18"/>
                <w:szCs w:val="18"/>
              </w:rPr>
            </w:pPr>
          </w:p>
        </w:tc>
        <w:tc>
          <w:tcPr>
            <w:tcW w:w="1159" w:type="pct"/>
            <w:vMerge w:val="continue"/>
            <w:vAlign w:val="center"/>
          </w:tcPr>
          <w:p w14:paraId="11E891F0">
            <w:pPr>
              <w:rPr>
                <w:rFonts w:ascii="Times New Roman" w:hAnsi="Times New Roman"/>
                <w:sz w:val="18"/>
                <w:szCs w:val="18"/>
              </w:rPr>
            </w:pPr>
          </w:p>
        </w:tc>
        <w:tc>
          <w:tcPr>
            <w:tcW w:w="2704" w:type="pct"/>
            <w:vAlign w:val="center"/>
          </w:tcPr>
          <w:p w14:paraId="43377E48">
            <w:pPr>
              <w:rPr>
                <w:rFonts w:ascii="Times New Roman" w:hAnsi="Times New Roman"/>
                <w:sz w:val="18"/>
                <w:szCs w:val="18"/>
              </w:rPr>
            </w:pPr>
            <w:r>
              <w:rPr>
                <w:rFonts w:ascii="Times New Roman" w:hAnsi="Times New Roman"/>
                <w:sz w:val="18"/>
                <w:szCs w:val="18"/>
              </w:rPr>
              <w:t>动火现场要安排专人值守，配备灭火器材设施</w:t>
            </w:r>
          </w:p>
        </w:tc>
        <w:tc>
          <w:tcPr>
            <w:tcW w:w="599" w:type="pct"/>
            <w:vAlign w:val="center"/>
          </w:tcPr>
          <w:p w14:paraId="57BE28E2">
            <w:pPr>
              <w:rPr>
                <w:rFonts w:ascii="Times New Roman" w:hAnsi="Times New Roman"/>
                <w:sz w:val="18"/>
                <w:szCs w:val="18"/>
              </w:rPr>
            </w:pPr>
          </w:p>
        </w:tc>
      </w:tr>
      <w:tr w14:paraId="60F3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2BB79AE1">
            <w:pPr>
              <w:jc w:val="center"/>
              <w:rPr>
                <w:rFonts w:ascii="Times New Roman" w:hAnsi="Times New Roman"/>
                <w:sz w:val="18"/>
                <w:szCs w:val="18"/>
              </w:rPr>
            </w:pPr>
          </w:p>
        </w:tc>
        <w:tc>
          <w:tcPr>
            <w:tcW w:w="1159" w:type="pct"/>
            <w:vMerge w:val="continue"/>
            <w:vAlign w:val="center"/>
          </w:tcPr>
          <w:p w14:paraId="04CCE321">
            <w:pPr>
              <w:rPr>
                <w:rFonts w:ascii="Times New Roman" w:hAnsi="Times New Roman"/>
                <w:sz w:val="18"/>
                <w:szCs w:val="18"/>
              </w:rPr>
            </w:pPr>
          </w:p>
        </w:tc>
        <w:tc>
          <w:tcPr>
            <w:tcW w:w="2704" w:type="pct"/>
            <w:vAlign w:val="center"/>
          </w:tcPr>
          <w:p w14:paraId="364F09FE">
            <w:pPr>
              <w:rPr>
                <w:rFonts w:ascii="Times New Roman" w:hAnsi="Times New Roman"/>
                <w:sz w:val="18"/>
                <w:szCs w:val="18"/>
              </w:rPr>
            </w:pPr>
            <w:r>
              <w:rPr>
                <w:rFonts w:ascii="Times New Roman" w:hAnsi="Times New Roman"/>
                <w:sz w:val="18"/>
                <w:szCs w:val="18"/>
              </w:rPr>
              <w:t>不应存在违规用火现象</w:t>
            </w:r>
          </w:p>
        </w:tc>
        <w:tc>
          <w:tcPr>
            <w:tcW w:w="599" w:type="pct"/>
            <w:vAlign w:val="center"/>
          </w:tcPr>
          <w:p w14:paraId="567DB5AC">
            <w:pPr>
              <w:rPr>
                <w:rFonts w:ascii="Times New Roman" w:hAnsi="Times New Roman"/>
                <w:sz w:val="18"/>
                <w:szCs w:val="18"/>
              </w:rPr>
            </w:pPr>
          </w:p>
        </w:tc>
      </w:tr>
      <w:tr w14:paraId="445E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1414F67E">
            <w:pPr>
              <w:jc w:val="center"/>
              <w:rPr>
                <w:rFonts w:ascii="Times New Roman" w:hAnsi="Times New Roman"/>
                <w:sz w:val="18"/>
                <w:szCs w:val="18"/>
              </w:rPr>
            </w:pPr>
          </w:p>
        </w:tc>
        <w:tc>
          <w:tcPr>
            <w:tcW w:w="1159" w:type="pct"/>
            <w:vMerge w:val="continue"/>
            <w:vAlign w:val="center"/>
          </w:tcPr>
          <w:p w14:paraId="16E1F5D7">
            <w:pPr>
              <w:rPr>
                <w:rFonts w:ascii="Times New Roman" w:hAnsi="Times New Roman"/>
                <w:sz w:val="18"/>
                <w:szCs w:val="18"/>
              </w:rPr>
            </w:pPr>
          </w:p>
        </w:tc>
        <w:tc>
          <w:tcPr>
            <w:tcW w:w="2704" w:type="pct"/>
            <w:vAlign w:val="center"/>
          </w:tcPr>
          <w:p w14:paraId="0E989BD6">
            <w:pPr>
              <w:rPr>
                <w:rFonts w:ascii="Times New Roman" w:hAnsi="Times New Roman"/>
                <w:sz w:val="18"/>
                <w:szCs w:val="18"/>
              </w:rPr>
            </w:pPr>
            <w:r>
              <w:rPr>
                <w:rFonts w:ascii="Times New Roman" w:hAnsi="Times New Roman"/>
                <w:sz w:val="18"/>
                <w:szCs w:val="18"/>
              </w:rPr>
              <w:t>厨房烟道应定期进行清理</w:t>
            </w:r>
          </w:p>
        </w:tc>
        <w:tc>
          <w:tcPr>
            <w:tcW w:w="599" w:type="pct"/>
            <w:vAlign w:val="center"/>
          </w:tcPr>
          <w:p w14:paraId="3D9667BB">
            <w:pPr>
              <w:rPr>
                <w:rFonts w:ascii="Times New Roman" w:hAnsi="Times New Roman"/>
                <w:sz w:val="18"/>
                <w:szCs w:val="18"/>
              </w:rPr>
            </w:pPr>
          </w:p>
        </w:tc>
      </w:tr>
      <w:tr w14:paraId="4360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restart"/>
            <w:vAlign w:val="center"/>
          </w:tcPr>
          <w:p w14:paraId="00803E4F">
            <w:pPr>
              <w:jc w:val="center"/>
              <w:rPr>
                <w:rFonts w:ascii="Times New Roman" w:hAnsi="Times New Roman"/>
                <w:sz w:val="18"/>
                <w:szCs w:val="18"/>
              </w:rPr>
            </w:pPr>
            <w:r>
              <w:rPr>
                <w:rFonts w:ascii="Times New Roman" w:hAnsi="Times New Roman"/>
                <w:sz w:val="18"/>
                <w:szCs w:val="18"/>
              </w:rPr>
              <w:t>6.3.8</w:t>
            </w:r>
          </w:p>
        </w:tc>
        <w:tc>
          <w:tcPr>
            <w:tcW w:w="1159" w:type="pct"/>
            <w:vAlign w:val="center"/>
          </w:tcPr>
          <w:p w14:paraId="7645768C">
            <w:pPr>
              <w:rPr>
                <w:rFonts w:ascii="Times New Roman" w:hAnsi="Times New Roman"/>
                <w:sz w:val="18"/>
                <w:szCs w:val="18"/>
              </w:rPr>
            </w:pPr>
            <w:r>
              <w:rPr>
                <w:rFonts w:ascii="Times New Roman" w:hAnsi="Times New Roman"/>
                <w:sz w:val="18"/>
                <w:szCs w:val="18"/>
              </w:rPr>
              <w:t>管理制度</w:t>
            </w:r>
          </w:p>
        </w:tc>
        <w:tc>
          <w:tcPr>
            <w:tcW w:w="2704" w:type="pct"/>
            <w:vAlign w:val="center"/>
          </w:tcPr>
          <w:p w14:paraId="19598204">
            <w:pPr>
              <w:rPr>
                <w:rFonts w:ascii="Times New Roman" w:hAnsi="Times New Roman"/>
                <w:sz w:val="18"/>
                <w:szCs w:val="18"/>
              </w:rPr>
            </w:pPr>
            <w:r>
              <w:rPr>
                <w:rFonts w:ascii="Times New Roman" w:hAnsi="Times New Roman"/>
                <w:sz w:val="18"/>
                <w:szCs w:val="18"/>
              </w:rPr>
              <w:t>应制定消防安全重点部位管理要求，安全操作规程及事故应急处置操作程序</w:t>
            </w:r>
          </w:p>
        </w:tc>
        <w:tc>
          <w:tcPr>
            <w:tcW w:w="599" w:type="pct"/>
            <w:vAlign w:val="center"/>
          </w:tcPr>
          <w:p w14:paraId="7EEAE3F5">
            <w:pPr>
              <w:rPr>
                <w:rFonts w:ascii="Times New Roman" w:hAnsi="Times New Roman"/>
                <w:sz w:val="18"/>
                <w:szCs w:val="18"/>
              </w:rPr>
            </w:pPr>
          </w:p>
        </w:tc>
      </w:tr>
      <w:tr w14:paraId="1A3C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6801156A">
            <w:pPr>
              <w:rPr>
                <w:rFonts w:ascii="Times New Roman" w:hAnsi="Times New Roman"/>
                <w:sz w:val="18"/>
                <w:szCs w:val="18"/>
              </w:rPr>
            </w:pPr>
          </w:p>
        </w:tc>
        <w:tc>
          <w:tcPr>
            <w:tcW w:w="1159" w:type="pct"/>
            <w:vMerge w:val="restart"/>
            <w:vAlign w:val="center"/>
          </w:tcPr>
          <w:p w14:paraId="58FFB755">
            <w:pPr>
              <w:rPr>
                <w:rFonts w:ascii="Times New Roman" w:hAnsi="Times New Roman"/>
                <w:sz w:val="18"/>
                <w:szCs w:val="18"/>
              </w:rPr>
            </w:pPr>
            <w:r>
              <w:rPr>
                <w:rFonts w:ascii="Times New Roman" w:hAnsi="Times New Roman"/>
                <w:sz w:val="18"/>
                <w:szCs w:val="18"/>
              </w:rPr>
              <w:t>重点部位确定</w:t>
            </w:r>
          </w:p>
        </w:tc>
        <w:tc>
          <w:tcPr>
            <w:tcW w:w="2704" w:type="pct"/>
            <w:vAlign w:val="center"/>
          </w:tcPr>
          <w:p w14:paraId="27BE9093">
            <w:pPr>
              <w:rPr>
                <w:rFonts w:ascii="Times New Roman" w:hAnsi="Times New Roman"/>
                <w:sz w:val="18"/>
                <w:szCs w:val="18"/>
              </w:rPr>
            </w:pPr>
            <w:r>
              <w:rPr>
                <w:rFonts w:ascii="Times New Roman" w:hAnsi="Times New Roman"/>
                <w:sz w:val="18"/>
                <w:szCs w:val="18"/>
              </w:rPr>
              <w:t>应将内部火灾爆炸危险源确定为重点部位</w:t>
            </w:r>
          </w:p>
        </w:tc>
        <w:tc>
          <w:tcPr>
            <w:tcW w:w="599" w:type="pct"/>
            <w:vAlign w:val="center"/>
          </w:tcPr>
          <w:p w14:paraId="260CB2A8">
            <w:pPr>
              <w:rPr>
                <w:rFonts w:ascii="Times New Roman" w:hAnsi="Times New Roman"/>
                <w:sz w:val="18"/>
                <w:szCs w:val="18"/>
              </w:rPr>
            </w:pPr>
          </w:p>
        </w:tc>
      </w:tr>
      <w:tr w14:paraId="6DE9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1A5136F5">
            <w:pPr>
              <w:rPr>
                <w:rFonts w:ascii="Times New Roman" w:hAnsi="Times New Roman"/>
                <w:sz w:val="18"/>
                <w:szCs w:val="18"/>
              </w:rPr>
            </w:pPr>
          </w:p>
        </w:tc>
        <w:tc>
          <w:tcPr>
            <w:tcW w:w="1159" w:type="pct"/>
            <w:vMerge w:val="continue"/>
            <w:vAlign w:val="center"/>
          </w:tcPr>
          <w:p w14:paraId="27574007">
            <w:pPr>
              <w:rPr>
                <w:rFonts w:ascii="Times New Roman" w:hAnsi="Times New Roman"/>
                <w:sz w:val="18"/>
                <w:szCs w:val="18"/>
              </w:rPr>
            </w:pPr>
          </w:p>
        </w:tc>
        <w:tc>
          <w:tcPr>
            <w:tcW w:w="2704" w:type="pct"/>
            <w:vAlign w:val="center"/>
          </w:tcPr>
          <w:p w14:paraId="0152B096">
            <w:pPr>
              <w:rPr>
                <w:rFonts w:ascii="Times New Roman" w:hAnsi="Times New Roman"/>
                <w:sz w:val="18"/>
                <w:szCs w:val="18"/>
              </w:rPr>
            </w:pPr>
            <w:r>
              <w:rPr>
                <w:rFonts w:ascii="Times New Roman" w:hAnsi="Times New Roman"/>
                <w:sz w:val="18"/>
                <w:szCs w:val="18"/>
              </w:rPr>
              <w:t>确定重点部位不应有遗漏</w:t>
            </w:r>
          </w:p>
        </w:tc>
        <w:tc>
          <w:tcPr>
            <w:tcW w:w="599" w:type="pct"/>
            <w:vAlign w:val="center"/>
          </w:tcPr>
          <w:p w14:paraId="7B49A582">
            <w:pPr>
              <w:rPr>
                <w:rFonts w:ascii="Times New Roman" w:hAnsi="Times New Roman"/>
                <w:sz w:val="18"/>
                <w:szCs w:val="18"/>
              </w:rPr>
            </w:pPr>
          </w:p>
        </w:tc>
      </w:tr>
      <w:tr w14:paraId="1B0A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65325FD4">
            <w:pPr>
              <w:rPr>
                <w:rFonts w:ascii="Times New Roman" w:hAnsi="Times New Roman"/>
                <w:sz w:val="18"/>
                <w:szCs w:val="18"/>
              </w:rPr>
            </w:pPr>
          </w:p>
        </w:tc>
        <w:tc>
          <w:tcPr>
            <w:tcW w:w="1159" w:type="pct"/>
            <w:vAlign w:val="center"/>
          </w:tcPr>
          <w:p w14:paraId="0AFC3A05">
            <w:pPr>
              <w:rPr>
                <w:rFonts w:ascii="Times New Roman" w:hAnsi="Times New Roman"/>
                <w:sz w:val="18"/>
                <w:szCs w:val="18"/>
              </w:rPr>
            </w:pPr>
            <w:r>
              <w:rPr>
                <w:rFonts w:ascii="Times New Roman" w:hAnsi="Times New Roman"/>
                <w:sz w:val="18"/>
                <w:szCs w:val="18"/>
              </w:rPr>
              <w:t>防火标志设置</w:t>
            </w:r>
          </w:p>
        </w:tc>
        <w:tc>
          <w:tcPr>
            <w:tcW w:w="2704" w:type="pct"/>
            <w:vAlign w:val="center"/>
          </w:tcPr>
          <w:p w14:paraId="0F303824">
            <w:pPr>
              <w:rPr>
                <w:rFonts w:ascii="Times New Roman" w:hAnsi="Times New Roman"/>
                <w:sz w:val="18"/>
                <w:szCs w:val="18"/>
              </w:rPr>
            </w:pPr>
            <w:r>
              <w:rPr>
                <w:rFonts w:ascii="Times New Roman" w:hAnsi="Times New Roman"/>
                <w:sz w:val="18"/>
                <w:szCs w:val="18"/>
              </w:rPr>
              <w:t>重点部位是否设置明显的防火标志</w:t>
            </w:r>
          </w:p>
        </w:tc>
        <w:tc>
          <w:tcPr>
            <w:tcW w:w="599" w:type="pct"/>
            <w:vAlign w:val="center"/>
          </w:tcPr>
          <w:p w14:paraId="11DB87D8">
            <w:pPr>
              <w:rPr>
                <w:rFonts w:ascii="Times New Roman" w:hAnsi="Times New Roman"/>
                <w:sz w:val="18"/>
                <w:szCs w:val="18"/>
              </w:rPr>
            </w:pPr>
          </w:p>
        </w:tc>
      </w:tr>
      <w:tr w14:paraId="278C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01341C21">
            <w:pPr>
              <w:rPr>
                <w:rFonts w:ascii="Times New Roman" w:hAnsi="Times New Roman"/>
                <w:sz w:val="18"/>
                <w:szCs w:val="18"/>
              </w:rPr>
            </w:pPr>
          </w:p>
        </w:tc>
        <w:tc>
          <w:tcPr>
            <w:tcW w:w="1159" w:type="pct"/>
            <w:vMerge w:val="restart"/>
            <w:vAlign w:val="center"/>
          </w:tcPr>
          <w:p w14:paraId="65EFB3C2">
            <w:pPr>
              <w:rPr>
                <w:rFonts w:ascii="Times New Roman" w:hAnsi="Times New Roman"/>
                <w:sz w:val="18"/>
                <w:szCs w:val="18"/>
              </w:rPr>
            </w:pPr>
            <w:r>
              <w:rPr>
                <w:rFonts w:ascii="Times New Roman" w:hAnsi="Times New Roman"/>
                <w:sz w:val="18"/>
                <w:szCs w:val="18"/>
              </w:rPr>
              <w:t>落实严格管理</w:t>
            </w:r>
          </w:p>
        </w:tc>
        <w:tc>
          <w:tcPr>
            <w:tcW w:w="2704" w:type="pct"/>
            <w:vAlign w:val="center"/>
          </w:tcPr>
          <w:p w14:paraId="1828B00C">
            <w:pPr>
              <w:rPr>
                <w:rFonts w:ascii="Times New Roman" w:hAnsi="Times New Roman"/>
                <w:sz w:val="18"/>
                <w:szCs w:val="18"/>
              </w:rPr>
            </w:pPr>
            <w:r>
              <w:rPr>
                <w:rFonts w:ascii="Times New Roman" w:hAnsi="Times New Roman"/>
                <w:sz w:val="18"/>
                <w:szCs w:val="18"/>
              </w:rPr>
              <w:t>应明确各重点部位具体负责人员，加强值班值守，采取严格的火灾防控措施</w:t>
            </w:r>
          </w:p>
        </w:tc>
        <w:tc>
          <w:tcPr>
            <w:tcW w:w="599" w:type="pct"/>
            <w:vAlign w:val="center"/>
          </w:tcPr>
          <w:p w14:paraId="681A02E9">
            <w:pPr>
              <w:rPr>
                <w:rFonts w:ascii="Times New Roman" w:hAnsi="Times New Roman"/>
                <w:sz w:val="18"/>
                <w:szCs w:val="18"/>
              </w:rPr>
            </w:pPr>
          </w:p>
        </w:tc>
      </w:tr>
      <w:tr w14:paraId="69E3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6C6BC740">
            <w:pPr>
              <w:rPr>
                <w:rFonts w:ascii="Times New Roman" w:hAnsi="Times New Roman"/>
                <w:sz w:val="18"/>
                <w:szCs w:val="18"/>
              </w:rPr>
            </w:pPr>
          </w:p>
        </w:tc>
        <w:tc>
          <w:tcPr>
            <w:tcW w:w="1159" w:type="pct"/>
            <w:vMerge w:val="continue"/>
            <w:vAlign w:val="center"/>
          </w:tcPr>
          <w:p w14:paraId="01D87BAD">
            <w:pPr>
              <w:rPr>
                <w:rFonts w:ascii="Times New Roman" w:hAnsi="Times New Roman"/>
                <w:sz w:val="18"/>
                <w:szCs w:val="18"/>
              </w:rPr>
            </w:pPr>
          </w:p>
        </w:tc>
        <w:tc>
          <w:tcPr>
            <w:tcW w:w="2704" w:type="pct"/>
            <w:vAlign w:val="center"/>
          </w:tcPr>
          <w:p w14:paraId="7B4064A7">
            <w:pPr>
              <w:rPr>
                <w:rFonts w:ascii="Times New Roman" w:hAnsi="Times New Roman"/>
                <w:sz w:val="18"/>
                <w:szCs w:val="18"/>
              </w:rPr>
            </w:pPr>
            <w:r>
              <w:rPr>
                <w:rFonts w:ascii="Times New Roman" w:hAnsi="Times New Roman"/>
                <w:sz w:val="18"/>
                <w:szCs w:val="18"/>
              </w:rPr>
              <w:t>通过查阅防火巡查和检查记录，事故处置记录及有关材料，能够核实重点部位日常防火巡查检查落实情况，不应存在违规操作现象，应能及时发现和整改火灾隐患</w:t>
            </w:r>
          </w:p>
        </w:tc>
        <w:tc>
          <w:tcPr>
            <w:tcW w:w="599" w:type="pct"/>
            <w:vAlign w:val="center"/>
          </w:tcPr>
          <w:p w14:paraId="4EAA89EC">
            <w:pPr>
              <w:rPr>
                <w:rFonts w:ascii="Times New Roman" w:hAnsi="Times New Roman"/>
                <w:sz w:val="18"/>
                <w:szCs w:val="18"/>
              </w:rPr>
            </w:pPr>
          </w:p>
        </w:tc>
      </w:tr>
      <w:tr w14:paraId="65EC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322B1FC3">
            <w:pPr>
              <w:rPr>
                <w:rFonts w:ascii="Times New Roman" w:hAnsi="Times New Roman"/>
                <w:sz w:val="18"/>
                <w:szCs w:val="18"/>
              </w:rPr>
            </w:pPr>
          </w:p>
        </w:tc>
        <w:tc>
          <w:tcPr>
            <w:tcW w:w="1159" w:type="pct"/>
            <w:vMerge w:val="continue"/>
            <w:vAlign w:val="center"/>
          </w:tcPr>
          <w:p w14:paraId="2D15F6BB">
            <w:pPr>
              <w:rPr>
                <w:rFonts w:ascii="Times New Roman" w:hAnsi="Times New Roman"/>
                <w:sz w:val="18"/>
                <w:szCs w:val="18"/>
              </w:rPr>
            </w:pPr>
          </w:p>
        </w:tc>
        <w:tc>
          <w:tcPr>
            <w:tcW w:w="2704" w:type="pct"/>
            <w:vAlign w:val="center"/>
          </w:tcPr>
          <w:p w14:paraId="61EEE367">
            <w:pPr>
              <w:rPr>
                <w:rFonts w:ascii="Times New Roman" w:hAnsi="Times New Roman"/>
                <w:sz w:val="18"/>
                <w:szCs w:val="18"/>
              </w:rPr>
            </w:pPr>
            <w:r>
              <w:rPr>
                <w:rFonts w:ascii="Times New Roman" w:hAnsi="Times New Roman"/>
                <w:sz w:val="18"/>
                <w:szCs w:val="18"/>
              </w:rPr>
              <w:t>现场提问各重点部位至少一名员工，应能掌握安全操作规程和事故应急处置程序</w:t>
            </w:r>
          </w:p>
        </w:tc>
        <w:tc>
          <w:tcPr>
            <w:tcW w:w="599" w:type="pct"/>
            <w:vAlign w:val="center"/>
          </w:tcPr>
          <w:p w14:paraId="1BC2659A">
            <w:pPr>
              <w:rPr>
                <w:rFonts w:ascii="Times New Roman" w:hAnsi="Times New Roman"/>
                <w:sz w:val="18"/>
                <w:szCs w:val="18"/>
              </w:rPr>
            </w:pPr>
          </w:p>
        </w:tc>
      </w:tr>
      <w:tr w14:paraId="336E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678887E9">
            <w:pPr>
              <w:rPr>
                <w:rFonts w:ascii="Times New Roman" w:hAnsi="Times New Roman"/>
                <w:sz w:val="18"/>
                <w:szCs w:val="18"/>
              </w:rPr>
            </w:pPr>
          </w:p>
        </w:tc>
        <w:tc>
          <w:tcPr>
            <w:tcW w:w="1159" w:type="pct"/>
            <w:vMerge w:val="restart"/>
            <w:vAlign w:val="center"/>
          </w:tcPr>
          <w:p w14:paraId="6E5E39B8">
            <w:pPr>
              <w:rPr>
                <w:rFonts w:ascii="Times New Roman" w:hAnsi="Times New Roman"/>
                <w:sz w:val="18"/>
                <w:szCs w:val="18"/>
              </w:rPr>
            </w:pPr>
            <w:r>
              <w:rPr>
                <w:rFonts w:ascii="Times New Roman" w:hAnsi="Times New Roman"/>
                <w:sz w:val="18"/>
                <w:szCs w:val="18"/>
              </w:rPr>
              <w:t>易燃易爆危险品管理</w:t>
            </w:r>
          </w:p>
        </w:tc>
        <w:tc>
          <w:tcPr>
            <w:tcW w:w="2704" w:type="pct"/>
            <w:vAlign w:val="center"/>
          </w:tcPr>
          <w:p w14:paraId="6B394536">
            <w:pPr>
              <w:rPr>
                <w:rFonts w:ascii="Times New Roman" w:hAnsi="Times New Roman"/>
                <w:sz w:val="18"/>
                <w:szCs w:val="18"/>
              </w:rPr>
            </w:pPr>
            <w:r>
              <w:rPr>
                <w:rFonts w:ascii="Times New Roman" w:hAnsi="Times New Roman"/>
                <w:sz w:val="18"/>
                <w:szCs w:val="18"/>
              </w:rPr>
              <w:t>不同性质危险品不得混存混放</w:t>
            </w:r>
          </w:p>
        </w:tc>
        <w:tc>
          <w:tcPr>
            <w:tcW w:w="599" w:type="pct"/>
            <w:vAlign w:val="center"/>
          </w:tcPr>
          <w:p w14:paraId="571BC088">
            <w:pPr>
              <w:rPr>
                <w:rFonts w:ascii="Times New Roman" w:hAnsi="Times New Roman"/>
                <w:sz w:val="18"/>
                <w:szCs w:val="18"/>
              </w:rPr>
            </w:pPr>
          </w:p>
        </w:tc>
      </w:tr>
      <w:tr w14:paraId="64A0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29EB6DC3">
            <w:pPr>
              <w:rPr>
                <w:rFonts w:ascii="Times New Roman" w:hAnsi="Times New Roman"/>
                <w:sz w:val="18"/>
                <w:szCs w:val="18"/>
              </w:rPr>
            </w:pPr>
          </w:p>
        </w:tc>
        <w:tc>
          <w:tcPr>
            <w:tcW w:w="1159" w:type="pct"/>
            <w:vMerge w:val="continue"/>
            <w:vAlign w:val="center"/>
          </w:tcPr>
          <w:p w14:paraId="51F9C8C7">
            <w:pPr>
              <w:rPr>
                <w:rFonts w:ascii="Times New Roman" w:hAnsi="Times New Roman"/>
                <w:sz w:val="18"/>
                <w:szCs w:val="18"/>
              </w:rPr>
            </w:pPr>
          </w:p>
        </w:tc>
        <w:tc>
          <w:tcPr>
            <w:tcW w:w="2704" w:type="pct"/>
            <w:vAlign w:val="center"/>
          </w:tcPr>
          <w:p w14:paraId="07D6A265">
            <w:pPr>
              <w:rPr>
                <w:rFonts w:ascii="Times New Roman" w:hAnsi="Times New Roman"/>
                <w:sz w:val="18"/>
                <w:szCs w:val="18"/>
              </w:rPr>
            </w:pPr>
            <w:r>
              <w:rPr>
                <w:rFonts w:ascii="Times New Roman" w:hAnsi="Times New Roman"/>
                <w:sz w:val="18"/>
                <w:szCs w:val="18"/>
              </w:rPr>
              <w:t>易燃易爆危险品出入库应严格落实登记制度</w:t>
            </w:r>
          </w:p>
        </w:tc>
        <w:tc>
          <w:tcPr>
            <w:tcW w:w="599" w:type="pct"/>
            <w:vAlign w:val="center"/>
          </w:tcPr>
          <w:p w14:paraId="256A156E">
            <w:pPr>
              <w:rPr>
                <w:rFonts w:ascii="Times New Roman" w:hAnsi="Times New Roman"/>
                <w:sz w:val="18"/>
                <w:szCs w:val="18"/>
              </w:rPr>
            </w:pPr>
          </w:p>
        </w:tc>
      </w:tr>
      <w:tr w14:paraId="6390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2161AAFA">
            <w:pPr>
              <w:rPr>
                <w:rFonts w:ascii="Times New Roman" w:hAnsi="Times New Roman"/>
                <w:sz w:val="18"/>
                <w:szCs w:val="18"/>
              </w:rPr>
            </w:pPr>
          </w:p>
        </w:tc>
        <w:tc>
          <w:tcPr>
            <w:tcW w:w="1159" w:type="pct"/>
            <w:vMerge w:val="continue"/>
            <w:vAlign w:val="center"/>
          </w:tcPr>
          <w:p w14:paraId="53EBE0C8">
            <w:pPr>
              <w:rPr>
                <w:rFonts w:ascii="Times New Roman" w:hAnsi="Times New Roman"/>
                <w:sz w:val="18"/>
                <w:szCs w:val="18"/>
              </w:rPr>
            </w:pPr>
          </w:p>
        </w:tc>
        <w:tc>
          <w:tcPr>
            <w:tcW w:w="2704" w:type="pct"/>
            <w:vAlign w:val="center"/>
          </w:tcPr>
          <w:p w14:paraId="0100D107">
            <w:pPr>
              <w:rPr>
                <w:rFonts w:ascii="Times New Roman" w:hAnsi="Times New Roman"/>
                <w:sz w:val="18"/>
                <w:szCs w:val="18"/>
              </w:rPr>
            </w:pPr>
            <w:r>
              <w:rPr>
                <w:rFonts w:ascii="Times New Roman" w:hAnsi="Times New Roman"/>
                <w:sz w:val="18"/>
                <w:szCs w:val="18"/>
              </w:rPr>
              <w:t>人员密集场所严禁违章经营储存，使用液化石油气，汽油等物品</w:t>
            </w:r>
          </w:p>
        </w:tc>
        <w:tc>
          <w:tcPr>
            <w:tcW w:w="599" w:type="pct"/>
            <w:vAlign w:val="center"/>
          </w:tcPr>
          <w:p w14:paraId="484CAE48">
            <w:pPr>
              <w:rPr>
                <w:rFonts w:ascii="Times New Roman" w:hAnsi="Times New Roman"/>
                <w:sz w:val="18"/>
                <w:szCs w:val="18"/>
              </w:rPr>
            </w:pPr>
          </w:p>
        </w:tc>
      </w:tr>
      <w:tr w14:paraId="0848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555F7161">
            <w:pPr>
              <w:jc w:val="center"/>
              <w:rPr>
                <w:rFonts w:ascii="Times New Roman" w:hAnsi="Times New Roman"/>
                <w:sz w:val="18"/>
                <w:szCs w:val="18"/>
              </w:rPr>
            </w:pPr>
            <w:r>
              <w:rPr>
                <w:rFonts w:ascii="Times New Roman" w:hAnsi="Times New Roman"/>
                <w:sz w:val="18"/>
                <w:szCs w:val="18"/>
              </w:rPr>
              <w:t>评估方</w:t>
            </w:r>
          </w:p>
        </w:tc>
        <w:tc>
          <w:tcPr>
            <w:tcW w:w="4462" w:type="pct"/>
            <w:gridSpan w:val="3"/>
            <w:vAlign w:val="center"/>
          </w:tcPr>
          <w:p w14:paraId="61882252">
            <w:pPr>
              <w:rPr>
                <w:rFonts w:ascii="Times New Roman" w:hAnsi="Times New Roman"/>
                <w:sz w:val="18"/>
                <w:szCs w:val="18"/>
              </w:rPr>
            </w:pPr>
          </w:p>
          <w:p w14:paraId="055054BD">
            <w:pPr>
              <w:rPr>
                <w:rFonts w:ascii="Times New Roman" w:hAnsi="Times New Roman"/>
                <w:sz w:val="18"/>
                <w:szCs w:val="18"/>
              </w:rPr>
            </w:pPr>
          </w:p>
        </w:tc>
      </w:tr>
      <w:tr w14:paraId="543C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5EBC0156">
            <w:pPr>
              <w:jc w:val="center"/>
              <w:rPr>
                <w:rFonts w:ascii="Times New Roman" w:hAnsi="Times New Roman"/>
                <w:sz w:val="18"/>
                <w:szCs w:val="18"/>
              </w:rPr>
            </w:pPr>
            <w:r>
              <w:rPr>
                <w:rFonts w:ascii="Times New Roman" w:hAnsi="Times New Roman"/>
                <w:sz w:val="18"/>
                <w:szCs w:val="18"/>
              </w:rPr>
              <w:t>委托方</w:t>
            </w:r>
          </w:p>
        </w:tc>
        <w:tc>
          <w:tcPr>
            <w:tcW w:w="4462" w:type="pct"/>
            <w:gridSpan w:val="3"/>
            <w:vAlign w:val="center"/>
          </w:tcPr>
          <w:p w14:paraId="76107A6D">
            <w:pPr>
              <w:rPr>
                <w:rFonts w:ascii="Times New Roman" w:hAnsi="Times New Roman"/>
                <w:sz w:val="18"/>
                <w:szCs w:val="18"/>
              </w:rPr>
            </w:pPr>
          </w:p>
          <w:p w14:paraId="1B64C847">
            <w:pPr>
              <w:rPr>
                <w:rFonts w:ascii="Times New Roman" w:hAnsi="Times New Roman"/>
                <w:sz w:val="18"/>
                <w:szCs w:val="18"/>
              </w:rPr>
            </w:pPr>
          </w:p>
        </w:tc>
      </w:tr>
    </w:tbl>
    <w:p w14:paraId="6CFF0DE6">
      <w:pPr>
        <w:widowControl/>
        <w:jc w:val="left"/>
        <w:rPr>
          <w:rFonts w:ascii="Times New Roman" w:hAnsi="Times New Roman"/>
          <w:sz w:val="18"/>
          <w:szCs w:val="18"/>
        </w:rPr>
      </w:pPr>
      <w:r>
        <w:rPr>
          <w:rFonts w:ascii="Times New Roman" w:hAnsi="Times New Roman"/>
          <w:sz w:val="18"/>
          <w:szCs w:val="18"/>
        </w:rPr>
        <w:br w:type="page"/>
      </w:r>
    </w:p>
    <w:p w14:paraId="4948BFFC">
      <w:pPr>
        <w:jc w:val="left"/>
        <w:rPr>
          <w:rFonts w:ascii="Times New Roman" w:hAnsi="Times New Roman"/>
          <w:sz w:val="18"/>
          <w:szCs w:val="18"/>
        </w:rPr>
      </w:pPr>
    </w:p>
    <w:p w14:paraId="6FCDF233">
      <w:pPr>
        <w:jc w:val="left"/>
        <w:rPr>
          <w:rFonts w:ascii="Times New Roman" w:hAnsi="Times New Roman"/>
          <w:sz w:val="18"/>
          <w:szCs w:val="18"/>
        </w:rPr>
      </w:pPr>
      <w:r>
        <w:rPr>
          <w:rFonts w:ascii="Times New Roman" w:hAnsi="Times New Roman"/>
          <w:sz w:val="18"/>
          <w:szCs w:val="18"/>
        </w:rPr>
        <w:t>编号：                                                                                共  页   第  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975"/>
        <w:gridCol w:w="4609"/>
        <w:gridCol w:w="1021"/>
      </w:tblGrid>
      <w:tr w14:paraId="496D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38" w:type="pct"/>
            <w:vAlign w:val="center"/>
          </w:tcPr>
          <w:p w14:paraId="3CB2D1DC">
            <w:pPr>
              <w:jc w:val="center"/>
              <w:rPr>
                <w:rFonts w:ascii="Times New Roman" w:hAnsi="Times New Roman"/>
                <w:b/>
                <w:bCs/>
                <w:sz w:val="18"/>
                <w:szCs w:val="18"/>
              </w:rPr>
            </w:pPr>
            <w:r>
              <w:rPr>
                <w:rFonts w:ascii="Times New Roman" w:hAnsi="Times New Roman"/>
                <w:b/>
                <w:bCs/>
                <w:sz w:val="18"/>
                <w:szCs w:val="18"/>
              </w:rPr>
              <w:t>序号</w:t>
            </w:r>
          </w:p>
        </w:tc>
        <w:tc>
          <w:tcPr>
            <w:tcW w:w="1159" w:type="pct"/>
            <w:vAlign w:val="center"/>
          </w:tcPr>
          <w:p w14:paraId="083193BE">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4935F578">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38EF6B5B">
            <w:pPr>
              <w:jc w:val="center"/>
              <w:rPr>
                <w:rFonts w:ascii="Times New Roman" w:hAnsi="Times New Roman"/>
                <w:b/>
                <w:bCs/>
                <w:sz w:val="18"/>
                <w:szCs w:val="18"/>
              </w:rPr>
            </w:pPr>
            <w:r>
              <w:rPr>
                <w:rFonts w:ascii="Times New Roman" w:hAnsi="Times New Roman"/>
                <w:b/>
                <w:bCs/>
                <w:sz w:val="18"/>
                <w:szCs w:val="18"/>
              </w:rPr>
              <w:t>检查结果</w:t>
            </w:r>
          </w:p>
        </w:tc>
      </w:tr>
      <w:tr w14:paraId="1280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restart"/>
            <w:vAlign w:val="center"/>
          </w:tcPr>
          <w:p w14:paraId="55F17515">
            <w:pPr>
              <w:jc w:val="center"/>
              <w:rPr>
                <w:rFonts w:ascii="Times New Roman" w:hAnsi="Times New Roman"/>
                <w:sz w:val="18"/>
                <w:szCs w:val="18"/>
              </w:rPr>
            </w:pPr>
            <w:r>
              <w:rPr>
                <w:rFonts w:ascii="Times New Roman" w:hAnsi="Times New Roman"/>
                <w:sz w:val="18"/>
                <w:szCs w:val="18"/>
              </w:rPr>
              <w:t>6．3．9</w:t>
            </w:r>
          </w:p>
        </w:tc>
        <w:tc>
          <w:tcPr>
            <w:tcW w:w="1159" w:type="pct"/>
            <w:vMerge w:val="restart"/>
            <w:vAlign w:val="center"/>
          </w:tcPr>
          <w:p w14:paraId="2F6A1439">
            <w:pPr>
              <w:rPr>
                <w:rFonts w:ascii="Times New Roman" w:hAnsi="Times New Roman"/>
                <w:sz w:val="18"/>
                <w:szCs w:val="18"/>
              </w:rPr>
            </w:pPr>
            <w:r>
              <w:rPr>
                <w:rFonts w:ascii="Times New Roman" w:hAnsi="Times New Roman"/>
                <w:sz w:val="18"/>
                <w:szCs w:val="18"/>
              </w:rPr>
              <w:t>建队情况</w:t>
            </w:r>
          </w:p>
        </w:tc>
        <w:tc>
          <w:tcPr>
            <w:tcW w:w="2704" w:type="pct"/>
            <w:vAlign w:val="center"/>
          </w:tcPr>
          <w:p w14:paraId="20C6A140">
            <w:pPr>
              <w:rPr>
                <w:rFonts w:ascii="Times New Roman" w:hAnsi="Times New Roman"/>
                <w:sz w:val="18"/>
                <w:szCs w:val="18"/>
              </w:rPr>
            </w:pPr>
            <w:r>
              <w:rPr>
                <w:rFonts w:ascii="Times New Roman" w:hAnsi="Times New Roman"/>
                <w:sz w:val="18"/>
                <w:szCs w:val="18"/>
              </w:rPr>
              <w:t>符合《中华人民共和国消防法》第39条规定的单位应建立专职消防队</w:t>
            </w:r>
          </w:p>
        </w:tc>
        <w:tc>
          <w:tcPr>
            <w:tcW w:w="599" w:type="pct"/>
            <w:vAlign w:val="center"/>
          </w:tcPr>
          <w:p w14:paraId="2377C3A5">
            <w:pPr>
              <w:rPr>
                <w:rFonts w:ascii="Times New Roman" w:hAnsi="Times New Roman"/>
                <w:sz w:val="18"/>
                <w:szCs w:val="18"/>
              </w:rPr>
            </w:pPr>
          </w:p>
        </w:tc>
      </w:tr>
      <w:tr w14:paraId="11E3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4DE5E87E">
            <w:pPr>
              <w:jc w:val="center"/>
              <w:rPr>
                <w:rFonts w:ascii="Times New Roman" w:hAnsi="Times New Roman"/>
                <w:sz w:val="18"/>
                <w:szCs w:val="18"/>
              </w:rPr>
            </w:pPr>
          </w:p>
        </w:tc>
        <w:tc>
          <w:tcPr>
            <w:tcW w:w="1159" w:type="pct"/>
            <w:vMerge w:val="continue"/>
            <w:vAlign w:val="center"/>
          </w:tcPr>
          <w:p w14:paraId="6C18173F">
            <w:pPr>
              <w:rPr>
                <w:rFonts w:ascii="Times New Roman" w:hAnsi="Times New Roman"/>
                <w:sz w:val="18"/>
                <w:szCs w:val="18"/>
              </w:rPr>
            </w:pPr>
          </w:p>
        </w:tc>
        <w:tc>
          <w:tcPr>
            <w:tcW w:w="2704" w:type="pct"/>
            <w:vAlign w:val="center"/>
          </w:tcPr>
          <w:p w14:paraId="07E37EA6">
            <w:pPr>
              <w:rPr>
                <w:rFonts w:ascii="Times New Roman" w:hAnsi="Times New Roman"/>
                <w:sz w:val="18"/>
                <w:szCs w:val="18"/>
              </w:rPr>
            </w:pPr>
            <w:r>
              <w:rPr>
                <w:rFonts w:ascii="Times New Roman" w:hAnsi="Times New Roman"/>
                <w:sz w:val="18"/>
                <w:szCs w:val="18"/>
              </w:rPr>
              <w:t>其他单位应建立志愿消防队</w:t>
            </w:r>
          </w:p>
        </w:tc>
        <w:tc>
          <w:tcPr>
            <w:tcW w:w="599" w:type="pct"/>
            <w:vAlign w:val="center"/>
          </w:tcPr>
          <w:p w14:paraId="131FEFB6">
            <w:pPr>
              <w:rPr>
                <w:rFonts w:ascii="Times New Roman" w:hAnsi="Times New Roman"/>
                <w:sz w:val="18"/>
                <w:szCs w:val="18"/>
              </w:rPr>
            </w:pPr>
          </w:p>
        </w:tc>
      </w:tr>
      <w:tr w14:paraId="3323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06E15DE7">
            <w:pPr>
              <w:jc w:val="center"/>
              <w:rPr>
                <w:rFonts w:ascii="Times New Roman" w:hAnsi="Times New Roman"/>
                <w:sz w:val="18"/>
                <w:szCs w:val="18"/>
              </w:rPr>
            </w:pPr>
          </w:p>
        </w:tc>
        <w:tc>
          <w:tcPr>
            <w:tcW w:w="1159" w:type="pct"/>
            <w:vMerge w:val="continue"/>
            <w:vAlign w:val="center"/>
          </w:tcPr>
          <w:p w14:paraId="73963F3C">
            <w:pPr>
              <w:rPr>
                <w:rFonts w:ascii="Times New Roman" w:hAnsi="Times New Roman"/>
                <w:sz w:val="18"/>
                <w:szCs w:val="18"/>
              </w:rPr>
            </w:pPr>
          </w:p>
        </w:tc>
        <w:tc>
          <w:tcPr>
            <w:tcW w:w="2704" w:type="pct"/>
            <w:vAlign w:val="center"/>
          </w:tcPr>
          <w:p w14:paraId="3868BE70">
            <w:pPr>
              <w:rPr>
                <w:rFonts w:ascii="Times New Roman" w:hAnsi="Times New Roman"/>
                <w:sz w:val="18"/>
                <w:szCs w:val="18"/>
              </w:rPr>
            </w:pPr>
            <w:r>
              <w:rPr>
                <w:rFonts w:ascii="Times New Roman" w:hAnsi="Times New Roman"/>
                <w:sz w:val="18"/>
                <w:szCs w:val="18"/>
              </w:rPr>
              <w:t>明确专职和志愿消防队职责任务</w:t>
            </w:r>
          </w:p>
        </w:tc>
        <w:tc>
          <w:tcPr>
            <w:tcW w:w="599" w:type="pct"/>
            <w:vAlign w:val="center"/>
          </w:tcPr>
          <w:p w14:paraId="647C9507">
            <w:pPr>
              <w:rPr>
                <w:rFonts w:ascii="Times New Roman" w:hAnsi="Times New Roman"/>
                <w:sz w:val="18"/>
                <w:szCs w:val="18"/>
              </w:rPr>
            </w:pPr>
          </w:p>
        </w:tc>
      </w:tr>
      <w:tr w14:paraId="61E4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2159F40A">
            <w:pPr>
              <w:jc w:val="center"/>
              <w:rPr>
                <w:rFonts w:ascii="Times New Roman" w:hAnsi="Times New Roman"/>
                <w:sz w:val="18"/>
                <w:szCs w:val="18"/>
              </w:rPr>
            </w:pPr>
          </w:p>
        </w:tc>
        <w:tc>
          <w:tcPr>
            <w:tcW w:w="1159" w:type="pct"/>
            <w:vAlign w:val="center"/>
          </w:tcPr>
          <w:p w14:paraId="2BBF64CB">
            <w:pPr>
              <w:rPr>
                <w:rFonts w:ascii="Times New Roman" w:hAnsi="Times New Roman"/>
                <w:sz w:val="18"/>
                <w:szCs w:val="18"/>
              </w:rPr>
            </w:pPr>
            <w:r>
              <w:rPr>
                <w:rFonts w:ascii="Times New Roman" w:hAnsi="Times New Roman"/>
                <w:sz w:val="18"/>
                <w:szCs w:val="18"/>
              </w:rPr>
              <w:t>消防队员</w:t>
            </w:r>
          </w:p>
        </w:tc>
        <w:tc>
          <w:tcPr>
            <w:tcW w:w="2704" w:type="pct"/>
            <w:vAlign w:val="center"/>
          </w:tcPr>
          <w:p w14:paraId="29DFCCFD">
            <w:pPr>
              <w:rPr>
                <w:rFonts w:ascii="Times New Roman" w:hAnsi="Times New Roman"/>
                <w:sz w:val="18"/>
                <w:szCs w:val="18"/>
              </w:rPr>
            </w:pPr>
            <w:r>
              <w:rPr>
                <w:rFonts w:ascii="Times New Roman" w:hAnsi="Times New Roman"/>
                <w:sz w:val="18"/>
                <w:szCs w:val="18"/>
              </w:rPr>
              <w:t>人员数量应符合国家关于消防站、微型消防站的相关规定要求</w:t>
            </w:r>
          </w:p>
        </w:tc>
        <w:tc>
          <w:tcPr>
            <w:tcW w:w="599" w:type="pct"/>
            <w:vAlign w:val="center"/>
          </w:tcPr>
          <w:p w14:paraId="29A7D131">
            <w:pPr>
              <w:rPr>
                <w:rFonts w:ascii="Times New Roman" w:hAnsi="Times New Roman"/>
                <w:sz w:val="18"/>
                <w:szCs w:val="18"/>
              </w:rPr>
            </w:pPr>
          </w:p>
        </w:tc>
      </w:tr>
      <w:tr w14:paraId="6EC4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38E7551A">
            <w:pPr>
              <w:jc w:val="center"/>
              <w:rPr>
                <w:rFonts w:ascii="Times New Roman" w:hAnsi="Times New Roman"/>
                <w:sz w:val="18"/>
                <w:szCs w:val="18"/>
              </w:rPr>
            </w:pPr>
          </w:p>
        </w:tc>
        <w:tc>
          <w:tcPr>
            <w:tcW w:w="1159" w:type="pct"/>
            <w:vAlign w:val="center"/>
          </w:tcPr>
          <w:p w14:paraId="418ED5CB">
            <w:pPr>
              <w:rPr>
                <w:rFonts w:ascii="Times New Roman" w:hAnsi="Times New Roman"/>
                <w:sz w:val="18"/>
                <w:szCs w:val="18"/>
              </w:rPr>
            </w:pPr>
            <w:r>
              <w:rPr>
                <w:rFonts w:ascii="Times New Roman" w:hAnsi="Times New Roman"/>
                <w:sz w:val="18"/>
                <w:szCs w:val="18"/>
              </w:rPr>
              <w:t>消防装备器材配备</w:t>
            </w:r>
          </w:p>
        </w:tc>
        <w:tc>
          <w:tcPr>
            <w:tcW w:w="2704" w:type="pct"/>
            <w:vAlign w:val="center"/>
          </w:tcPr>
          <w:p w14:paraId="794DED6B">
            <w:pPr>
              <w:rPr>
                <w:rFonts w:ascii="Times New Roman" w:hAnsi="Times New Roman"/>
                <w:sz w:val="18"/>
                <w:szCs w:val="18"/>
              </w:rPr>
            </w:pPr>
            <w:r>
              <w:rPr>
                <w:rFonts w:ascii="Times New Roman" w:hAnsi="Times New Roman"/>
                <w:sz w:val="18"/>
                <w:szCs w:val="18"/>
              </w:rPr>
              <w:t>应结合实际需要为消防队配备相应的消防装备器材</w:t>
            </w:r>
          </w:p>
        </w:tc>
        <w:tc>
          <w:tcPr>
            <w:tcW w:w="599" w:type="pct"/>
            <w:vAlign w:val="center"/>
          </w:tcPr>
          <w:p w14:paraId="4C78854B">
            <w:pPr>
              <w:rPr>
                <w:rFonts w:ascii="Times New Roman" w:hAnsi="Times New Roman"/>
                <w:sz w:val="18"/>
                <w:szCs w:val="18"/>
              </w:rPr>
            </w:pPr>
          </w:p>
        </w:tc>
      </w:tr>
      <w:tr w14:paraId="558C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3B07B210">
            <w:pPr>
              <w:jc w:val="center"/>
              <w:rPr>
                <w:rFonts w:ascii="Times New Roman" w:hAnsi="Times New Roman"/>
                <w:sz w:val="18"/>
                <w:szCs w:val="18"/>
              </w:rPr>
            </w:pPr>
          </w:p>
        </w:tc>
        <w:tc>
          <w:tcPr>
            <w:tcW w:w="1159" w:type="pct"/>
            <w:vAlign w:val="center"/>
          </w:tcPr>
          <w:p w14:paraId="783194BE">
            <w:pPr>
              <w:rPr>
                <w:rFonts w:ascii="Times New Roman" w:hAnsi="Times New Roman"/>
                <w:sz w:val="18"/>
                <w:szCs w:val="18"/>
              </w:rPr>
            </w:pPr>
            <w:r>
              <w:rPr>
                <w:rFonts w:ascii="Times New Roman" w:hAnsi="Times New Roman"/>
                <w:sz w:val="18"/>
                <w:szCs w:val="18"/>
              </w:rPr>
              <w:t>日常工作制度</w:t>
            </w:r>
          </w:p>
        </w:tc>
        <w:tc>
          <w:tcPr>
            <w:tcW w:w="2704" w:type="pct"/>
            <w:vAlign w:val="center"/>
          </w:tcPr>
          <w:p w14:paraId="2B456029">
            <w:pPr>
              <w:rPr>
                <w:rFonts w:ascii="Times New Roman" w:hAnsi="Times New Roman"/>
                <w:sz w:val="18"/>
                <w:szCs w:val="18"/>
              </w:rPr>
            </w:pPr>
            <w:r>
              <w:rPr>
                <w:rFonts w:ascii="Times New Roman" w:hAnsi="Times New Roman"/>
                <w:sz w:val="18"/>
                <w:szCs w:val="18"/>
              </w:rPr>
              <w:t>应建立并落实消防队定期例会，业务培训制，训练演练，考核奖惩等工作制度</w:t>
            </w:r>
          </w:p>
        </w:tc>
        <w:tc>
          <w:tcPr>
            <w:tcW w:w="599" w:type="pct"/>
            <w:vAlign w:val="center"/>
          </w:tcPr>
          <w:p w14:paraId="0FE15211">
            <w:pPr>
              <w:rPr>
                <w:rFonts w:ascii="Times New Roman" w:hAnsi="Times New Roman"/>
                <w:sz w:val="18"/>
                <w:szCs w:val="18"/>
              </w:rPr>
            </w:pPr>
          </w:p>
        </w:tc>
      </w:tr>
      <w:tr w14:paraId="6E84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75FA3D91">
            <w:pPr>
              <w:jc w:val="center"/>
              <w:rPr>
                <w:rFonts w:ascii="Times New Roman" w:hAnsi="Times New Roman"/>
                <w:sz w:val="18"/>
                <w:szCs w:val="18"/>
              </w:rPr>
            </w:pPr>
          </w:p>
        </w:tc>
        <w:tc>
          <w:tcPr>
            <w:tcW w:w="1159" w:type="pct"/>
            <w:vAlign w:val="center"/>
          </w:tcPr>
          <w:p w14:paraId="3F14E99F">
            <w:pPr>
              <w:rPr>
                <w:rFonts w:ascii="Times New Roman" w:hAnsi="Times New Roman"/>
                <w:sz w:val="18"/>
                <w:szCs w:val="18"/>
              </w:rPr>
            </w:pPr>
            <w:r>
              <w:rPr>
                <w:rFonts w:ascii="Times New Roman" w:hAnsi="Times New Roman"/>
                <w:sz w:val="18"/>
                <w:szCs w:val="18"/>
              </w:rPr>
              <w:t>建立联动工作机制</w:t>
            </w:r>
          </w:p>
        </w:tc>
        <w:tc>
          <w:tcPr>
            <w:tcW w:w="2704" w:type="pct"/>
            <w:vAlign w:val="center"/>
          </w:tcPr>
          <w:p w14:paraId="731F9D9A">
            <w:pPr>
              <w:rPr>
                <w:rFonts w:ascii="Times New Roman" w:hAnsi="Times New Roman"/>
                <w:sz w:val="18"/>
                <w:szCs w:val="18"/>
              </w:rPr>
            </w:pPr>
            <w:r>
              <w:rPr>
                <w:rFonts w:ascii="Times New Roman" w:hAnsi="Times New Roman"/>
                <w:sz w:val="18"/>
                <w:szCs w:val="18"/>
              </w:rPr>
              <w:t>应建立与附近消防救援队，专职消防队，志愿消防队的联动机制，定期组织开展联合演练</w:t>
            </w:r>
          </w:p>
        </w:tc>
        <w:tc>
          <w:tcPr>
            <w:tcW w:w="599" w:type="pct"/>
            <w:vAlign w:val="center"/>
          </w:tcPr>
          <w:p w14:paraId="38D1C187">
            <w:pPr>
              <w:rPr>
                <w:rFonts w:ascii="Times New Roman" w:hAnsi="Times New Roman"/>
                <w:sz w:val="18"/>
                <w:szCs w:val="18"/>
              </w:rPr>
            </w:pPr>
          </w:p>
        </w:tc>
      </w:tr>
      <w:tr w14:paraId="4E53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74AAEC4E">
            <w:pPr>
              <w:jc w:val="center"/>
              <w:rPr>
                <w:rFonts w:ascii="Times New Roman" w:hAnsi="Times New Roman"/>
                <w:sz w:val="18"/>
                <w:szCs w:val="18"/>
              </w:rPr>
            </w:pPr>
          </w:p>
        </w:tc>
        <w:tc>
          <w:tcPr>
            <w:tcW w:w="1159" w:type="pct"/>
            <w:vAlign w:val="center"/>
          </w:tcPr>
          <w:p w14:paraId="1F3D003E">
            <w:pPr>
              <w:rPr>
                <w:rFonts w:ascii="Times New Roman" w:hAnsi="Times New Roman"/>
                <w:sz w:val="18"/>
                <w:szCs w:val="18"/>
              </w:rPr>
            </w:pPr>
            <w:r>
              <w:rPr>
                <w:rFonts w:ascii="Times New Roman" w:hAnsi="Times New Roman"/>
                <w:sz w:val="18"/>
                <w:szCs w:val="18"/>
              </w:rPr>
              <w:t>队员管理</w:t>
            </w:r>
          </w:p>
        </w:tc>
        <w:tc>
          <w:tcPr>
            <w:tcW w:w="2704" w:type="pct"/>
            <w:vAlign w:val="center"/>
          </w:tcPr>
          <w:p w14:paraId="29A4B97E">
            <w:pPr>
              <w:rPr>
                <w:rFonts w:ascii="Times New Roman" w:hAnsi="Times New Roman"/>
                <w:sz w:val="18"/>
                <w:szCs w:val="18"/>
              </w:rPr>
            </w:pPr>
            <w:r>
              <w:rPr>
                <w:rFonts w:ascii="Times New Roman" w:hAnsi="Times New Roman"/>
                <w:sz w:val="18"/>
                <w:szCs w:val="18"/>
              </w:rPr>
              <w:t>专职消防员应经培训合格并取得相应岗位的职业资格证书</w:t>
            </w:r>
          </w:p>
        </w:tc>
        <w:tc>
          <w:tcPr>
            <w:tcW w:w="599" w:type="pct"/>
            <w:vAlign w:val="center"/>
          </w:tcPr>
          <w:p w14:paraId="513A4027">
            <w:pPr>
              <w:rPr>
                <w:rFonts w:ascii="Times New Roman" w:hAnsi="Times New Roman"/>
                <w:sz w:val="18"/>
                <w:szCs w:val="18"/>
              </w:rPr>
            </w:pPr>
          </w:p>
        </w:tc>
      </w:tr>
      <w:tr w14:paraId="5A86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50167918">
            <w:pPr>
              <w:jc w:val="center"/>
              <w:rPr>
                <w:rFonts w:ascii="Times New Roman" w:hAnsi="Times New Roman"/>
                <w:sz w:val="18"/>
                <w:szCs w:val="18"/>
              </w:rPr>
            </w:pPr>
          </w:p>
        </w:tc>
        <w:tc>
          <w:tcPr>
            <w:tcW w:w="1159" w:type="pct"/>
            <w:vAlign w:val="center"/>
          </w:tcPr>
          <w:p w14:paraId="544825B7">
            <w:pPr>
              <w:rPr>
                <w:rFonts w:ascii="Times New Roman" w:hAnsi="Times New Roman"/>
                <w:sz w:val="18"/>
                <w:szCs w:val="18"/>
              </w:rPr>
            </w:pPr>
            <w:r>
              <w:rPr>
                <w:rFonts w:ascii="Times New Roman" w:hAnsi="Times New Roman"/>
                <w:sz w:val="18"/>
                <w:szCs w:val="18"/>
              </w:rPr>
              <w:t>工作定期报告</w:t>
            </w:r>
          </w:p>
        </w:tc>
        <w:tc>
          <w:tcPr>
            <w:tcW w:w="2704" w:type="pct"/>
            <w:vAlign w:val="center"/>
          </w:tcPr>
          <w:p w14:paraId="3A6024FF">
            <w:pPr>
              <w:rPr>
                <w:rFonts w:ascii="Times New Roman" w:hAnsi="Times New Roman"/>
                <w:sz w:val="18"/>
                <w:szCs w:val="18"/>
              </w:rPr>
            </w:pPr>
            <w:r>
              <w:rPr>
                <w:rFonts w:ascii="Times New Roman" w:hAnsi="Times New Roman"/>
                <w:sz w:val="18"/>
                <w:szCs w:val="18"/>
              </w:rPr>
              <w:t>单位专职消防队应每年向辖区消防救援机构报告消防训练和演练情况</w:t>
            </w:r>
          </w:p>
        </w:tc>
        <w:tc>
          <w:tcPr>
            <w:tcW w:w="599" w:type="pct"/>
            <w:vAlign w:val="center"/>
          </w:tcPr>
          <w:p w14:paraId="3F881FE4">
            <w:pPr>
              <w:rPr>
                <w:rFonts w:ascii="Times New Roman" w:hAnsi="Times New Roman"/>
                <w:sz w:val="18"/>
                <w:szCs w:val="18"/>
              </w:rPr>
            </w:pPr>
          </w:p>
        </w:tc>
      </w:tr>
      <w:tr w14:paraId="616D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3B9A6584">
            <w:pPr>
              <w:jc w:val="center"/>
              <w:rPr>
                <w:rFonts w:ascii="Times New Roman" w:hAnsi="Times New Roman"/>
                <w:sz w:val="18"/>
                <w:szCs w:val="18"/>
              </w:rPr>
            </w:pPr>
          </w:p>
        </w:tc>
        <w:tc>
          <w:tcPr>
            <w:tcW w:w="1159" w:type="pct"/>
            <w:vAlign w:val="center"/>
          </w:tcPr>
          <w:p w14:paraId="47470086">
            <w:pPr>
              <w:rPr>
                <w:rFonts w:ascii="Times New Roman" w:hAnsi="Times New Roman"/>
                <w:sz w:val="18"/>
                <w:szCs w:val="18"/>
              </w:rPr>
            </w:pPr>
            <w:r>
              <w:rPr>
                <w:rFonts w:ascii="Times New Roman" w:hAnsi="Times New Roman"/>
                <w:sz w:val="18"/>
                <w:szCs w:val="18"/>
              </w:rPr>
              <w:t>实地测试</w:t>
            </w:r>
          </w:p>
        </w:tc>
        <w:tc>
          <w:tcPr>
            <w:tcW w:w="2704" w:type="pct"/>
            <w:vAlign w:val="center"/>
          </w:tcPr>
          <w:p w14:paraId="075CA2E4">
            <w:pPr>
              <w:rPr>
                <w:rFonts w:ascii="Times New Roman" w:hAnsi="Times New Roman"/>
                <w:sz w:val="18"/>
                <w:szCs w:val="18"/>
              </w:rPr>
            </w:pPr>
            <w:r>
              <w:rPr>
                <w:rFonts w:ascii="Times New Roman" w:hAnsi="Times New Roman"/>
                <w:sz w:val="18"/>
                <w:szCs w:val="18"/>
              </w:rPr>
              <w:t>现场模拟火情，专职或志愿消防队员应能及时到场，并具备灭火技能，与附近消防专职、志愿消防队能够联动，并一同处置火灾</w:t>
            </w:r>
          </w:p>
        </w:tc>
        <w:tc>
          <w:tcPr>
            <w:tcW w:w="599" w:type="pct"/>
            <w:vAlign w:val="center"/>
          </w:tcPr>
          <w:p w14:paraId="6CF1029B">
            <w:pPr>
              <w:rPr>
                <w:rFonts w:ascii="Times New Roman" w:hAnsi="Times New Roman"/>
                <w:sz w:val="18"/>
                <w:szCs w:val="18"/>
              </w:rPr>
            </w:pPr>
          </w:p>
        </w:tc>
      </w:tr>
      <w:tr w14:paraId="4659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restart"/>
            <w:vAlign w:val="center"/>
          </w:tcPr>
          <w:p w14:paraId="648804EA">
            <w:pPr>
              <w:jc w:val="center"/>
              <w:rPr>
                <w:rFonts w:ascii="Times New Roman" w:hAnsi="Times New Roman"/>
                <w:sz w:val="18"/>
                <w:szCs w:val="18"/>
              </w:rPr>
            </w:pPr>
            <w:r>
              <w:rPr>
                <w:rFonts w:ascii="Times New Roman" w:hAnsi="Times New Roman"/>
                <w:sz w:val="18"/>
                <w:szCs w:val="18"/>
              </w:rPr>
              <w:t>6.3.10</w:t>
            </w:r>
          </w:p>
        </w:tc>
        <w:tc>
          <w:tcPr>
            <w:tcW w:w="1159" w:type="pct"/>
            <w:vMerge w:val="restart"/>
            <w:vAlign w:val="center"/>
          </w:tcPr>
          <w:p w14:paraId="7D3481D2">
            <w:pPr>
              <w:rPr>
                <w:rFonts w:ascii="Times New Roman" w:hAnsi="Times New Roman"/>
                <w:sz w:val="18"/>
                <w:szCs w:val="18"/>
              </w:rPr>
            </w:pPr>
            <w:r>
              <w:rPr>
                <w:rFonts w:ascii="Times New Roman" w:hAnsi="Times New Roman"/>
                <w:sz w:val="18"/>
                <w:szCs w:val="18"/>
              </w:rPr>
              <w:t>预案制定修订</w:t>
            </w:r>
          </w:p>
        </w:tc>
        <w:tc>
          <w:tcPr>
            <w:tcW w:w="2704" w:type="pct"/>
            <w:vAlign w:val="center"/>
          </w:tcPr>
          <w:p w14:paraId="30E73988">
            <w:pPr>
              <w:rPr>
                <w:rFonts w:ascii="Times New Roman" w:hAnsi="Times New Roman"/>
                <w:sz w:val="18"/>
                <w:szCs w:val="18"/>
              </w:rPr>
            </w:pPr>
            <w:r>
              <w:rPr>
                <w:rFonts w:ascii="Times New Roman" w:hAnsi="Times New Roman"/>
                <w:sz w:val="18"/>
                <w:szCs w:val="18"/>
              </w:rPr>
              <w:t>应根据自身实际情况有针对性的制定灭火和应急疏散预案</w:t>
            </w:r>
          </w:p>
        </w:tc>
        <w:tc>
          <w:tcPr>
            <w:tcW w:w="599" w:type="pct"/>
            <w:vAlign w:val="center"/>
          </w:tcPr>
          <w:p w14:paraId="4B80FE29">
            <w:pPr>
              <w:rPr>
                <w:rFonts w:ascii="Times New Roman" w:hAnsi="Times New Roman"/>
                <w:sz w:val="18"/>
                <w:szCs w:val="18"/>
              </w:rPr>
            </w:pPr>
          </w:p>
        </w:tc>
      </w:tr>
      <w:tr w14:paraId="5720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5DDCC37D">
            <w:pPr>
              <w:rPr>
                <w:rFonts w:ascii="Times New Roman" w:hAnsi="Times New Roman"/>
                <w:sz w:val="18"/>
                <w:szCs w:val="18"/>
              </w:rPr>
            </w:pPr>
          </w:p>
        </w:tc>
        <w:tc>
          <w:tcPr>
            <w:tcW w:w="1159" w:type="pct"/>
            <w:vMerge w:val="continue"/>
            <w:vAlign w:val="center"/>
          </w:tcPr>
          <w:p w14:paraId="64A2E433">
            <w:pPr>
              <w:rPr>
                <w:rFonts w:ascii="Times New Roman" w:hAnsi="Times New Roman"/>
                <w:sz w:val="18"/>
                <w:szCs w:val="18"/>
              </w:rPr>
            </w:pPr>
          </w:p>
        </w:tc>
        <w:tc>
          <w:tcPr>
            <w:tcW w:w="2704" w:type="pct"/>
            <w:vAlign w:val="center"/>
          </w:tcPr>
          <w:p w14:paraId="0DD32922">
            <w:pPr>
              <w:rPr>
                <w:rFonts w:ascii="Times New Roman" w:hAnsi="Times New Roman"/>
                <w:sz w:val="18"/>
                <w:szCs w:val="18"/>
              </w:rPr>
            </w:pPr>
            <w:r>
              <w:rPr>
                <w:rFonts w:ascii="Times New Roman" w:hAnsi="Times New Roman"/>
                <w:sz w:val="18"/>
                <w:szCs w:val="18"/>
              </w:rPr>
              <w:t>预案内容应经符合《机关、团体、企业、事业单位消防安全管理规定》（公安部令第61号）第39条规定</w:t>
            </w:r>
          </w:p>
        </w:tc>
        <w:tc>
          <w:tcPr>
            <w:tcW w:w="599" w:type="pct"/>
            <w:vAlign w:val="center"/>
          </w:tcPr>
          <w:p w14:paraId="677BCA6D">
            <w:pPr>
              <w:rPr>
                <w:rFonts w:ascii="Times New Roman" w:hAnsi="Times New Roman"/>
                <w:sz w:val="18"/>
                <w:szCs w:val="18"/>
              </w:rPr>
            </w:pPr>
          </w:p>
        </w:tc>
      </w:tr>
      <w:tr w14:paraId="375F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4F56D924">
            <w:pPr>
              <w:rPr>
                <w:rFonts w:ascii="Times New Roman" w:hAnsi="Times New Roman"/>
                <w:sz w:val="18"/>
                <w:szCs w:val="18"/>
              </w:rPr>
            </w:pPr>
          </w:p>
        </w:tc>
        <w:tc>
          <w:tcPr>
            <w:tcW w:w="1159" w:type="pct"/>
            <w:vMerge w:val="continue"/>
            <w:vAlign w:val="center"/>
          </w:tcPr>
          <w:p w14:paraId="06D0384F">
            <w:pPr>
              <w:rPr>
                <w:rFonts w:ascii="Times New Roman" w:hAnsi="Times New Roman"/>
                <w:sz w:val="18"/>
                <w:szCs w:val="18"/>
              </w:rPr>
            </w:pPr>
          </w:p>
        </w:tc>
        <w:tc>
          <w:tcPr>
            <w:tcW w:w="2704" w:type="pct"/>
            <w:vAlign w:val="center"/>
          </w:tcPr>
          <w:p w14:paraId="17A70D1F">
            <w:pPr>
              <w:rPr>
                <w:rFonts w:ascii="Times New Roman" w:hAnsi="Times New Roman"/>
                <w:sz w:val="18"/>
                <w:szCs w:val="18"/>
              </w:rPr>
            </w:pPr>
            <w:r>
              <w:rPr>
                <w:rFonts w:ascii="Times New Roman" w:hAnsi="Times New Roman"/>
                <w:sz w:val="18"/>
                <w:szCs w:val="18"/>
              </w:rPr>
              <w:t>结合情况变化和演练发现的问题，应及时对预案进行修订完善</w:t>
            </w:r>
          </w:p>
        </w:tc>
        <w:tc>
          <w:tcPr>
            <w:tcW w:w="599" w:type="pct"/>
            <w:vAlign w:val="center"/>
          </w:tcPr>
          <w:p w14:paraId="50B48A94">
            <w:pPr>
              <w:rPr>
                <w:rFonts w:ascii="Times New Roman" w:hAnsi="Times New Roman"/>
                <w:sz w:val="18"/>
                <w:szCs w:val="18"/>
              </w:rPr>
            </w:pPr>
          </w:p>
        </w:tc>
      </w:tr>
      <w:tr w14:paraId="4593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0E4BAA8E">
            <w:pPr>
              <w:rPr>
                <w:rFonts w:ascii="Times New Roman" w:hAnsi="Times New Roman"/>
                <w:sz w:val="18"/>
                <w:szCs w:val="18"/>
              </w:rPr>
            </w:pPr>
          </w:p>
        </w:tc>
        <w:tc>
          <w:tcPr>
            <w:tcW w:w="1159" w:type="pct"/>
            <w:vMerge w:val="restart"/>
            <w:vAlign w:val="center"/>
          </w:tcPr>
          <w:p w14:paraId="07BDD1CC">
            <w:pPr>
              <w:rPr>
                <w:rFonts w:ascii="Times New Roman" w:hAnsi="Times New Roman"/>
                <w:sz w:val="18"/>
                <w:szCs w:val="18"/>
              </w:rPr>
            </w:pPr>
            <w:r>
              <w:rPr>
                <w:rFonts w:ascii="Times New Roman" w:hAnsi="Times New Roman"/>
                <w:sz w:val="18"/>
                <w:szCs w:val="18"/>
              </w:rPr>
              <w:t>组织演练</w:t>
            </w:r>
          </w:p>
        </w:tc>
        <w:tc>
          <w:tcPr>
            <w:tcW w:w="2704" w:type="pct"/>
            <w:vAlign w:val="center"/>
          </w:tcPr>
          <w:p w14:paraId="01CDF7CF">
            <w:pPr>
              <w:rPr>
                <w:rFonts w:ascii="Times New Roman" w:hAnsi="Times New Roman"/>
                <w:sz w:val="18"/>
                <w:szCs w:val="18"/>
              </w:rPr>
            </w:pPr>
            <w:r>
              <w:rPr>
                <w:rFonts w:ascii="Times New Roman" w:hAnsi="Times New Roman"/>
                <w:sz w:val="18"/>
                <w:szCs w:val="18"/>
              </w:rPr>
              <w:t>单位应明确组织灭火和应急疏散预案演练的责任部门，责任人和职责</w:t>
            </w:r>
          </w:p>
        </w:tc>
        <w:tc>
          <w:tcPr>
            <w:tcW w:w="599" w:type="pct"/>
            <w:vAlign w:val="center"/>
          </w:tcPr>
          <w:p w14:paraId="7E92249A">
            <w:pPr>
              <w:rPr>
                <w:rFonts w:ascii="Times New Roman" w:hAnsi="Times New Roman"/>
                <w:sz w:val="18"/>
                <w:szCs w:val="18"/>
              </w:rPr>
            </w:pPr>
          </w:p>
        </w:tc>
      </w:tr>
      <w:tr w14:paraId="5415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534BD51F">
            <w:pPr>
              <w:rPr>
                <w:rFonts w:ascii="Times New Roman" w:hAnsi="Times New Roman"/>
                <w:sz w:val="18"/>
                <w:szCs w:val="18"/>
              </w:rPr>
            </w:pPr>
          </w:p>
        </w:tc>
        <w:tc>
          <w:tcPr>
            <w:tcW w:w="1159" w:type="pct"/>
            <w:vMerge w:val="continue"/>
            <w:vAlign w:val="center"/>
          </w:tcPr>
          <w:p w14:paraId="0507400A">
            <w:pPr>
              <w:rPr>
                <w:rFonts w:ascii="Times New Roman" w:hAnsi="Times New Roman"/>
                <w:sz w:val="18"/>
                <w:szCs w:val="18"/>
              </w:rPr>
            </w:pPr>
          </w:p>
        </w:tc>
        <w:tc>
          <w:tcPr>
            <w:tcW w:w="2704" w:type="pct"/>
            <w:vAlign w:val="center"/>
          </w:tcPr>
          <w:p w14:paraId="785D44AC">
            <w:pPr>
              <w:rPr>
                <w:rFonts w:ascii="Times New Roman" w:hAnsi="Times New Roman"/>
                <w:sz w:val="18"/>
                <w:szCs w:val="18"/>
              </w:rPr>
            </w:pPr>
            <w:r>
              <w:rPr>
                <w:rFonts w:ascii="Times New Roman" w:hAnsi="Times New Roman"/>
                <w:sz w:val="18"/>
                <w:szCs w:val="18"/>
              </w:rPr>
              <w:t>单位应根据实际情况制定年度演练计划，确定组织预案演练的频次</w:t>
            </w:r>
          </w:p>
        </w:tc>
        <w:tc>
          <w:tcPr>
            <w:tcW w:w="599" w:type="pct"/>
            <w:vAlign w:val="center"/>
          </w:tcPr>
          <w:p w14:paraId="67A66BD9">
            <w:pPr>
              <w:rPr>
                <w:rFonts w:ascii="Times New Roman" w:hAnsi="Times New Roman"/>
                <w:sz w:val="18"/>
                <w:szCs w:val="18"/>
              </w:rPr>
            </w:pPr>
          </w:p>
        </w:tc>
      </w:tr>
      <w:tr w14:paraId="2419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0643E9AA">
            <w:pPr>
              <w:rPr>
                <w:rFonts w:ascii="Times New Roman" w:hAnsi="Times New Roman"/>
                <w:sz w:val="18"/>
                <w:szCs w:val="18"/>
              </w:rPr>
            </w:pPr>
          </w:p>
        </w:tc>
        <w:tc>
          <w:tcPr>
            <w:tcW w:w="1159" w:type="pct"/>
            <w:vMerge w:val="continue"/>
            <w:vAlign w:val="center"/>
          </w:tcPr>
          <w:p w14:paraId="4833FB03">
            <w:pPr>
              <w:rPr>
                <w:rFonts w:ascii="Times New Roman" w:hAnsi="Times New Roman"/>
                <w:sz w:val="18"/>
                <w:szCs w:val="18"/>
              </w:rPr>
            </w:pPr>
          </w:p>
        </w:tc>
        <w:tc>
          <w:tcPr>
            <w:tcW w:w="2704" w:type="pct"/>
            <w:vAlign w:val="center"/>
          </w:tcPr>
          <w:p w14:paraId="1E742B8C">
            <w:pPr>
              <w:rPr>
                <w:rFonts w:ascii="Times New Roman" w:hAnsi="Times New Roman"/>
                <w:sz w:val="18"/>
                <w:szCs w:val="18"/>
              </w:rPr>
            </w:pPr>
            <w:r>
              <w:rPr>
                <w:rFonts w:ascii="Times New Roman" w:hAnsi="Times New Roman"/>
                <w:sz w:val="18"/>
                <w:szCs w:val="18"/>
              </w:rPr>
              <w:t>消防安全重点单位应至少每半年进行一次演练，其他单位应至少每年组织一次演练</w:t>
            </w:r>
          </w:p>
        </w:tc>
        <w:tc>
          <w:tcPr>
            <w:tcW w:w="599" w:type="pct"/>
            <w:vAlign w:val="center"/>
          </w:tcPr>
          <w:p w14:paraId="343D3155">
            <w:pPr>
              <w:rPr>
                <w:rFonts w:ascii="Times New Roman" w:hAnsi="Times New Roman"/>
                <w:sz w:val="18"/>
                <w:szCs w:val="18"/>
              </w:rPr>
            </w:pPr>
          </w:p>
        </w:tc>
      </w:tr>
      <w:tr w14:paraId="2470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183927ED">
            <w:pPr>
              <w:rPr>
                <w:rFonts w:ascii="Times New Roman" w:hAnsi="Times New Roman"/>
                <w:sz w:val="18"/>
                <w:szCs w:val="18"/>
              </w:rPr>
            </w:pPr>
          </w:p>
        </w:tc>
        <w:tc>
          <w:tcPr>
            <w:tcW w:w="1159" w:type="pct"/>
            <w:vMerge w:val="restart"/>
            <w:vAlign w:val="center"/>
          </w:tcPr>
          <w:p w14:paraId="27488BB1">
            <w:pPr>
              <w:rPr>
                <w:rFonts w:ascii="Times New Roman" w:hAnsi="Times New Roman"/>
                <w:sz w:val="18"/>
                <w:szCs w:val="18"/>
              </w:rPr>
            </w:pPr>
            <w:r>
              <w:rPr>
                <w:rFonts w:ascii="Times New Roman" w:hAnsi="Times New Roman"/>
                <w:sz w:val="18"/>
                <w:szCs w:val="18"/>
              </w:rPr>
              <w:t>演练效果</w:t>
            </w:r>
          </w:p>
        </w:tc>
        <w:tc>
          <w:tcPr>
            <w:tcW w:w="2704" w:type="pct"/>
            <w:vAlign w:val="center"/>
          </w:tcPr>
          <w:p w14:paraId="4DC5BDFD">
            <w:pPr>
              <w:rPr>
                <w:rFonts w:ascii="Times New Roman" w:hAnsi="Times New Roman"/>
                <w:sz w:val="18"/>
                <w:szCs w:val="18"/>
              </w:rPr>
            </w:pPr>
            <w:r>
              <w:rPr>
                <w:rFonts w:ascii="Times New Roman" w:hAnsi="Times New Roman"/>
                <w:sz w:val="18"/>
                <w:szCs w:val="18"/>
              </w:rPr>
              <w:t>被随机询问的员工也能熟练掌握灭火和应急疏散程序</w:t>
            </w:r>
          </w:p>
        </w:tc>
        <w:tc>
          <w:tcPr>
            <w:tcW w:w="599" w:type="pct"/>
            <w:vAlign w:val="center"/>
          </w:tcPr>
          <w:p w14:paraId="5713BE9B">
            <w:pPr>
              <w:rPr>
                <w:rFonts w:ascii="Times New Roman" w:hAnsi="Times New Roman"/>
                <w:sz w:val="18"/>
                <w:szCs w:val="18"/>
              </w:rPr>
            </w:pPr>
          </w:p>
        </w:tc>
      </w:tr>
      <w:tr w14:paraId="4BF4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Merge w:val="continue"/>
            <w:vAlign w:val="center"/>
          </w:tcPr>
          <w:p w14:paraId="755304F7">
            <w:pPr>
              <w:rPr>
                <w:rFonts w:ascii="Times New Roman" w:hAnsi="Times New Roman"/>
                <w:sz w:val="18"/>
                <w:szCs w:val="18"/>
              </w:rPr>
            </w:pPr>
          </w:p>
        </w:tc>
        <w:tc>
          <w:tcPr>
            <w:tcW w:w="1159" w:type="pct"/>
            <w:vMerge w:val="continue"/>
            <w:vAlign w:val="center"/>
          </w:tcPr>
          <w:p w14:paraId="3F45D85F">
            <w:pPr>
              <w:rPr>
                <w:rFonts w:ascii="Times New Roman" w:hAnsi="Times New Roman"/>
                <w:sz w:val="18"/>
                <w:szCs w:val="18"/>
              </w:rPr>
            </w:pPr>
          </w:p>
        </w:tc>
        <w:tc>
          <w:tcPr>
            <w:tcW w:w="2704" w:type="pct"/>
            <w:vAlign w:val="center"/>
          </w:tcPr>
          <w:p w14:paraId="6996855E">
            <w:pPr>
              <w:rPr>
                <w:rFonts w:ascii="Times New Roman" w:hAnsi="Times New Roman"/>
                <w:sz w:val="18"/>
                <w:szCs w:val="18"/>
              </w:rPr>
            </w:pPr>
            <w:r>
              <w:rPr>
                <w:rFonts w:ascii="Times New Roman" w:hAnsi="Times New Roman"/>
                <w:sz w:val="18"/>
                <w:szCs w:val="18"/>
              </w:rPr>
              <w:t>模拟警情，现场组织全面或局部灭火和应急疏散预案演练，各小组能够按照预案完成灭火疏散任务</w:t>
            </w:r>
          </w:p>
        </w:tc>
        <w:tc>
          <w:tcPr>
            <w:tcW w:w="599" w:type="pct"/>
            <w:vAlign w:val="center"/>
          </w:tcPr>
          <w:p w14:paraId="3A67CFD1">
            <w:pPr>
              <w:rPr>
                <w:rFonts w:ascii="Times New Roman" w:hAnsi="Times New Roman"/>
                <w:sz w:val="18"/>
                <w:szCs w:val="18"/>
              </w:rPr>
            </w:pPr>
          </w:p>
        </w:tc>
      </w:tr>
      <w:tr w14:paraId="7573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375FBEDF">
            <w:pPr>
              <w:jc w:val="center"/>
              <w:rPr>
                <w:rFonts w:ascii="Times New Roman" w:hAnsi="Times New Roman"/>
                <w:sz w:val="18"/>
                <w:szCs w:val="18"/>
              </w:rPr>
            </w:pPr>
            <w:r>
              <w:rPr>
                <w:rFonts w:ascii="Times New Roman" w:hAnsi="Times New Roman"/>
                <w:sz w:val="18"/>
                <w:szCs w:val="18"/>
              </w:rPr>
              <w:t>评估方</w:t>
            </w:r>
          </w:p>
        </w:tc>
        <w:tc>
          <w:tcPr>
            <w:tcW w:w="4462" w:type="pct"/>
            <w:gridSpan w:val="3"/>
            <w:vAlign w:val="center"/>
          </w:tcPr>
          <w:p w14:paraId="30640313">
            <w:pPr>
              <w:rPr>
                <w:rFonts w:ascii="Times New Roman" w:hAnsi="Times New Roman"/>
                <w:sz w:val="18"/>
                <w:szCs w:val="18"/>
              </w:rPr>
            </w:pPr>
          </w:p>
          <w:p w14:paraId="10DA79A1">
            <w:pPr>
              <w:rPr>
                <w:rFonts w:ascii="Times New Roman" w:hAnsi="Times New Roman"/>
                <w:sz w:val="18"/>
                <w:szCs w:val="18"/>
              </w:rPr>
            </w:pPr>
          </w:p>
        </w:tc>
      </w:tr>
      <w:tr w14:paraId="7C12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2DAB2C2">
            <w:pPr>
              <w:jc w:val="center"/>
              <w:rPr>
                <w:rFonts w:ascii="Times New Roman" w:hAnsi="Times New Roman"/>
                <w:sz w:val="18"/>
                <w:szCs w:val="18"/>
              </w:rPr>
            </w:pPr>
            <w:r>
              <w:rPr>
                <w:rFonts w:ascii="Times New Roman" w:hAnsi="Times New Roman"/>
                <w:sz w:val="18"/>
                <w:szCs w:val="18"/>
              </w:rPr>
              <w:t>委托方</w:t>
            </w:r>
          </w:p>
        </w:tc>
        <w:tc>
          <w:tcPr>
            <w:tcW w:w="4462" w:type="pct"/>
            <w:gridSpan w:val="3"/>
            <w:vAlign w:val="center"/>
          </w:tcPr>
          <w:p w14:paraId="7C0C45CD">
            <w:pPr>
              <w:rPr>
                <w:rFonts w:ascii="Times New Roman" w:hAnsi="Times New Roman"/>
                <w:sz w:val="18"/>
                <w:szCs w:val="18"/>
              </w:rPr>
            </w:pPr>
          </w:p>
          <w:p w14:paraId="06A5CF0C">
            <w:pPr>
              <w:rPr>
                <w:rFonts w:ascii="Times New Roman" w:hAnsi="Times New Roman"/>
                <w:sz w:val="18"/>
                <w:szCs w:val="18"/>
              </w:rPr>
            </w:pPr>
          </w:p>
        </w:tc>
      </w:tr>
    </w:tbl>
    <w:p w14:paraId="22EA7AA7">
      <w:pPr>
        <w:jc w:val="center"/>
        <w:rPr>
          <w:rStyle w:val="11"/>
          <w:rFonts w:hint="eastAsia" w:ascii="微软雅黑" w:hAnsi="微软雅黑" w:eastAsia="微软雅黑" w:cs="微软雅黑"/>
          <w:b/>
          <w:bCs/>
          <w:i w:val="0"/>
          <w:iCs w:val="0"/>
          <w:caps w:val="0"/>
          <w:color w:val="000000"/>
          <w:spacing w:val="0"/>
          <w:sz w:val="21"/>
          <w:szCs w:val="21"/>
          <w:shd w:val="clear" w:fill="FFFFFF"/>
        </w:rPr>
      </w:pPr>
    </w:p>
    <w:p w14:paraId="196CD0E1">
      <w:pPr>
        <w:jc w:val="center"/>
        <w:rPr>
          <w:rStyle w:val="11"/>
          <w:rFonts w:hint="eastAsia" w:ascii="微软雅黑" w:hAnsi="微软雅黑" w:eastAsia="微软雅黑" w:cs="微软雅黑"/>
          <w:b/>
          <w:bCs/>
          <w:i w:val="0"/>
          <w:iCs w:val="0"/>
          <w:caps w:val="0"/>
          <w:color w:val="000000"/>
          <w:spacing w:val="0"/>
          <w:sz w:val="21"/>
          <w:szCs w:val="21"/>
          <w:shd w:val="clear" w:fill="FFFFFF"/>
        </w:rPr>
      </w:pPr>
    </w:p>
    <w:p w14:paraId="1FD8538A">
      <w:pPr>
        <w:jc w:val="center"/>
        <w:rPr>
          <w:rStyle w:val="11"/>
          <w:rFonts w:hint="eastAsia" w:ascii="微软雅黑" w:hAnsi="微软雅黑" w:eastAsia="微软雅黑" w:cs="微软雅黑"/>
          <w:b/>
          <w:bCs/>
          <w:i w:val="0"/>
          <w:iCs w:val="0"/>
          <w:caps w:val="0"/>
          <w:color w:val="000000"/>
          <w:spacing w:val="0"/>
          <w:sz w:val="21"/>
          <w:szCs w:val="21"/>
          <w:shd w:val="clear" w:fill="FFFFFF"/>
        </w:rPr>
      </w:pPr>
    </w:p>
    <w:p w14:paraId="2424F580">
      <w:pPr>
        <w:jc w:val="center"/>
        <w:rPr>
          <w:rStyle w:val="11"/>
          <w:rFonts w:hint="eastAsia" w:ascii="微软雅黑" w:hAnsi="微软雅黑" w:eastAsia="微软雅黑" w:cs="微软雅黑"/>
          <w:b/>
          <w:bCs/>
          <w:i w:val="0"/>
          <w:iCs w:val="0"/>
          <w:caps w:val="0"/>
          <w:color w:val="000000"/>
          <w:spacing w:val="0"/>
          <w:sz w:val="21"/>
          <w:szCs w:val="21"/>
          <w:shd w:val="clear" w:fill="FFFFFF"/>
        </w:rPr>
      </w:pPr>
      <w:r>
        <w:rPr>
          <w:rStyle w:val="11"/>
          <w:rFonts w:hint="eastAsia" w:ascii="微软雅黑" w:hAnsi="微软雅黑" w:eastAsia="微软雅黑" w:cs="微软雅黑"/>
          <w:b/>
          <w:bCs/>
          <w:i w:val="0"/>
          <w:iCs w:val="0"/>
          <w:caps w:val="0"/>
          <w:color w:val="000000"/>
          <w:spacing w:val="0"/>
          <w:sz w:val="21"/>
          <w:szCs w:val="21"/>
          <w:shd w:val="clear" w:fill="FFFFFF"/>
        </w:rPr>
        <w:t>建筑防火评估意见表</w:t>
      </w:r>
    </w:p>
    <w:p w14:paraId="531B91D4">
      <w:pPr>
        <w:jc w:val="center"/>
        <w:rPr>
          <w:rStyle w:val="11"/>
          <w:rFonts w:hint="default" w:ascii="微软雅黑" w:hAnsi="微软雅黑" w:eastAsia="微软雅黑" w:cs="微软雅黑"/>
          <w:b/>
          <w:bCs/>
          <w:i w:val="0"/>
          <w:iCs w:val="0"/>
          <w:caps w:val="0"/>
          <w:color w:val="000000"/>
          <w:spacing w:val="0"/>
          <w:sz w:val="21"/>
          <w:szCs w:val="21"/>
          <w:shd w:val="clear" w:fill="FFFFFF"/>
          <w:lang w:val="en-US" w:eastAsia="zh-CN"/>
        </w:rPr>
      </w:pPr>
      <w:r>
        <w:rPr>
          <w:rStyle w:val="11"/>
          <w:rFonts w:hint="eastAsia" w:ascii="微软雅黑" w:hAnsi="微软雅黑" w:eastAsia="微软雅黑" w:cs="微软雅黑"/>
          <w:b/>
          <w:bCs/>
          <w:i w:val="0"/>
          <w:iCs w:val="0"/>
          <w:caps w:val="0"/>
          <w:color w:val="000000"/>
          <w:spacing w:val="0"/>
          <w:sz w:val="21"/>
          <w:szCs w:val="21"/>
          <w:shd w:val="clear" w:fill="FFFFFF"/>
          <w:lang w:eastAsia="zh-CN"/>
        </w:rPr>
        <w:t>编号：</w:t>
      </w:r>
      <w:r>
        <w:rPr>
          <w:rStyle w:val="11"/>
          <w:rFonts w:hint="eastAsia" w:ascii="微软雅黑" w:hAnsi="微软雅黑" w:eastAsia="微软雅黑" w:cs="微软雅黑"/>
          <w:b/>
          <w:bCs/>
          <w:i w:val="0"/>
          <w:iCs w:val="0"/>
          <w:caps w:val="0"/>
          <w:color w:val="000000"/>
          <w:spacing w:val="0"/>
          <w:sz w:val="21"/>
          <w:szCs w:val="21"/>
          <w:shd w:val="clear" w:fill="FFFFFF"/>
          <w:lang w:val="en-US" w:eastAsia="zh-CN"/>
        </w:rPr>
        <w:t xml:space="preserve">                                                     共     页  第     页</w:t>
      </w:r>
    </w:p>
    <w:tbl>
      <w:tblPr>
        <w:tblStyle w:val="9"/>
        <w:tblW w:w="9787"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2525"/>
        <w:gridCol w:w="5835"/>
      </w:tblGrid>
      <w:tr w14:paraId="41BD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27" w:type="dxa"/>
          </w:tcPr>
          <w:p w14:paraId="757B5575">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t>序号</w:t>
            </w:r>
          </w:p>
        </w:tc>
        <w:tc>
          <w:tcPr>
            <w:tcW w:w="2525" w:type="dxa"/>
          </w:tcPr>
          <w:p w14:paraId="346C6CFC">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t>检查内容</w:t>
            </w:r>
          </w:p>
        </w:tc>
        <w:tc>
          <w:tcPr>
            <w:tcW w:w="5835" w:type="dxa"/>
          </w:tcPr>
          <w:p w14:paraId="6CB78125">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t>评估意见</w:t>
            </w:r>
          </w:p>
        </w:tc>
      </w:tr>
      <w:tr w14:paraId="65E8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27" w:type="dxa"/>
          </w:tcPr>
          <w:p w14:paraId="28DDE62E">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t>6.1.1</w:t>
            </w:r>
          </w:p>
        </w:tc>
        <w:tc>
          <w:tcPr>
            <w:tcW w:w="2525" w:type="dxa"/>
          </w:tcPr>
          <w:p w14:paraId="22555FB4">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t>建筑消防合法性</w:t>
            </w:r>
          </w:p>
        </w:tc>
        <w:tc>
          <w:tcPr>
            <w:tcW w:w="5835" w:type="dxa"/>
          </w:tcPr>
          <w:p w14:paraId="7B804B3A">
            <w:pPr>
              <w:jc w:val="center"/>
              <w:rPr>
                <w:rStyle w:val="11"/>
                <w:rFonts w:hint="eastAsia" w:ascii="宋体" w:hAnsi="宋体" w:eastAsia="宋体" w:cs="宋体"/>
                <w:b w:val="0"/>
                <w:bCs w:val="0"/>
                <w:i w:val="0"/>
                <w:iCs w:val="0"/>
                <w:caps w:val="0"/>
                <w:color w:val="000000"/>
                <w:spacing w:val="0"/>
                <w:sz w:val="24"/>
                <w:szCs w:val="24"/>
                <w:shd w:val="clear" w:fill="FFFFFF"/>
                <w:vertAlign w:val="baseline"/>
              </w:rPr>
            </w:pPr>
          </w:p>
        </w:tc>
      </w:tr>
      <w:tr w14:paraId="6F01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27" w:type="dxa"/>
          </w:tcPr>
          <w:p w14:paraId="58ABA802">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t>6.1.2</w:t>
            </w:r>
          </w:p>
        </w:tc>
        <w:tc>
          <w:tcPr>
            <w:tcW w:w="2525" w:type="dxa"/>
          </w:tcPr>
          <w:p w14:paraId="26EA05AC">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t>建筑使用情况</w:t>
            </w:r>
          </w:p>
        </w:tc>
        <w:tc>
          <w:tcPr>
            <w:tcW w:w="5835" w:type="dxa"/>
          </w:tcPr>
          <w:p w14:paraId="386EC9CB">
            <w:pPr>
              <w:jc w:val="center"/>
              <w:rPr>
                <w:rStyle w:val="11"/>
                <w:rFonts w:hint="eastAsia" w:ascii="宋体" w:hAnsi="宋体" w:eastAsia="宋体" w:cs="宋体"/>
                <w:b w:val="0"/>
                <w:bCs w:val="0"/>
                <w:i w:val="0"/>
                <w:iCs w:val="0"/>
                <w:caps w:val="0"/>
                <w:color w:val="000000"/>
                <w:spacing w:val="0"/>
                <w:sz w:val="24"/>
                <w:szCs w:val="24"/>
                <w:shd w:val="clear" w:fill="FFFFFF"/>
                <w:vertAlign w:val="baseline"/>
              </w:rPr>
            </w:pPr>
          </w:p>
        </w:tc>
      </w:tr>
      <w:tr w14:paraId="4A80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27" w:type="dxa"/>
          </w:tcPr>
          <w:p w14:paraId="60D2DF17">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t>6.1.3</w:t>
            </w:r>
          </w:p>
        </w:tc>
        <w:tc>
          <w:tcPr>
            <w:tcW w:w="2525" w:type="dxa"/>
          </w:tcPr>
          <w:p w14:paraId="29D1D887">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t>总平面布局</w:t>
            </w:r>
          </w:p>
        </w:tc>
        <w:tc>
          <w:tcPr>
            <w:tcW w:w="5835" w:type="dxa"/>
          </w:tcPr>
          <w:p w14:paraId="38BC1EDA">
            <w:pPr>
              <w:jc w:val="center"/>
              <w:rPr>
                <w:rStyle w:val="11"/>
                <w:rFonts w:hint="eastAsia" w:ascii="宋体" w:hAnsi="宋体" w:eastAsia="宋体" w:cs="宋体"/>
                <w:b w:val="0"/>
                <w:bCs w:val="0"/>
                <w:i w:val="0"/>
                <w:iCs w:val="0"/>
                <w:caps w:val="0"/>
                <w:color w:val="000000"/>
                <w:spacing w:val="0"/>
                <w:sz w:val="24"/>
                <w:szCs w:val="24"/>
                <w:shd w:val="clear" w:fill="FFFFFF"/>
                <w:vertAlign w:val="baseline"/>
              </w:rPr>
            </w:pPr>
          </w:p>
        </w:tc>
      </w:tr>
      <w:tr w14:paraId="6451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27" w:type="dxa"/>
          </w:tcPr>
          <w:p w14:paraId="1678754A">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t>6.1.4</w:t>
            </w:r>
          </w:p>
        </w:tc>
        <w:tc>
          <w:tcPr>
            <w:tcW w:w="2525" w:type="dxa"/>
          </w:tcPr>
          <w:p w14:paraId="02681CA7">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t>平面布置</w:t>
            </w:r>
          </w:p>
        </w:tc>
        <w:tc>
          <w:tcPr>
            <w:tcW w:w="5835" w:type="dxa"/>
          </w:tcPr>
          <w:p w14:paraId="298A3D3B">
            <w:pPr>
              <w:jc w:val="center"/>
              <w:rPr>
                <w:rStyle w:val="11"/>
                <w:rFonts w:hint="eastAsia" w:ascii="宋体" w:hAnsi="宋体" w:eastAsia="宋体" w:cs="宋体"/>
                <w:b w:val="0"/>
                <w:bCs w:val="0"/>
                <w:i w:val="0"/>
                <w:iCs w:val="0"/>
                <w:caps w:val="0"/>
                <w:color w:val="000000"/>
                <w:spacing w:val="0"/>
                <w:sz w:val="24"/>
                <w:szCs w:val="24"/>
                <w:shd w:val="clear" w:fill="FFFFFF"/>
                <w:vertAlign w:val="baseline"/>
              </w:rPr>
            </w:pPr>
          </w:p>
        </w:tc>
      </w:tr>
      <w:tr w14:paraId="1AFE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27" w:type="dxa"/>
          </w:tcPr>
          <w:p w14:paraId="372BCA82">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t>6.1.5</w:t>
            </w:r>
          </w:p>
        </w:tc>
        <w:tc>
          <w:tcPr>
            <w:tcW w:w="2525" w:type="dxa"/>
          </w:tcPr>
          <w:p w14:paraId="2778BA00">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t>安全疏散和消防电梯</w:t>
            </w:r>
          </w:p>
        </w:tc>
        <w:tc>
          <w:tcPr>
            <w:tcW w:w="5835" w:type="dxa"/>
          </w:tcPr>
          <w:p w14:paraId="69260E8C">
            <w:pPr>
              <w:jc w:val="center"/>
              <w:rPr>
                <w:rStyle w:val="11"/>
                <w:rFonts w:hint="eastAsia" w:ascii="宋体" w:hAnsi="宋体" w:eastAsia="宋体" w:cs="宋体"/>
                <w:b w:val="0"/>
                <w:bCs w:val="0"/>
                <w:i w:val="0"/>
                <w:iCs w:val="0"/>
                <w:caps w:val="0"/>
                <w:color w:val="000000"/>
                <w:spacing w:val="0"/>
                <w:sz w:val="24"/>
                <w:szCs w:val="24"/>
                <w:shd w:val="clear" w:fill="FFFFFF"/>
                <w:vertAlign w:val="baseline"/>
              </w:rPr>
            </w:pPr>
          </w:p>
        </w:tc>
      </w:tr>
      <w:tr w14:paraId="77DD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27" w:type="dxa"/>
          </w:tcPr>
          <w:p w14:paraId="6C658B21">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t>6.1.6</w:t>
            </w:r>
          </w:p>
        </w:tc>
        <w:tc>
          <w:tcPr>
            <w:tcW w:w="2525" w:type="dxa"/>
          </w:tcPr>
          <w:p w14:paraId="5F78E35F">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t>建筑内部装修</w:t>
            </w:r>
          </w:p>
        </w:tc>
        <w:tc>
          <w:tcPr>
            <w:tcW w:w="5835" w:type="dxa"/>
          </w:tcPr>
          <w:p w14:paraId="0F8622F0">
            <w:pPr>
              <w:jc w:val="center"/>
              <w:rPr>
                <w:rStyle w:val="11"/>
                <w:rFonts w:hint="eastAsia" w:ascii="宋体" w:hAnsi="宋体" w:eastAsia="宋体" w:cs="宋体"/>
                <w:b w:val="0"/>
                <w:bCs w:val="0"/>
                <w:i w:val="0"/>
                <w:iCs w:val="0"/>
                <w:caps w:val="0"/>
                <w:color w:val="000000"/>
                <w:spacing w:val="0"/>
                <w:sz w:val="24"/>
                <w:szCs w:val="24"/>
                <w:shd w:val="clear" w:fill="FFFFFF"/>
                <w:vertAlign w:val="baseline"/>
              </w:rPr>
            </w:pPr>
          </w:p>
        </w:tc>
      </w:tr>
      <w:tr w14:paraId="7A9F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27" w:type="dxa"/>
          </w:tcPr>
          <w:p w14:paraId="2832B765">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t>6.1.7</w:t>
            </w:r>
          </w:p>
        </w:tc>
        <w:tc>
          <w:tcPr>
            <w:tcW w:w="2525" w:type="dxa"/>
          </w:tcPr>
          <w:p w14:paraId="6B662700">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t>防火构造</w:t>
            </w:r>
          </w:p>
        </w:tc>
        <w:tc>
          <w:tcPr>
            <w:tcW w:w="5835" w:type="dxa"/>
          </w:tcPr>
          <w:p w14:paraId="1B1EEB8B">
            <w:pPr>
              <w:jc w:val="center"/>
              <w:rPr>
                <w:rStyle w:val="11"/>
                <w:rFonts w:hint="eastAsia" w:ascii="宋体" w:hAnsi="宋体" w:eastAsia="宋体" w:cs="宋体"/>
                <w:b w:val="0"/>
                <w:bCs w:val="0"/>
                <w:i w:val="0"/>
                <w:iCs w:val="0"/>
                <w:caps w:val="0"/>
                <w:color w:val="000000"/>
                <w:spacing w:val="0"/>
                <w:sz w:val="24"/>
                <w:szCs w:val="24"/>
                <w:shd w:val="clear" w:fill="FFFFFF"/>
                <w:vertAlign w:val="baseline"/>
              </w:rPr>
            </w:pPr>
          </w:p>
        </w:tc>
      </w:tr>
      <w:tr w14:paraId="4032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27" w:type="dxa"/>
          </w:tcPr>
          <w:p w14:paraId="3BFBE430">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t>6.1.8</w:t>
            </w:r>
          </w:p>
        </w:tc>
        <w:tc>
          <w:tcPr>
            <w:tcW w:w="2525" w:type="dxa"/>
          </w:tcPr>
          <w:p w14:paraId="7A91B889">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t>通风空调系统</w:t>
            </w:r>
          </w:p>
        </w:tc>
        <w:tc>
          <w:tcPr>
            <w:tcW w:w="5835" w:type="dxa"/>
          </w:tcPr>
          <w:p w14:paraId="3AA79A63">
            <w:pPr>
              <w:jc w:val="center"/>
              <w:rPr>
                <w:rStyle w:val="11"/>
                <w:rFonts w:hint="eastAsia" w:ascii="宋体" w:hAnsi="宋体" w:eastAsia="宋体" w:cs="宋体"/>
                <w:b w:val="0"/>
                <w:bCs w:val="0"/>
                <w:i w:val="0"/>
                <w:iCs w:val="0"/>
                <w:caps w:val="0"/>
                <w:color w:val="000000"/>
                <w:spacing w:val="0"/>
                <w:sz w:val="24"/>
                <w:szCs w:val="24"/>
                <w:shd w:val="clear" w:fill="FFFFFF"/>
                <w:vertAlign w:val="baseline"/>
              </w:rPr>
            </w:pPr>
          </w:p>
        </w:tc>
      </w:tr>
      <w:tr w14:paraId="5D00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27" w:type="dxa"/>
          </w:tcPr>
          <w:p w14:paraId="37FB47A8">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t>6.1.9</w:t>
            </w:r>
          </w:p>
        </w:tc>
        <w:tc>
          <w:tcPr>
            <w:tcW w:w="2525" w:type="dxa"/>
          </w:tcPr>
          <w:p w14:paraId="6A4F321F">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t>建筑防爆</w:t>
            </w:r>
          </w:p>
        </w:tc>
        <w:tc>
          <w:tcPr>
            <w:tcW w:w="5835" w:type="dxa"/>
          </w:tcPr>
          <w:p w14:paraId="4284C8EB">
            <w:pPr>
              <w:jc w:val="center"/>
              <w:rPr>
                <w:rStyle w:val="11"/>
                <w:rFonts w:hint="eastAsia" w:ascii="宋体" w:hAnsi="宋体" w:eastAsia="宋体" w:cs="宋体"/>
                <w:b w:val="0"/>
                <w:bCs w:val="0"/>
                <w:i w:val="0"/>
                <w:iCs w:val="0"/>
                <w:caps w:val="0"/>
                <w:color w:val="000000"/>
                <w:spacing w:val="0"/>
                <w:sz w:val="24"/>
                <w:szCs w:val="24"/>
                <w:shd w:val="clear" w:fill="FFFFFF"/>
                <w:vertAlign w:val="baseline"/>
              </w:rPr>
            </w:pPr>
          </w:p>
        </w:tc>
      </w:tr>
      <w:tr w14:paraId="6261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27" w:type="dxa"/>
          </w:tcPr>
          <w:p w14:paraId="02BC7780">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t>6.1.10</w:t>
            </w:r>
          </w:p>
        </w:tc>
        <w:tc>
          <w:tcPr>
            <w:tcW w:w="2525" w:type="dxa"/>
          </w:tcPr>
          <w:p w14:paraId="2424562A">
            <w:pPr>
              <w:jc w:val="cente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11"/>
                <w:rFonts w:hint="eastAsia" w:ascii="宋体" w:hAnsi="宋体" w:eastAsia="宋体" w:cs="宋体"/>
                <w:b w:val="0"/>
                <w:bCs w:val="0"/>
                <w:i w:val="0"/>
                <w:iCs w:val="0"/>
                <w:caps w:val="0"/>
                <w:color w:val="000000"/>
                <w:spacing w:val="0"/>
                <w:sz w:val="24"/>
                <w:szCs w:val="24"/>
                <w:shd w:val="clear" w:fill="FFFFFF"/>
                <w:vertAlign w:val="baseline"/>
                <w:lang w:eastAsia="zh-CN"/>
              </w:rPr>
              <w:t>配电线路及应急照明</w:t>
            </w:r>
          </w:p>
        </w:tc>
        <w:tc>
          <w:tcPr>
            <w:tcW w:w="5835" w:type="dxa"/>
          </w:tcPr>
          <w:p w14:paraId="326E8497">
            <w:pPr>
              <w:jc w:val="center"/>
              <w:rPr>
                <w:rStyle w:val="11"/>
                <w:rFonts w:hint="eastAsia" w:ascii="宋体" w:hAnsi="宋体" w:eastAsia="宋体" w:cs="宋体"/>
                <w:b w:val="0"/>
                <w:bCs w:val="0"/>
                <w:i w:val="0"/>
                <w:iCs w:val="0"/>
                <w:caps w:val="0"/>
                <w:color w:val="000000"/>
                <w:spacing w:val="0"/>
                <w:sz w:val="24"/>
                <w:szCs w:val="24"/>
                <w:shd w:val="clear" w:fill="FFFFFF"/>
                <w:vertAlign w:val="baseline"/>
              </w:rPr>
            </w:pPr>
          </w:p>
        </w:tc>
      </w:tr>
      <w:tr w14:paraId="5F61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3952" w:type="dxa"/>
            <w:gridSpan w:val="2"/>
          </w:tcPr>
          <w:p w14:paraId="5F2B8F1F">
            <w:pPr>
              <w:jc w:val="center"/>
              <w:rPr>
                <w:rStyle w:val="11"/>
                <w:rFonts w:hint="eastAsia" w:ascii="宋体" w:hAnsi="宋体" w:eastAsia="宋体" w:cs="宋体"/>
                <w:b w:val="0"/>
                <w:bCs w:val="0"/>
                <w:i w:val="0"/>
                <w:iCs w:val="0"/>
                <w:caps w:val="0"/>
                <w:color w:val="000000"/>
                <w:spacing w:val="0"/>
                <w:sz w:val="24"/>
                <w:szCs w:val="24"/>
                <w:shd w:val="clear" w:fill="FFFFFF"/>
                <w:vertAlign w:val="baseline"/>
              </w:rPr>
            </w:pPr>
            <w: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t>评估方</w:t>
            </w:r>
          </w:p>
        </w:tc>
        <w:tc>
          <w:tcPr>
            <w:tcW w:w="5835" w:type="dxa"/>
          </w:tcPr>
          <w:p w14:paraId="4D2DFCAF">
            <w:pPr>
              <w:jc w:val="center"/>
              <w:rPr>
                <w:rStyle w:val="11"/>
                <w:rFonts w:hint="eastAsia" w:ascii="宋体" w:hAnsi="宋体" w:eastAsia="宋体" w:cs="宋体"/>
                <w:b w:val="0"/>
                <w:bCs w:val="0"/>
                <w:i w:val="0"/>
                <w:iCs w:val="0"/>
                <w:caps w:val="0"/>
                <w:color w:val="000000"/>
                <w:spacing w:val="0"/>
                <w:sz w:val="24"/>
                <w:szCs w:val="24"/>
                <w:shd w:val="clear" w:fill="FFFFFF"/>
                <w:vertAlign w:val="baseline"/>
              </w:rPr>
            </w:pPr>
          </w:p>
        </w:tc>
      </w:tr>
      <w:tr w14:paraId="5C97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952" w:type="dxa"/>
            <w:gridSpan w:val="2"/>
          </w:tcPr>
          <w:p w14:paraId="212250FA">
            <w:pPr>
              <w:jc w:val="center"/>
              <w:rPr>
                <w:rStyle w:val="11"/>
                <w:rFonts w:hint="eastAsia" w:ascii="宋体" w:hAnsi="宋体" w:eastAsia="宋体" w:cs="宋体"/>
                <w:b w:val="0"/>
                <w:bCs w:val="0"/>
                <w:i w:val="0"/>
                <w:iCs w:val="0"/>
                <w:caps w:val="0"/>
                <w:color w:val="000000"/>
                <w:spacing w:val="0"/>
                <w:sz w:val="24"/>
                <w:szCs w:val="24"/>
                <w:shd w:val="clear" w:fill="FFFFFF"/>
                <w:vertAlign w:val="baseline"/>
              </w:rPr>
            </w:pPr>
            <w:r>
              <w:rPr>
                <w:rStyle w:val="11"/>
                <w:rFonts w:hint="eastAsia" w:ascii="宋体" w:hAnsi="宋体" w:eastAsia="宋体" w:cs="宋体"/>
                <w:b w:val="0"/>
                <w:bCs w:val="0"/>
                <w:i w:val="0"/>
                <w:iCs w:val="0"/>
                <w:caps w:val="0"/>
                <w:color w:val="000000"/>
                <w:spacing w:val="0"/>
                <w:sz w:val="24"/>
                <w:szCs w:val="24"/>
                <w:shd w:val="clear" w:fill="FFFFFF"/>
                <w:vertAlign w:val="baseline"/>
                <w:lang w:val="en-US" w:eastAsia="zh-CN"/>
              </w:rPr>
              <w:t>委托方</w:t>
            </w:r>
          </w:p>
        </w:tc>
        <w:tc>
          <w:tcPr>
            <w:tcW w:w="5835" w:type="dxa"/>
          </w:tcPr>
          <w:p w14:paraId="1D74ED00">
            <w:pPr>
              <w:jc w:val="center"/>
              <w:rPr>
                <w:rStyle w:val="11"/>
                <w:rFonts w:hint="eastAsia" w:ascii="宋体" w:hAnsi="宋体" w:eastAsia="宋体" w:cs="宋体"/>
                <w:b w:val="0"/>
                <w:bCs w:val="0"/>
                <w:i w:val="0"/>
                <w:iCs w:val="0"/>
                <w:caps w:val="0"/>
                <w:color w:val="000000"/>
                <w:spacing w:val="0"/>
                <w:sz w:val="24"/>
                <w:szCs w:val="24"/>
                <w:shd w:val="clear" w:fill="FFFFFF"/>
                <w:vertAlign w:val="baseline"/>
              </w:rPr>
            </w:pPr>
          </w:p>
        </w:tc>
      </w:tr>
    </w:tbl>
    <w:p w14:paraId="587C25D6">
      <w:pPr>
        <w:jc w:val="center"/>
        <w:rPr>
          <w:rStyle w:val="11"/>
          <w:rFonts w:hint="eastAsia" w:ascii="微软雅黑" w:hAnsi="微软雅黑" w:eastAsia="微软雅黑" w:cs="微软雅黑"/>
          <w:b/>
          <w:bCs/>
          <w:i w:val="0"/>
          <w:iCs w:val="0"/>
          <w:caps w:val="0"/>
          <w:color w:val="000000"/>
          <w:spacing w:val="0"/>
          <w:sz w:val="21"/>
          <w:szCs w:val="21"/>
          <w:shd w:val="clear" w:fill="FFFFFF"/>
        </w:rPr>
      </w:pPr>
    </w:p>
    <w:p w14:paraId="67E49D8E">
      <w:pPr>
        <w:jc w:val="center"/>
        <w:rPr>
          <w:rStyle w:val="11"/>
          <w:rFonts w:hint="eastAsia" w:ascii="微软雅黑" w:hAnsi="微软雅黑" w:eastAsia="微软雅黑" w:cs="微软雅黑"/>
          <w:b/>
          <w:bCs/>
          <w:i w:val="0"/>
          <w:iCs w:val="0"/>
          <w:caps w:val="0"/>
          <w:color w:val="000000"/>
          <w:spacing w:val="0"/>
          <w:sz w:val="21"/>
          <w:szCs w:val="21"/>
          <w:shd w:val="clear" w:fill="FFFFFF"/>
        </w:rPr>
      </w:pPr>
    </w:p>
    <w:p w14:paraId="5DCCAAEA">
      <w:pPr>
        <w:jc w:val="center"/>
        <w:rPr>
          <w:rStyle w:val="11"/>
          <w:rFonts w:hint="eastAsia" w:ascii="微软雅黑" w:hAnsi="微软雅黑" w:eastAsia="微软雅黑" w:cs="微软雅黑"/>
          <w:b/>
          <w:bCs/>
          <w:i w:val="0"/>
          <w:iCs w:val="0"/>
          <w:caps w:val="0"/>
          <w:color w:val="000000"/>
          <w:spacing w:val="0"/>
          <w:sz w:val="21"/>
          <w:szCs w:val="21"/>
          <w:shd w:val="clear" w:fill="FFFFFF"/>
        </w:rPr>
      </w:pPr>
      <w:r>
        <w:rPr>
          <w:rStyle w:val="11"/>
          <w:rFonts w:hint="eastAsia" w:ascii="微软雅黑" w:hAnsi="微软雅黑" w:eastAsia="微软雅黑" w:cs="微软雅黑"/>
          <w:b/>
          <w:bCs/>
          <w:i w:val="0"/>
          <w:iCs w:val="0"/>
          <w:caps w:val="0"/>
          <w:color w:val="000000"/>
          <w:spacing w:val="0"/>
          <w:sz w:val="21"/>
          <w:szCs w:val="21"/>
          <w:shd w:val="clear" w:fill="FFFFFF"/>
        </w:rPr>
        <w:t xml:space="preserve"> 建筑消防设施评估意见表</w:t>
      </w:r>
    </w:p>
    <w:p w14:paraId="6F972113">
      <w:pPr>
        <w:jc w:val="both"/>
        <w:rPr>
          <w:rStyle w:val="11"/>
          <w:rFonts w:hint="eastAsia" w:ascii="宋体" w:hAnsi="宋体" w:eastAsia="宋体" w:cs="宋体"/>
          <w:b w:val="0"/>
          <w:bCs w:val="0"/>
          <w:i w:val="0"/>
          <w:iCs w:val="0"/>
          <w:caps w:val="0"/>
          <w:color w:val="000000"/>
          <w:spacing w:val="0"/>
          <w:sz w:val="21"/>
          <w:szCs w:val="21"/>
          <w:shd w:val="clear" w:fill="FFFFFF"/>
          <w:lang w:val="en-US" w:eastAsia="zh-CN"/>
        </w:rPr>
      </w:pPr>
      <w:r>
        <w:rPr>
          <w:rStyle w:val="11"/>
          <w:rFonts w:hint="eastAsia" w:ascii="宋体" w:hAnsi="宋体" w:eastAsia="宋体" w:cs="宋体"/>
          <w:b w:val="0"/>
          <w:bCs w:val="0"/>
          <w:i w:val="0"/>
          <w:iCs w:val="0"/>
          <w:caps w:val="0"/>
          <w:color w:val="000000"/>
          <w:spacing w:val="0"/>
          <w:sz w:val="21"/>
          <w:szCs w:val="21"/>
          <w:shd w:val="clear" w:fill="FFFFFF"/>
          <w:lang w:eastAsia="zh-CN"/>
        </w:rPr>
        <w:t>编号：</w:t>
      </w:r>
      <w:r>
        <w:rPr>
          <w:rStyle w:val="11"/>
          <w:rFonts w:hint="eastAsia" w:ascii="宋体" w:hAnsi="宋体" w:eastAsia="宋体" w:cs="宋体"/>
          <w:b w:val="0"/>
          <w:bCs w:val="0"/>
          <w:i w:val="0"/>
          <w:iCs w:val="0"/>
          <w:caps w:val="0"/>
          <w:color w:val="000000"/>
          <w:spacing w:val="0"/>
          <w:sz w:val="21"/>
          <w:szCs w:val="21"/>
          <w:shd w:val="clear" w:fill="FFFFFF"/>
          <w:lang w:val="en-US" w:eastAsia="zh-CN"/>
        </w:rPr>
        <w:t xml:space="preserve">                                                      共     页  第     页</w:t>
      </w:r>
    </w:p>
    <w:tbl>
      <w:tblPr>
        <w:tblStyle w:val="9"/>
        <w:tblW w:w="9699"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015"/>
        <w:gridCol w:w="5627"/>
      </w:tblGrid>
      <w:tr w14:paraId="1081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4F132AD7">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序号</w:t>
            </w:r>
          </w:p>
        </w:tc>
        <w:tc>
          <w:tcPr>
            <w:tcW w:w="3015" w:type="dxa"/>
          </w:tcPr>
          <w:p w14:paraId="4E3A6FE0">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检查内容</w:t>
            </w:r>
          </w:p>
        </w:tc>
        <w:tc>
          <w:tcPr>
            <w:tcW w:w="5627" w:type="dxa"/>
          </w:tcPr>
          <w:p w14:paraId="7AE3D620">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评估意见</w:t>
            </w:r>
          </w:p>
        </w:tc>
      </w:tr>
      <w:tr w14:paraId="6E39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2C93E84D">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6.2.1</w:t>
            </w:r>
          </w:p>
        </w:tc>
        <w:tc>
          <w:tcPr>
            <w:tcW w:w="3015" w:type="dxa"/>
          </w:tcPr>
          <w:p w14:paraId="4C17C6D9">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建筑消防设施的基本情况</w:t>
            </w:r>
          </w:p>
        </w:tc>
        <w:tc>
          <w:tcPr>
            <w:tcW w:w="5627" w:type="dxa"/>
          </w:tcPr>
          <w:p w14:paraId="54A40564">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7C82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30EF238C">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6.2.2</w:t>
            </w:r>
          </w:p>
        </w:tc>
        <w:tc>
          <w:tcPr>
            <w:tcW w:w="3015" w:type="dxa"/>
          </w:tcPr>
          <w:p w14:paraId="26C1E9EF">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消防供配电设施</w:t>
            </w:r>
          </w:p>
        </w:tc>
        <w:tc>
          <w:tcPr>
            <w:tcW w:w="5627" w:type="dxa"/>
          </w:tcPr>
          <w:p w14:paraId="147BBB19">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3C80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0B413E12">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6.2.3</w:t>
            </w:r>
          </w:p>
        </w:tc>
        <w:tc>
          <w:tcPr>
            <w:tcW w:w="3015" w:type="dxa"/>
          </w:tcPr>
          <w:p w14:paraId="038BC934">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火灾自动报警系统</w:t>
            </w:r>
          </w:p>
        </w:tc>
        <w:tc>
          <w:tcPr>
            <w:tcW w:w="5627" w:type="dxa"/>
          </w:tcPr>
          <w:p w14:paraId="0CE4E8BA">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336C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21920EDF">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6.2.4</w:t>
            </w:r>
          </w:p>
        </w:tc>
        <w:tc>
          <w:tcPr>
            <w:tcW w:w="3015" w:type="dxa"/>
          </w:tcPr>
          <w:p w14:paraId="2BE1B2D3">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消防给水设施</w:t>
            </w:r>
          </w:p>
        </w:tc>
        <w:tc>
          <w:tcPr>
            <w:tcW w:w="5627" w:type="dxa"/>
          </w:tcPr>
          <w:p w14:paraId="08AEEE91">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0F5D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78E5CC83">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6.2.5</w:t>
            </w:r>
          </w:p>
        </w:tc>
        <w:tc>
          <w:tcPr>
            <w:tcW w:w="3015" w:type="dxa"/>
          </w:tcPr>
          <w:p w14:paraId="456D31E8">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消火栓系统</w:t>
            </w:r>
          </w:p>
        </w:tc>
        <w:tc>
          <w:tcPr>
            <w:tcW w:w="5627" w:type="dxa"/>
          </w:tcPr>
          <w:p w14:paraId="45ED6947">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7358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6E02225F">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6.2.6</w:t>
            </w:r>
          </w:p>
        </w:tc>
        <w:tc>
          <w:tcPr>
            <w:tcW w:w="3015" w:type="dxa"/>
          </w:tcPr>
          <w:p w14:paraId="77521D41">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自动喷水灭火系统</w:t>
            </w:r>
          </w:p>
        </w:tc>
        <w:tc>
          <w:tcPr>
            <w:tcW w:w="5627" w:type="dxa"/>
          </w:tcPr>
          <w:p w14:paraId="1F85A842">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7614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252D6295">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6.2.7</w:t>
            </w:r>
          </w:p>
        </w:tc>
        <w:tc>
          <w:tcPr>
            <w:tcW w:w="3015" w:type="dxa"/>
          </w:tcPr>
          <w:p w14:paraId="0A9F67FE">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泡沫灭火系统</w:t>
            </w:r>
          </w:p>
        </w:tc>
        <w:tc>
          <w:tcPr>
            <w:tcW w:w="5627" w:type="dxa"/>
          </w:tcPr>
          <w:p w14:paraId="1B827092">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30A3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6A1F80F3">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6.2.8</w:t>
            </w:r>
          </w:p>
        </w:tc>
        <w:tc>
          <w:tcPr>
            <w:tcW w:w="3015" w:type="dxa"/>
          </w:tcPr>
          <w:p w14:paraId="15E8596F">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气体灭火系统</w:t>
            </w:r>
          </w:p>
        </w:tc>
        <w:tc>
          <w:tcPr>
            <w:tcW w:w="5627" w:type="dxa"/>
          </w:tcPr>
          <w:p w14:paraId="393D1C31">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1D08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15C0AF2F">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6.2.9</w:t>
            </w:r>
          </w:p>
        </w:tc>
        <w:tc>
          <w:tcPr>
            <w:tcW w:w="3015" w:type="dxa"/>
          </w:tcPr>
          <w:p w14:paraId="474DB7AD">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机械加压送风系统</w:t>
            </w:r>
          </w:p>
        </w:tc>
        <w:tc>
          <w:tcPr>
            <w:tcW w:w="5627" w:type="dxa"/>
          </w:tcPr>
          <w:p w14:paraId="7C132AA5">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51C4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2CE1AC86">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6.2.10</w:t>
            </w:r>
          </w:p>
        </w:tc>
        <w:tc>
          <w:tcPr>
            <w:tcW w:w="3015" w:type="dxa"/>
          </w:tcPr>
          <w:p w14:paraId="6C195F2D">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机械排烟系统</w:t>
            </w:r>
          </w:p>
        </w:tc>
        <w:tc>
          <w:tcPr>
            <w:tcW w:w="5627" w:type="dxa"/>
          </w:tcPr>
          <w:p w14:paraId="12F68A67">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7902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7E6FFEBB">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6.2.11</w:t>
            </w:r>
          </w:p>
        </w:tc>
        <w:tc>
          <w:tcPr>
            <w:tcW w:w="3015" w:type="dxa"/>
          </w:tcPr>
          <w:p w14:paraId="320FCEAA">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消防应急照明及疏散指示系统</w:t>
            </w:r>
          </w:p>
        </w:tc>
        <w:tc>
          <w:tcPr>
            <w:tcW w:w="5627" w:type="dxa"/>
          </w:tcPr>
          <w:p w14:paraId="71B76754">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7BB2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6145902B">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6.2.12</w:t>
            </w:r>
          </w:p>
        </w:tc>
        <w:tc>
          <w:tcPr>
            <w:tcW w:w="3015" w:type="dxa"/>
          </w:tcPr>
          <w:p w14:paraId="34FED2E2">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消防应急广播系统</w:t>
            </w:r>
          </w:p>
        </w:tc>
        <w:tc>
          <w:tcPr>
            <w:tcW w:w="5627" w:type="dxa"/>
          </w:tcPr>
          <w:p w14:paraId="2DA58C5E">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45C2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038B6F23">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6.2.13</w:t>
            </w:r>
          </w:p>
        </w:tc>
        <w:tc>
          <w:tcPr>
            <w:tcW w:w="3015" w:type="dxa"/>
          </w:tcPr>
          <w:p w14:paraId="26C42C41">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消防专用电话</w:t>
            </w:r>
          </w:p>
        </w:tc>
        <w:tc>
          <w:tcPr>
            <w:tcW w:w="5627" w:type="dxa"/>
          </w:tcPr>
          <w:p w14:paraId="4037CA15">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5A12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27FC8650">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6.2.14</w:t>
            </w:r>
          </w:p>
        </w:tc>
        <w:tc>
          <w:tcPr>
            <w:tcW w:w="3015" w:type="dxa"/>
          </w:tcPr>
          <w:p w14:paraId="4846AF65">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防火分隔设施</w:t>
            </w:r>
          </w:p>
        </w:tc>
        <w:tc>
          <w:tcPr>
            <w:tcW w:w="5627" w:type="dxa"/>
          </w:tcPr>
          <w:p w14:paraId="7CEAC83C">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1616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72A9042C">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6.2.15</w:t>
            </w:r>
          </w:p>
        </w:tc>
        <w:tc>
          <w:tcPr>
            <w:tcW w:w="3015" w:type="dxa"/>
          </w:tcPr>
          <w:p w14:paraId="12C913DA">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消防电梯</w:t>
            </w:r>
          </w:p>
        </w:tc>
        <w:tc>
          <w:tcPr>
            <w:tcW w:w="5627" w:type="dxa"/>
          </w:tcPr>
          <w:p w14:paraId="5E7B4C69">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518C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62BF595C">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6.2.16</w:t>
            </w:r>
          </w:p>
        </w:tc>
        <w:tc>
          <w:tcPr>
            <w:tcW w:w="3015" w:type="dxa"/>
          </w:tcPr>
          <w:p w14:paraId="37871575">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消防设施联动控制功能</w:t>
            </w:r>
          </w:p>
        </w:tc>
        <w:tc>
          <w:tcPr>
            <w:tcW w:w="5627" w:type="dxa"/>
          </w:tcPr>
          <w:p w14:paraId="29D62E8C">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7661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Pr>
          <w:p w14:paraId="7327A742">
            <w:pPr>
              <w:jc w:val="cente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6.2.17</w:t>
            </w:r>
          </w:p>
        </w:tc>
        <w:tc>
          <w:tcPr>
            <w:tcW w:w="3015" w:type="dxa"/>
          </w:tcPr>
          <w:p w14:paraId="57EA684B">
            <w:pPr>
              <w:jc w:val="left"/>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11"/>
                <w:rFonts w:hint="eastAsia" w:ascii="宋体" w:hAnsi="宋体" w:eastAsia="宋体" w:cs="宋体"/>
                <w:b w:val="0"/>
                <w:bCs w:val="0"/>
                <w:i w:val="0"/>
                <w:iCs w:val="0"/>
                <w:caps w:val="0"/>
                <w:color w:val="000000"/>
                <w:spacing w:val="0"/>
                <w:sz w:val="21"/>
                <w:szCs w:val="21"/>
                <w:shd w:val="clear" w:fill="FFFFFF"/>
                <w:vertAlign w:val="baseline"/>
                <w:lang w:eastAsia="zh-CN"/>
              </w:rPr>
              <w:t>灭火器</w:t>
            </w:r>
          </w:p>
        </w:tc>
        <w:tc>
          <w:tcPr>
            <w:tcW w:w="5627" w:type="dxa"/>
          </w:tcPr>
          <w:p w14:paraId="0AE5A7B7">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566F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072" w:type="dxa"/>
            <w:gridSpan w:val="2"/>
          </w:tcPr>
          <w:p w14:paraId="71B57A93">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评估方</w:t>
            </w:r>
          </w:p>
        </w:tc>
        <w:tc>
          <w:tcPr>
            <w:tcW w:w="5627" w:type="dxa"/>
          </w:tcPr>
          <w:p w14:paraId="26178AF7">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r w14:paraId="481B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072" w:type="dxa"/>
            <w:gridSpan w:val="2"/>
          </w:tcPr>
          <w:p w14:paraId="66267598">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r>
              <w:rPr>
                <w:rStyle w:val="11"/>
                <w:rFonts w:hint="eastAsia" w:ascii="宋体" w:hAnsi="宋体" w:eastAsia="宋体" w:cs="宋体"/>
                <w:b w:val="0"/>
                <w:bCs w:val="0"/>
                <w:i w:val="0"/>
                <w:iCs w:val="0"/>
                <w:caps w:val="0"/>
                <w:color w:val="000000"/>
                <w:spacing w:val="0"/>
                <w:sz w:val="21"/>
                <w:szCs w:val="21"/>
                <w:shd w:val="clear" w:fill="FFFFFF"/>
                <w:vertAlign w:val="baseline"/>
                <w:lang w:val="en-US" w:eastAsia="zh-CN"/>
              </w:rPr>
              <w:t>委托方</w:t>
            </w:r>
          </w:p>
        </w:tc>
        <w:tc>
          <w:tcPr>
            <w:tcW w:w="5627" w:type="dxa"/>
          </w:tcPr>
          <w:p w14:paraId="0A057419">
            <w:pPr>
              <w:jc w:val="center"/>
              <w:rPr>
                <w:rStyle w:val="11"/>
                <w:rFonts w:hint="eastAsia" w:ascii="宋体" w:hAnsi="宋体" w:eastAsia="宋体" w:cs="宋体"/>
                <w:b w:val="0"/>
                <w:bCs w:val="0"/>
                <w:i w:val="0"/>
                <w:iCs w:val="0"/>
                <w:caps w:val="0"/>
                <w:color w:val="000000"/>
                <w:spacing w:val="0"/>
                <w:sz w:val="21"/>
                <w:szCs w:val="21"/>
                <w:shd w:val="clear" w:fill="FFFFFF"/>
                <w:vertAlign w:val="baseline"/>
              </w:rPr>
            </w:pPr>
          </w:p>
        </w:tc>
      </w:tr>
    </w:tbl>
    <w:p w14:paraId="1A161F76">
      <w:pPr>
        <w:jc w:val="center"/>
        <w:rPr>
          <w:rStyle w:val="11"/>
          <w:rFonts w:hint="eastAsia" w:ascii="微软雅黑" w:hAnsi="微软雅黑" w:eastAsia="微软雅黑" w:cs="微软雅黑"/>
          <w:b/>
          <w:bCs/>
          <w:i w:val="0"/>
          <w:iCs w:val="0"/>
          <w:caps w:val="0"/>
          <w:color w:val="000000"/>
          <w:spacing w:val="0"/>
          <w:sz w:val="21"/>
          <w:szCs w:val="21"/>
          <w:shd w:val="clear" w:fill="FFFFFF"/>
          <w:lang w:eastAsia="zh-CN"/>
        </w:rPr>
      </w:pPr>
      <w:r>
        <w:rPr>
          <w:rStyle w:val="11"/>
          <w:rFonts w:hint="eastAsia" w:ascii="微软雅黑" w:hAnsi="微软雅黑" w:eastAsia="微软雅黑" w:cs="微软雅黑"/>
          <w:b/>
          <w:bCs/>
          <w:i w:val="0"/>
          <w:iCs w:val="0"/>
          <w:caps w:val="0"/>
          <w:color w:val="000000"/>
          <w:spacing w:val="0"/>
          <w:sz w:val="21"/>
          <w:szCs w:val="21"/>
          <w:shd w:val="clear" w:fill="FFFFFF"/>
        </w:rPr>
        <w:t xml:space="preserve"> 消防安全管理评估意见表</w:t>
      </w:r>
    </w:p>
    <w:p w14:paraId="43A782F3">
      <w:pPr>
        <w:jc w:val="both"/>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lang w:val="en-US"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lang w:eastAsia="zh-CN"/>
        </w:rPr>
        <w:t>编号：</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lang w:val="en-US" w:eastAsia="zh-CN"/>
        </w:rPr>
        <w:t xml:space="preserve">                                        </w:t>
      </w:r>
      <w:r>
        <w:rPr>
          <w:rStyle w:val="11"/>
          <w:rFonts w:hint="eastAsia" w:asciiTheme="minorEastAsia" w:hAnsiTheme="minorEastAsia" w:cstheme="minorEastAsia"/>
          <w:b w:val="0"/>
          <w:bCs w:val="0"/>
          <w:i w:val="0"/>
          <w:iCs w:val="0"/>
          <w:caps w:val="0"/>
          <w:color w:val="000000"/>
          <w:spacing w:val="0"/>
          <w:sz w:val="21"/>
          <w:szCs w:val="21"/>
          <w:shd w:val="clear" w:fill="FFFFFF"/>
          <w:lang w:val="en-US" w:eastAsia="zh-CN"/>
        </w:rPr>
        <w:t xml:space="preserve"> </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lang w:val="en-US" w:eastAsia="zh-CN"/>
        </w:rPr>
        <w:t xml:space="preserve">      </w:t>
      </w:r>
      <w:r>
        <w:rPr>
          <w:rStyle w:val="11"/>
          <w:rFonts w:hint="eastAsia" w:asciiTheme="minorEastAsia" w:hAnsiTheme="minorEastAsia" w:cstheme="minorEastAsia"/>
          <w:b w:val="0"/>
          <w:bCs w:val="0"/>
          <w:i w:val="0"/>
          <w:iCs w:val="0"/>
          <w:caps w:val="0"/>
          <w:color w:val="000000"/>
          <w:spacing w:val="0"/>
          <w:sz w:val="21"/>
          <w:szCs w:val="21"/>
          <w:shd w:val="clear" w:fill="FFFFFF"/>
          <w:lang w:val="en-US" w:eastAsia="zh-CN"/>
        </w:rPr>
        <w:t xml:space="preserve">  </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lang w:val="en-US" w:eastAsia="zh-CN"/>
        </w:rPr>
        <w:t xml:space="preserve"> 共  </w:t>
      </w:r>
      <w:r>
        <w:rPr>
          <w:rStyle w:val="11"/>
          <w:rFonts w:hint="eastAsia" w:asciiTheme="minorEastAsia" w:hAnsiTheme="minorEastAsia" w:cstheme="minorEastAsia"/>
          <w:b w:val="0"/>
          <w:bCs w:val="0"/>
          <w:i w:val="0"/>
          <w:iCs w:val="0"/>
          <w:caps w:val="0"/>
          <w:color w:val="000000"/>
          <w:spacing w:val="0"/>
          <w:sz w:val="21"/>
          <w:szCs w:val="21"/>
          <w:shd w:val="clear" w:fill="FFFFFF"/>
          <w:lang w:val="en-US" w:eastAsia="zh-CN"/>
        </w:rPr>
        <w:t xml:space="preserve"> </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lang w:val="en-US" w:eastAsia="zh-CN"/>
        </w:rPr>
        <w:t xml:space="preserve">   页  </w:t>
      </w:r>
      <w:r>
        <w:rPr>
          <w:rStyle w:val="11"/>
          <w:rFonts w:hint="eastAsia" w:asciiTheme="minorEastAsia" w:hAnsiTheme="minorEastAsia" w:cstheme="minorEastAsia"/>
          <w:b w:val="0"/>
          <w:bCs w:val="0"/>
          <w:i w:val="0"/>
          <w:iCs w:val="0"/>
          <w:caps w:val="0"/>
          <w:color w:val="000000"/>
          <w:spacing w:val="0"/>
          <w:sz w:val="21"/>
          <w:szCs w:val="21"/>
          <w:shd w:val="clear" w:fill="FFFFFF"/>
          <w:lang w:val="en-US" w:eastAsia="zh-CN"/>
        </w:rPr>
        <w:t xml:space="preserve"> </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lang w:val="en-US" w:eastAsia="zh-CN"/>
        </w:rPr>
        <w:t xml:space="preserve">第    </w:t>
      </w:r>
      <w:r>
        <w:rPr>
          <w:rStyle w:val="11"/>
          <w:rFonts w:hint="eastAsia" w:asciiTheme="minorEastAsia" w:hAnsiTheme="minorEastAsia" w:cstheme="minorEastAsia"/>
          <w:b w:val="0"/>
          <w:bCs w:val="0"/>
          <w:i w:val="0"/>
          <w:iCs w:val="0"/>
          <w:caps w:val="0"/>
          <w:color w:val="000000"/>
          <w:spacing w:val="0"/>
          <w:sz w:val="21"/>
          <w:szCs w:val="21"/>
          <w:shd w:val="clear" w:fill="FFFFFF"/>
          <w:lang w:val="en-US" w:eastAsia="zh-CN"/>
        </w:rPr>
        <w:t xml:space="preserve"> </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lang w:val="en-US" w:eastAsia="zh-CN"/>
        </w:rPr>
        <w:t xml:space="preserve"> 页</w:t>
      </w:r>
    </w:p>
    <w:tbl>
      <w:tblPr>
        <w:tblStyle w:val="9"/>
        <w:tblW w:w="9918"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846"/>
        <w:gridCol w:w="5921"/>
      </w:tblGrid>
      <w:tr w14:paraId="37CD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3" w:hRule="atLeast"/>
        </w:trPr>
        <w:tc>
          <w:tcPr>
            <w:tcW w:w="1151" w:type="dxa"/>
          </w:tcPr>
          <w:p w14:paraId="2F9FC41B">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t>序号</w:t>
            </w:r>
          </w:p>
        </w:tc>
        <w:tc>
          <w:tcPr>
            <w:tcW w:w="2846" w:type="dxa"/>
          </w:tcPr>
          <w:p w14:paraId="59D1F9E1">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t>检查内容</w:t>
            </w:r>
          </w:p>
        </w:tc>
        <w:tc>
          <w:tcPr>
            <w:tcW w:w="5921" w:type="dxa"/>
          </w:tcPr>
          <w:p w14:paraId="5E9C69DB">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t>评估意见</w:t>
            </w:r>
          </w:p>
        </w:tc>
      </w:tr>
      <w:tr w14:paraId="48D9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151" w:type="dxa"/>
          </w:tcPr>
          <w:p w14:paraId="5D142258">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.1</w:t>
            </w:r>
          </w:p>
        </w:tc>
        <w:tc>
          <w:tcPr>
            <w:tcW w:w="2846" w:type="dxa"/>
          </w:tcPr>
          <w:p w14:paraId="347F919D">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t>消防</w:t>
            </w: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工作组织</w:t>
            </w:r>
          </w:p>
        </w:tc>
        <w:tc>
          <w:tcPr>
            <w:tcW w:w="5921" w:type="dxa"/>
          </w:tcPr>
          <w:p w14:paraId="51A3FCC8">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2BDC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151" w:type="dxa"/>
          </w:tcPr>
          <w:p w14:paraId="623A3224">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.2</w:t>
            </w:r>
          </w:p>
        </w:tc>
        <w:tc>
          <w:tcPr>
            <w:tcW w:w="2846" w:type="dxa"/>
          </w:tcPr>
          <w:p w14:paraId="0BCEAB98">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消防安全制度</w:t>
            </w:r>
          </w:p>
        </w:tc>
        <w:tc>
          <w:tcPr>
            <w:tcW w:w="5921" w:type="dxa"/>
          </w:tcPr>
          <w:p w14:paraId="71E37504">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04DD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151" w:type="dxa"/>
          </w:tcPr>
          <w:p w14:paraId="08641F57">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.3</w:t>
            </w:r>
          </w:p>
        </w:tc>
        <w:tc>
          <w:tcPr>
            <w:tcW w:w="2846" w:type="dxa"/>
          </w:tcPr>
          <w:p w14:paraId="274B5BB2">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防火检查巡查及隐患整改</w:t>
            </w:r>
          </w:p>
        </w:tc>
        <w:tc>
          <w:tcPr>
            <w:tcW w:w="5921" w:type="dxa"/>
          </w:tcPr>
          <w:p w14:paraId="3CF9227C">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2A9F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151" w:type="dxa"/>
          </w:tcPr>
          <w:p w14:paraId="3EECC200">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.4</w:t>
            </w:r>
          </w:p>
        </w:tc>
        <w:tc>
          <w:tcPr>
            <w:tcW w:w="2846" w:type="dxa"/>
          </w:tcPr>
          <w:p w14:paraId="390BF4B9">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消防安全宣传教育和培训</w:t>
            </w:r>
          </w:p>
        </w:tc>
        <w:tc>
          <w:tcPr>
            <w:tcW w:w="5921" w:type="dxa"/>
          </w:tcPr>
          <w:p w14:paraId="524326E3">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78D3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151" w:type="dxa"/>
          </w:tcPr>
          <w:p w14:paraId="4E260E21">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.5</w:t>
            </w:r>
          </w:p>
        </w:tc>
        <w:tc>
          <w:tcPr>
            <w:tcW w:w="2846" w:type="dxa"/>
          </w:tcPr>
          <w:p w14:paraId="65B0E09E">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t>安全疏散</w:t>
            </w: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设施管理</w:t>
            </w:r>
          </w:p>
        </w:tc>
        <w:tc>
          <w:tcPr>
            <w:tcW w:w="5921" w:type="dxa"/>
          </w:tcPr>
          <w:p w14:paraId="70F244AE">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20C3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151" w:type="dxa"/>
          </w:tcPr>
          <w:p w14:paraId="428BB6F2">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p>
        </w:tc>
        <w:tc>
          <w:tcPr>
            <w:tcW w:w="2846" w:type="dxa"/>
          </w:tcPr>
          <w:p w14:paraId="6DB27E87">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消防控制室管理</w:t>
            </w:r>
          </w:p>
        </w:tc>
        <w:tc>
          <w:tcPr>
            <w:tcW w:w="5921" w:type="dxa"/>
          </w:tcPr>
          <w:p w14:paraId="6B568FCC">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5753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151" w:type="dxa"/>
          </w:tcPr>
          <w:p w14:paraId="19186B5D">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.7</w:t>
            </w:r>
          </w:p>
        </w:tc>
        <w:tc>
          <w:tcPr>
            <w:tcW w:w="2846" w:type="dxa"/>
          </w:tcPr>
          <w:p w14:paraId="71BC8C06">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用火用电消防安全管理</w:t>
            </w:r>
          </w:p>
        </w:tc>
        <w:tc>
          <w:tcPr>
            <w:tcW w:w="5921" w:type="dxa"/>
          </w:tcPr>
          <w:p w14:paraId="3ED4A6DF">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19C8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151" w:type="dxa"/>
          </w:tcPr>
          <w:p w14:paraId="0E0139F5">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.8</w:t>
            </w:r>
          </w:p>
        </w:tc>
        <w:tc>
          <w:tcPr>
            <w:tcW w:w="2846" w:type="dxa"/>
          </w:tcPr>
          <w:p w14:paraId="5F0C7278">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消防安全重点部位管理</w:t>
            </w:r>
          </w:p>
        </w:tc>
        <w:tc>
          <w:tcPr>
            <w:tcW w:w="5921" w:type="dxa"/>
          </w:tcPr>
          <w:p w14:paraId="75F7D82C">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132C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151" w:type="dxa"/>
          </w:tcPr>
          <w:p w14:paraId="7B14D122">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.9</w:t>
            </w:r>
          </w:p>
        </w:tc>
        <w:tc>
          <w:tcPr>
            <w:tcW w:w="2846" w:type="dxa"/>
          </w:tcPr>
          <w:p w14:paraId="2703B3D9">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专职和志愿消防队</w:t>
            </w:r>
          </w:p>
        </w:tc>
        <w:tc>
          <w:tcPr>
            <w:tcW w:w="5921" w:type="dxa"/>
          </w:tcPr>
          <w:p w14:paraId="56C33693">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7F40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151" w:type="dxa"/>
          </w:tcPr>
          <w:p w14:paraId="486921B0">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.10</w:t>
            </w:r>
          </w:p>
        </w:tc>
        <w:tc>
          <w:tcPr>
            <w:tcW w:w="2846" w:type="dxa"/>
          </w:tcPr>
          <w:p w14:paraId="38F23B62">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11"/>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灭火和应急疏散预案演练管理</w:t>
            </w:r>
          </w:p>
        </w:tc>
        <w:tc>
          <w:tcPr>
            <w:tcW w:w="5921" w:type="dxa"/>
          </w:tcPr>
          <w:p w14:paraId="1ADE57D2">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46D1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3997" w:type="dxa"/>
            <w:gridSpan w:val="2"/>
          </w:tcPr>
          <w:p w14:paraId="66EAA769">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评估方</w:t>
            </w:r>
          </w:p>
        </w:tc>
        <w:tc>
          <w:tcPr>
            <w:tcW w:w="5921" w:type="dxa"/>
          </w:tcPr>
          <w:p w14:paraId="2C5386A6">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0E66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997" w:type="dxa"/>
            <w:gridSpan w:val="2"/>
          </w:tcPr>
          <w:p w14:paraId="7EF2E800">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委托方</w:t>
            </w:r>
          </w:p>
        </w:tc>
        <w:tc>
          <w:tcPr>
            <w:tcW w:w="5921" w:type="dxa"/>
          </w:tcPr>
          <w:p w14:paraId="16334FAA">
            <w:pPr>
              <w:jc w:val="center"/>
              <w:rPr>
                <w:rStyle w:val="11"/>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bl>
    <w:p w14:paraId="3902650D"/>
    <w:p w14:paraId="0F6B2DCA"/>
    <w:p w14:paraId="2BD19F07">
      <w:pPr>
        <w:jc w:val="left"/>
        <w:rPr>
          <w:szCs w:val="21"/>
        </w:rPr>
      </w:pPr>
    </w:p>
    <w:p w14:paraId="430CF4F0">
      <w:pPr>
        <w:jc w:val="center"/>
        <w:rPr>
          <w:rFonts w:ascii="宋体" w:hAnsi="宋体" w:eastAsia="宋体"/>
          <w:b/>
          <w:bCs/>
          <w:sz w:val="44"/>
          <w:szCs w:val="44"/>
        </w:rPr>
      </w:pPr>
    </w:p>
    <w:p w14:paraId="04ED280E">
      <w:pPr>
        <w:jc w:val="center"/>
        <w:rPr>
          <w:rFonts w:ascii="宋体" w:hAnsi="宋体" w:eastAsia="宋体"/>
          <w:b/>
          <w:bCs/>
          <w:sz w:val="44"/>
          <w:szCs w:val="44"/>
        </w:rPr>
      </w:pPr>
    </w:p>
    <w:p w14:paraId="739D72F0">
      <w:pPr>
        <w:jc w:val="center"/>
        <w:rPr>
          <w:rFonts w:ascii="宋体" w:hAnsi="宋体" w:eastAsia="宋体"/>
          <w:b/>
          <w:bCs/>
          <w:sz w:val="44"/>
          <w:szCs w:val="44"/>
        </w:rPr>
      </w:pPr>
    </w:p>
    <w:p w14:paraId="256B8707">
      <w:pPr>
        <w:jc w:val="center"/>
        <w:rPr>
          <w:rFonts w:ascii="宋体" w:hAnsi="宋体" w:eastAsia="宋体"/>
          <w:b/>
          <w:bCs/>
          <w:spacing w:val="60"/>
          <w:sz w:val="32"/>
          <w:szCs w:val="32"/>
        </w:rPr>
      </w:pPr>
      <w:r>
        <w:rPr>
          <w:rFonts w:hint="eastAsia" w:ascii="宋体" w:hAnsi="宋体" w:eastAsia="宋体"/>
          <w:b/>
          <w:bCs/>
          <w:spacing w:val="60"/>
          <w:sz w:val="44"/>
          <w:szCs w:val="44"/>
        </w:rPr>
        <w:t>消防安全评估报告</w:t>
      </w:r>
    </w:p>
    <w:p w14:paraId="68824C8C">
      <w:pPr>
        <w:jc w:val="center"/>
        <w:rPr>
          <w:rFonts w:ascii="宋体" w:hAnsi="宋体" w:eastAsia="宋体"/>
          <w:b/>
          <w:bCs/>
          <w:sz w:val="32"/>
          <w:szCs w:val="32"/>
        </w:rPr>
      </w:pPr>
    </w:p>
    <w:p w14:paraId="55AC6457">
      <w:pPr>
        <w:jc w:val="center"/>
        <w:rPr>
          <w:rFonts w:ascii="宋体" w:hAnsi="宋体" w:eastAsia="宋体"/>
          <w:b/>
          <w:bCs/>
          <w:sz w:val="32"/>
          <w:szCs w:val="32"/>
        </w:rPr>
      </w:pPr>
    </w:p>
    <w:p w14:paraId="50665DF4">
      <w:pPr>
        <w:jc w:val="center"/>
        <w:rPr>
          <w:rFonts w:ascii="宋体" w:hAnsi="宋体" w:eastAsia="宋体"/>
          <w:b/>
          <w:bCs/>
          <w:sz w:val="32"/>
          <w:szCs w:val="32"/>
        </w:rPr>
      </w:pPr>
    </w:p>
    <w:p w14:paraId="45FF8EE6">
      <w:pPr>
        <w:jc w:val="center"/>
        <w:rPr>
          <w:rFonts w:ascii="宋体" w:hAnsi="宋体" w:eastAsia="宋体"/>
          <w:b/>
          <w:bCs/>
          <w:sz w:val="32"/>
          <w:szCs w:val="32"/>
        </w:rPr>
      </w:pPr>
    </w:p>
    <w:p w14:paraId="2F99370C">
      <w:pPr>
        <w:jc w:val="center"/>
        <w:rPr>
          <w:rFonts w:ascii="宋体" w:hAnsi="宋体" w:eastAsia="宋体"/>
          <w:b/>
          <w:bCs/>
          <w:sz w:val="32"/>
          <w:szCs w:val="32"/>
        </w:rPr>
      </w:pPr>
    </w:p>
    <w:p w14:paraId="55097FD1">
      <w:pPr>
        <w:jc w:val="center"/>
        <w:rPr>
          <w:rFonts w:hint="eastAsia" w:ascii="宋体" w:hAnsi="宋体" w:eastAsia="宋体"/>
          <w:b/>
          <w:bCs/>
          <w:sz w:val="32"/>
          <w:szCs w:val="32"/>
        </w:rPr>
      </w:pPr>
    </w:p>
    <w:p w14:paraId="7DD3F7B4">
      <w:pPr>
        <w:jc w:val="left"/>
        <w:rPr>
          <w:rFonts w:ascii="宋体" w:hAnsi="宋体" w:eastAsia="宋体"/>
          <w:b/>
          <w:bCs/>
          <w:sz w:val="32"/>
          <w:szCs w:val="32"/>
        </w:rPr>
      </w:pPr>
    </w:p>
    <w:p w14:paraId="27F98788">
      <w:pPr>
        <w:ind w:firstLine="1124" w:firstLineChars="400"/>
        <w:rPr>
          <w:b/>
          <w:sz w:val="28"/>
          <w:szCs w:val="28"/>
          <w:u w:val="single"/>
        </w:rPr>
      </w:pPr>
      <w:r>
        <w:rPr>
          <w:rFonts w:hint="eastAsia"/>
          <w:b/>
          <w:sz w:val="28"/>
          <w:szCs w:val="28"/>
        </w:rPr>
        <w:t>委托单位</w:t>
      </w:r>
      <w:r>
        <w:rPr>
          <w:rFonts w:hint="eastAsia"/>
          <w:b/>
          <w:sz w:val="28"/>
          <w:szCs w:val="28"/>
          <w:u w:val="single"/>
        </w:rPr>
        <w:t xml:space="preserve">                          </w:t>
      </w:r>
      <w:r>
        <w:rPr>
          <w:b/>
          <w:sz w:val="28"/>
          <w:szCs w:val="28"/>
          <w:u w:val="single"/>
        </w:rPr>
        <w:t xml:space="preserve">           </w:t>
      </w:r>
    </w:p>
    <w:p w14:paraId="6B3D3875">
      <w:pPr>
        <w:ind w:firstLine="1124" w:firstLineChars="400"/>
        <w:rPr>
          <w:b/>
          <w:sz w:val="28"/>
          <w:szCs w:val="28"/>
          <w:u w:val="single"/>
        </w:rPr>
      </w:pPr>
      <w:r>
        <w:rPr>
          <w:rFonts w:hint="eastAsia"/>
          <w:b/>
          <w:sz w:val="28"/>
          <w:szCs w:val="28"/>
        </w:rPr>
        <w:t>评估项目</w:t>
      </w:r>
      <w:r>
        <w:rPr>
          <w:rFonts w:hint="eastAsia"/>
          <w:b/>
          <w:sz w:val="28"/>
          <w:szCs w:val="28"/>
          <w:u w:val="single"/>
        </w:rPr>
        <w:t xml:space="preserve">                          </w:t>
      </w:r>
      <w:r>
        <w:rPr>
          <w:b/>
          <w:sz w:val="28"/>
          <w:szCs w:val="28"/>
          <w:u w:val="single"/>
        </w:rPr>
        <w:t xml:space="preserve">           </w:t>
      </w:r>
    </w:p>
    <w:p w14:paraId="05614AF0">
      <w:pPr>
        <w:ind w:firstLine="1124" w:firstLineChars="400"/>
        <w:rPr>
          <w:b/>
          <w:sz w:val="28"/>
          <w:szCs w:val="28"/>
          <w:u w:val="single"/>
        </w:rPr>
      </w:pPr>
      <w:r>
        <w:rPr>
          <w:rFonts w:hint="eastAsia"/>
          <w:b/>
          <w:sz w:val="28"/>
          <w:szCs w:val="28"/>
        </w:rPr>
        <w:t>评估机构</w:t>
      </w:r>
      <w:r>
        <w:rPr>
          <w:rFonts w:hint="eastAsia"/>
          <w:b/>
          <w:sz w:val="28"/>
          <w:szCs w:val="28"/>
          <w:u w:val="single"/>
        </w:rPr>
        <w:t xml:space="preserve">                          </w:t>
      </w:r>
      <w:r>
        <w:rPr>
          <w:b/>
          <w:sz w:val="28"/>
          <w:szCs w:val="28"/>
          <w:u w:val="single"/>
        </w:rPr>
        <w:t xml:space="preserve">           </w:t>
      </w:r>
    </w:p>
    <w:p w14:paraId="1E9B95D8">
      <w:pPr>
        <w:ind w:firstLine="1124" w:firstLineChars="400"/>
        <w:rPr>
          <w:b/>
          <w:sz w:val="28"/>
          <w:szCs w:val="28"/>
        </w:rPr>
      </w:pPr>
      <w:r>
        <w:rPr>
          <w:rFonts w:hint="eastAsia"/>
          <w:b/>
          <w:sz w:val="28"/>
          <w:szCs w:val="28"/>
        </w:rPr>
        <w:t>评估机构同意社会信息代码</w:t>
      </w:r>
      <w:r>
        <w:rPr>
          <w:b/>
          <w:sz w:val="28"/>
          <w:szCs w:val="28"/>
          <w:u w:val="single"/>
        </w:rPr>
        <w:t xml:space="preserve">                     </w:t>
      </w:r>
    </w:p>
    <w:p w14:paraId="78C400D6">
      <w:pPr>
        <w:jc w:val="center"/>
        <w:rPr>
          <w:rFonts w:ascii="宋体" w:hAnsi="宋体" w:eastAsia="宋体"/>
          <w:b/>
          <w:bCs/>
          <w:sz w:val="32"/>
          <w:szCs w:val="32"/>
        </w:rPr>
      </w:pPr>
    </w:p>
    <w:p w14:paraId="574429F4">
      <w:pPr>
        <w:jc w:val="center"/>
        <w:rPr>
          <w:rFonts w:ascii="宋体" w:hAnsi="宋体" w:eastAsia="宋体"/>
          <w:b/>
          <w:bCs/>
          <w:sz w:val="32"/>
          <w:szCs w:val="32"/>
        </w:rPr>
      </w:pPr>
    </w:p>
    <w:p w14:paraId="00C0C202">
      <w:pPr>
        <w:jc w:val="center"/>
        <w:rPr>
          <w:rFonts w:hint="eastAsia" w:ascii="宋体" w:hAnsi="宋体" w:eastAsia="宋体"/>
          <w:b/>
          <w:bCs/>
          <w:sz w:val="32"/>
          <w:szCs w:val="32"/>
        </w:rPr>
      </w:pPr>
    </w:p>
    <w:p w14:paraId="25AEF9DD">
      <w:pPr>
        <w:jc w:val="center"/>
        <w:rPr>
          <w:rFonts w:ascii="宋体" w:hAnsi="宋体" w:eastAsia="宋体"/>
          <w:b/>
          <w:bCs/>
          <w:sz w:val="32"/>
          <w:szCs w:val="32"/>
        </w:rPr>
      </w:pPr>
    </w:p>
    <w:p w14:paraId="5CBCB4FB">
      <w:pPr>
        <w:jc w:val="center"/>
        <w:rPr>
          <w:rFonts w:hint="eastAsia" w:ascii="宋体" w:hAnsi="宋体" w:eastAsia="宋体"/>
          <w:b/>
          <w:bCs/>
          <w:sz w:val="32"/>
          <w:szCs w:val="32"/>
        </w:rPr>
      </w:pPr>
    </w:p>
    <w:p w14:paraId="251172D7">
      <w:pPr>
        <w:jc w:val="center"/>
        <w:rPr>
          <w:rFonts w:ascii="宋体" w:hAnsi="宋体" w:eastAsia="宋体"/>
          <w:b/>
          <w:bCs/>
          <w:sz w:val="30"/>
          <w:szCs w:val="30"/>
        </w:rPr>
      </w:pPr>
      <w:r>
        <w:rPr>
          <w:rFonts w:hint="eastAsia" w:ascii="宋体" w:hAnsi="宋体" w:eastAsia="宋体"/>
          <w:b/>
          <w:bCs/>
          <w:sz w:val="30"/>
          <w:szCs w:val="30"/>
        </w:rPr>
        <w:t xml:space="preserve">年 </w:t>
      </w:r>
      <w:r>
        <w:rPr>
          <w:rFonts w:ascii="宋体" w:hAnsi="宋体" w:eastAsia="宋体"/>
          <w:b/>
          <w:bCs/>
          <w:sz w:val="30"/>
          <w:szCs w:val="30"/>
        </w:rPr>
        <w:t xml:space="preserve">  </w:t>
      </w:r>
      <w:r>
        <w:rPr>
          <w:rFonts w:hint="eastAsia" w:ascii="宋体" w:hAnsi="宋体" w:eastAsia="宋体"/>
          <w:b/>
          <w:bCs/>
          <w:sz w:val="30"/>
          <w:szCs w:val="30"/>
        </w:rPr>
        <w:t xml:space="preserve">月 </w:t>
      </w:r>
      <w:r>
        <w:rPr>
          <w:rFonts w:ascii="宋体" w:hAnsi="宋体" w:eastAsia="宋体"/>
          <w:b/>
          <w:bCs/>
          <w:sz w:val="30"/>
          <w:szCs w:val="30"/>
        </w:rPr>
        <w:t xml:space="preserve">  </w:t>
      </w:r>
      <w:r>
        <w:rPr>
          <w:rFonts w:hint="eastAsia" w:ascii="宋体" w:hAnsi="宋体" w:eastAsia="宋体"/>
          <w:b/>
          <w:bCs/>
          <w:sz w:val="30"/>
          <w:szCs w:val="30"/>
        </w:rPr>
        <w:t>日</w:t>
      </w:r>
    </w:p>
    <w:p w14:paraId="74F06DB6">
      <w:pPr>
        <w:jc w:val="center"/>
        <w:rPr>
          <w:rFonts w:ascii="宋体" w:hAnsi="宋体" w:eastAsia="宋体"/>
          <w:sz w:val="24"/>
          <w:szCs w:val="24"/>
        </w:rPr>
      </w:pPr>
      <w:r>
        <w:rPr>
          <w:rFonts w:hint="eastAsia" w:ascii="宋体" w:hAnsi="宋体" w:eastAsia="宋体"/>
          <w:sz w:val="24"/>
          <w:szCs w:val="24"/>
        </w:rPr>
        <w:t>（评估机构盖章）</w:t>
      </w:r>
    </w:p>
    <w:p w14:paraId="49681EE4">
      <w:pPr>
        <w:jc w:val="center"/>
        <w:rPr>
          <w:rFonts w:ascii="宋体" w:hAnsi="宋体" w:eastAsia="宋体"/>
          <w:sz w:val="24"/>
          <w:szCs w:val="24"/>
        </w:rPr>
      </w:pPr>
    </w:p>
    <w:tbl>
      <w:tblPr>
        <w:tblStyle w:val="8"/>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1193"/>
        <w:gridCol w:w="1451"/>
        <w:gridCol w:w="1388"/>
        <w:gridCol w:w="1451"/>
        <w:gridCol w:w="1392"/>
      </w:tblGrid>
      <w:tr w14:paraId="260F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850" w:type="dxa"/>
            <w:shd w:val="clear" w:color="auto" w:fill="auto"/>
            <w:vAlign w:val="center"/>
          </w:tcPr>
          <w:p w14:paraId="1ABC32D7">
            <w:pPr>
              <w:jc w:val="center"/>
              <w:rPr>
                <w:rFonts w:hint="eastAsia" w:ascii="宋体" w:hAnsi="宋体" w:eastAsia="宋体"/>
                <w:szCs w:val="21"/>
              </w:rPr>
            </w:pPr>
            <w:r>
              <w:rPr>
                <w:rFonts w:hint="eastAsia" w:ascii="宋体" w:hAnsi="宋体" w:eastAsia="宋体"/>
                <w:szCs w:val="21"/>
              </w:rPr>
              <w:t>项目名称</w:t>
            </w:r>
          </w:p>
        </w:tc>
        <w:tc>
          <w:tcPr>
            <w:tcW w:w="7609" w:type="dxa"/>
            <w:gridSpan w:val="5"/>
            <w:shd w:val="clear" w:color="auto" w:fill="auto"/>
            <w:vAlign w:val="center"/>
          </w:tcPr>
          <w:p w14:paraId="5767FDDD">
            <w:pPr>
              <w:jc w:val="center"/>
              <w:rPr>
                <w:rFonts w:hint="eastAsia" w:ascii="宋体" w:hAnsi="宋体" w:eastAsia="宋体"/>
                <w:szCs w:val="21"/>
              </w:rPr>
            </w:pPr>
          </w:p>
        </w:tc>
      </w:tr>
      <w:tr w14:paraId="3378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850" w:type="dxa"/>
            <w:shd w:val="clear" w:color="auto" w:fill="auto"/>
            <w:vAlign w:val="center"/>
          </w:tcPr>
          <w:p w14:paraId="5F382071">
            <w:pPr>
              <w:jc w:val="center"/>
              <w:rPr>
                <w:rFonts w:hint="eastAsia" w:ascii="宋体" w:hAnsi="宋体" w:eastAsia="宋体"/>
                <w:szCs w:val="21"/>
              </w:rPr>
            </w:pPr>
            <w:r>
              <w:rPr>
                <w:rFonts w:hint="eastAsia" w:ascii="宋体" w:hAnsi="宋体" w:eastAsia="宋体"/>
                <w:szCs w:val="21"/>
              </w:rPr>
              <w:t>项目地址</w:t>
            </w:r>
          </w:p>
        </w:tc>
        <w:tc>
          <w:tcPr>
            <w:tcW w:w="7609" w:type="dxa"/>
            <w:gridSpan w:val="5"/>
            <w:shd w:val="clear" w:color="auto" w:fill="auto"/>
            <w:vAlign w:val="center"/>
          </w:tcPr>
          <w:p w14:paraId="319108AF">
            <w:pPr>
              <w:jc w:val="center"/>
              <w:rPr>
                <w:rFonts w:hint="eastAsia" w:ascii="宋体" w:hAnsi="宋体" w:eastAsia="宋体"/>
                <w:szCs w:val="21"/>
              </w:rPr>
            </w:pPr>
          </w:p>
        </w:tc>
      </w:tr>
      <w:tr w14:paraId="2040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850" w:type="dxa"/>
            <w:shd w:val="clear" w:color="auto" w:fill="auto"/>
            <w:vAlign w:val="center"/>
          </w:tcPr>
          <w:p w14:paraId="043D476C">
            <w:pPr>
              <w:jc w:val="center"/>
              <w:rPr>
                <w:rFonts w:hint="eastAsia" w:ascii="宋体" w:hAnsi="宋体" w:eastAsia="宋体"/>
                <w:szCs w:val="21"/>
              </w:rPr>
            </w:pPr>
            <w:r>
              <w:rPr>
                <w:rFonts w:hint="eastAsia" w:ascii="宋体" w:hAnsi="宋体" w:eastAsia="宋体"/>
                <w:szCs w:val="21"/>
              </w:rPr>
              <w:t>委托单位</w:t>
            </w:r>
          </w:p>
        </w:tc>
        <w:tc>
          <w:tcPr>
            <w:tcW w:w="1326" w:type="dxa"/>
            <w:shd w:val="clear" w:color="auto" w:fill="auto"/>
            <w:vAlign w:val="center"/>
          </w:tcPr>
          <w:p w14:paraId="142EF5A4">
            <w:pPr>
              <w:jc w:val="center"/>
              <w:rPr>
                <w:rFonts w:hint="eastAsia" w:ascii="宋体" w:hAnsi="宋体" w:eastAsia="宋体"/>
                <w:szCs w:val="21"/>
              </w:rPr>
            </w:pPr>
          </w:p>
        </w:tc>
        <w:tc>
          <w:tcPr>
            <w:tcW w:w="1591" w:type="dxa"/>
            <w:shd w:val="clear" w:color="auto" w:fill="auto"/>
            <w:vAlign w:val="center"/>
          </w:tcPr>
          <w:p w14:paraId="1D8389C3">
            <w:pPr>
              <w:jc w:val="center"/>
              <w:rPr>
                <w:rFonts w:hint="eastAsia" w:ascii="宋体" w:hAnsi="宋体" w:eastAsia="宋体"/>
                <w:szCs w:val="21"/>
              </w:rPr>
            </w:pPr>
            <w:r>
              <w:rPr>
                <w:rFonts w:hint="eastAsia" w:ascii="宋体" w:hAnsi="宋体" w:eastAsia="宋体"/>
                <w:szCs w:val="21"/>
              </w:rPr>
              <w:t>联系人</w:t>
            </w:r>
          </w:p>
        </w:tc>
        <w:tc>
          <w:tcPr>
            <w:tcW w:w="1548" w:type="dxa"/>
            <w:shd w:val="clear" w:color="auto" w:fill="auto"/>
            <w:vAlign w:val="center"/>
          </w:tcPr>
          <w:p w14:paraId="1E3E4CDA">
            <w:pPr>
              <w:jc w:val="center"/>
              <w:rPr>
                <w:rFonts w:hint="eastAsia" w:ascii="宋体" w:hAnsi="宋体" w:eastAsia="宋体"/>
                <w:szCs w:val="21"/>
              </w:rPr>
            </w:pPr>
          </w:p>
        </w:tc>
        <w:tc>
          <w:tcPr>
            <w:tcW w:w="1591" w:type="dxa"/>
            <w:shd w:val="clear" w:color="auto" w:fill="auto"/>
            <w:vAlign w:val="center"/>
          </w:tcPr>
          <w:p w14:paraId="7C79139A">
            <w:pPr>
              <w:jc w:val="center"/>
              <w:rPr>
                <w:rFonts w:hint="eastAsia" w:ascii="宋体" w:hAnsi="宋体" w:eastAsia="宋体"/>
                <w:szCs w:val="21"/>
              </w:rPr>
            </w:pPr>
            <w:r>
              <w:rPr>
                <w:rFonts w:hint="eastAsia" w:ascii="宋体" w:hAnsi="宋体" w:eastAsia="宋体"/>
                <w:szCs w:val="21"/>
              </w:rPr>
              <w:t>联系电话</w:t>
            </w:r>
          </w:p>
        </w:tc>
        <w:tc>
          <w:tcPr>
            <w:tcW w:w="1553" w:type="dxa"/>
            <w:shd w:val="clear" w:color="auto" w:fill="auto"/>
            <w:vAlign w:val="center"/>
          </w:tcPr>
          <w:p w14:paraId="4DF82212">
            <w:pPr>
              <w:jc w:val="center"/>
              <w:rPr>
                <w:rFonts w:hint="eastAsia" w:ascii="宋体" w:hAnsi="宋体" w:eastAsia="宋体"/>
                <w:szCs w:val="21"/>
              </w:rPr>
            </w:pPr>
          </w:p>
        </w:tc>
      </w:tr>
      <w:tr w14:paraId="6499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850" w:type="dxa"/>
            <w:shd w:val="clear" w:color="auto" w:fill="auto"/>
            <w:vAlign w:val="center"/>
          </w:tcPr>
          <w:p w14:paraId="5AA43338">
            <w:pPr>
              <w:jc w:val="center"/>
              <w:rPr>
                <w:rFonts w:hint="eastAsia" w:ascii="宋体" w:hAnsi="宋体" w:eastAsia="宋体"/>
                <w:szCs w:val="21"/>
              </w:rPr>
            </w:pPr>
            <w:r>
              <w:rPr>
                <w:rFonts w:hint="eastAsia" w:ascii="宋体" w:hAnsi="宋体" w:eastAsia="宋体"/>
                <w:szCs w:val="21"/>
              </w:rPr>
              <w:t>评估机构</w:t>
            </w:r>
          </w:p>
        </w:tc>
        <w:tc>
          <w:tcPr>
            <w:tcW w:w="1326" w:type="dxa"/>
            <w:shd w:val="clear" w:color="auto" w:fill="auto"/>
            <w:vAlign w:val="center"/>
          </w:tcPr>
          <w:p w14:paraId="2AE1801F">
            <w:pPr>
              <w:jc w:val="center"/>
              <w:rPr>
                <w:rFonts w:hint="eastAsia" w:ascii="宋体" w:hAnsi="宋体" w:eastAsia="宋体"/>
                <w:szCs w:val="21"/>
              </w:rPr>
            </w:pPr>
          </w:p>
        </w:tc>
        <w:tc>
          <w:tcPr>
            <w:tcW w:w="1591" w:type="dxa"/>
            <w:shd w:val="clear" w:color="auto" w:fill="auto"/>
            <w:vAlign w:val="center"/>
          </w:tcPr>
          <w:p w14:paraId="177ED9F9">
            <w:pPr>
              <w:jc w:val="center"/>
              <w:rPr>
                <w:rFonts w:hint="eastAsia" w:ascii="宋体" w:hAnsi="宋体" w:eastAsia="宋体"/>
                <w:szCs w:val="21"/>
              </w:rPr>
            </w:pPr>
            <w:r>
              <w:rPr>
                <w:rFonts w:hint="eastAsia" w:ascii="宋体" w:hAnsi="宋体" w:eastAsia="宋体"/>
                <w:szCs w:val="21"/>
              </w:rPr>
              <w:t>法定代表人</w:t>
            </w:r>
          </w:p>
        </w:tc>
        <w:tc>
          <w:tcPr>
            <w:tcW w:w="1548" w:type="dxa"/>
            <w:shd w:val="clear" w:color="auto" w:fill="auto"/>
            <w:vAlign w:val="center"/>
          </w:tcPr>
          <w:p w14:paraId="5C356293">
            <w:pPr>
              <w:jc w:val="center"/>
              <w:rPr>
                <w:rFonts w:hint="eastAsia" w:ascii="宋体" w:hAnsi="宋体" w:eastAsia="宋体"/>
                <w:szCs w:val="21"/>
              </w:rPr>
            </w:pPr>
          </w:p>
        </w:tc>
        <w:tc>
          <w:tcPr>
            <w:tcW w:w="1591" w:type="dxa"/>
            <w:shd w:val="clear" w:color="auto" w:fill="auto"/>
            <w:vAlign w:val="center"/>
          </w:tcPr>
          <w:p w14:paraId="3267D539">
            <w:pPr>
              <w:jc w:val="center"/>
              <w:rPr>
                <w:rFonts w:hint="eastAsia" w:ascii="宋体" w:hAnsi="宋体" w:eastAsia="宋体"/>
                <w:szCs w:val="21"/>
              </w:rPr>
            </w:pPr>
            <w:r>
              <w:rPr>
                <w:rFonts w:hint="eastAsia" w:ascii="宋体" w:hAnsi="宋体" w:eastAsia="宋体"/>
                <w:szCs w:val="21"/>
              </w:rPr>
              <w:t>联系电话</w:t>
            </w:r>
          </w:p>
        </w:tc>
        <w:tc>
          <w:tcPr>
            <w:tcW w:w="1553" w:type="dxa"/>
            <w:shd w:val="clear" w:color="auto" w:fill="auto"/>
            <w:vAlign w:val="center"/>
          </w:tcPr>
          <w:p w14:paraId="1CD98A59">
            <w:pPr>
              <w:jc w:val="center"/>
              <w:rPr>
                <w:rFonts w:hint="eastAsia" w:ascii="宋体" w:hAnsi="宋体" w:eastAsia="宋体"/>
                <w:szCs w:val="21"/>
              </w:rPr>
            </w:pPr>
          </w:p>
        </w:tc>
      </w:tr>
      <w:tr w14:paraId="0705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1850" w:type="dxa"/>
            <w:shd w:val="clear" w:color="auto" w:fill="auto"/>
            <w:vAlign w:val="center"/>
          </w:tcPr>
          <w:p w14:paraId="51228C86">
            <w:pPr>
              <w:jc w:val="center"/>
              <w:rPr>
                <w:rFonts w:ascii="宋体" w:hAnsi="宋体" w:eastAsia="宋体"/>
                <w:szCs w:val="21"/>
              </w:rPr>
            </w:pPr>
            <w:r>
              <w:rPr>
                <w:rFonts w:hint="eastAsia" w:ascii="宋体" w:hAnsi="宋体" w:eastAsia="宋体"/>
                <w:szCs w:val="21"/>
              </w:rPr>
              <w:t>评估项目</w:t>
            </w:r>
          </w:p>
          <w:p w14:paraId="6F92A6A3">
            <w:pPr>
              <w:jc w:val="center"/>
              <w:rPr>
                <w:rFonts w:hint="eastAsia" w:ascii="宋体" w:hAnsi="宋体" w:eastAsia="宋体"/>
                <w:szCs w:val="21"/>
              </w:rPr>
            </w:pPr>
            <w:r>
              <w:rPr>
                <w:rFonts w:hint="eastAsia" w:ascii="宋体" w:hAnsi="宋体" w:eastAsia="宋体"/>
                <w:szCs w:val="21"/>
              </w:rPr>
              <w:t>基本情况</w:t>
            </w:r>
          </w:p>
        </w:tc>
        <w:tc>
          <w:tcPr>
            <w:tcW w:w="7609" w:type="dxa"/>
            <w:gridSpan w:val="5"/>
            <w:shd w:val="clear" w:color="auto" w:fill="auto"/>
          </w:tcPr>
          <w:p w14:paraId="5BA502DC">
            <w:pPr>
              <w:jc w:val="left"/>
              <w:rPr>
                <w:rFonts w:ascii="宋体" w:hAnsi="宋体" w:eastAsia="宋体"/>
                <w:szCs w:val="21"/>
              </w:rPr>
            </w:pPr>
          </w:p>
          <w:p w14:paraId="46B1EEB9">
            <w:pPr>
              <w:jc w:val="left"/>
              <w:rPr>
                <w:rFonts w:ascii="宋体" w:hAnsi="宋体" w:eastAsia="宋体"/>
                <w:szCs w:val="21"/>
              </w:rPr>
            </w:pPr>
            <w:r>
              <w:rPr>
                <w:rFonts w:hint="eastAsia" w:ascii="宋体" w:hAnsi="宋体" w:eastAsia="宋体"/>
                <w:szCs w:val="21"/>
              </w:rPr>
              <w:t>叙述委托单位基本情况，开展</w:t>
            </w:r>
            <w:r>
              <w:rPr>
                <w:rFonts w:ascii="宋体" w:hAnsi="宋体" w:eastAsia="宋体"/>
                <w:szCs w:val="21"/>
              </w:rPr>
              <w:t>本次评估的目的、</w:t>
            </w:r>
            <w:r>
              <w:rPr>
                <w:rFonts w:hint="eastAsia" w:ascii="宋体" w:hAnsi="宋体" w:eastAsia="宋体"/>
                <w:szCs w:val="21"/>
              </w:rPr>
              <w:t>任务，评估任务的</w:t>
            </w:r>
            <w:r>
              <w:rPr>
                <w:rFonts w:ascii="宋体" w:hAnsi="宋体" w:eastAsia="宋体"/>
                <w:szCs w:val="21"/>
              </w:rPr>
              <w:t>具体内容以及相关要求</w:t>
            </w:r>
          </w:p>
          <w:p w14:paraId="1BCE623C">
            <w:pPr>
              <w:jc w:val="left"/>
              <w:rPr>
                <w:rFonts w:hint="eastAsia" w:ascii="宋体" w:hAnsi="宋体" w:eastAsia="宋体"/>
                <w:szCs w:val="21"/>
              </w:rPr>
            </w:pPr>
          </w:p>
        </w:tc>
      </w:tr>
      <w:tr w14:paraId="56AF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1850" w:type="dxa"/>
            <w:shd w:val="clear" w:color="auto" w:fill="auto"/>
            <w:vAlign w:val="center"/>
          </w:tcPr>
          <w:p w14:paraId="0BCBC27C">
            <w:pPr>
              <w:jc w:val="center"/>
              <w:rPr>
                <w:rFonts w:hint="eastAsia" w:ascii="宋体" w:hAnsi="宋体" w:eastAsia="宋体"/>
                <w:szCs w:val="21"/>
              </w:rPr>
            </w:pPr>
            <w:r>
              <w:rPr>
                <w:rFonts w:hint="eastAsia" w:ascii="宋体" w:hAnsi="宋体" w:eastAsia="宋体"/>
                <w:szCs w:val="21"/>
              </w:rPr>
              <w:t>评估依据</w:t>
            </w:r>
          </w:p>
        </w:tc>
        <w:tc>
          <w:tcPr>
            <w:tcW w:w="7609" w:type="dxa"/>
            <w:gridSpan w:val="5"/>
            <w:shd w:val="clear" w:color="auto" w:fill="auto"/>
          </w:tcPr>
          <w:p w14:paraId="4E31BBAA">
            <w:pPr>
              <w:jc w:val="left"/>
              <w:rPr>
                <w:rFonts w:ascii="宋体" w:hAnsi="宋体" w:eastAsia="宋体"/>
                <w:szCs w:val="21"/>
              </w:rPr>
            </w:pPr>
          </w:p>
          <w:p w14:paraId="3A931B68">
            <w:pPr>
              <w:jc w:val="left"/>
              <w:rPr>
                <w:rFonts w:ascii="宋体" w:hAnsi="宋体" w:eastAsia="宋体"/>
                <w:szCs w:val="21"/>
              </w:rPr>
            </w:pPr>
            <w:r>
              <w:rPr>
                <w:rFonts w:hint="eastAsia" w:ascii="宋体" w:hAnsi="宋体" w:eastAsia="宋体"/>
                <w:szCs w:val="21"/>
              </w:rPr>
              <w:t>逐个列明本项目消防安全评估</w:t>
            </w:r>
            <w:r>
              <w:rPr>
                <w:rFonts w:ascii="宋体" w:hAnsi="宋体" w:eastAsia="宋体"/>
                <w:szCs w:val="21"/>
              </w:rPr>
              <w:t>所依据的主要消防法规</w:t>
            </w:r>
            <w:r>
              <w:rPr>
                <w:rFonts w:hint="eastAsia" w:ascii="宋体" w:hAnsi="宋体" w:eastAsia="宋体"/>
                <w:szCs w:val="21"/>
              </w:rPr>
              <w:t>（含地方法规）、</w:t>
            </w:r>
            <w:r>
              <w:rPr>
                <w:rFonts w:ascii="宋体" w:hAnsi="宋体" w:eastAsia="宋体"/>
                <w:szCs w:val="21"/>
              </w:rPr>
              <w:t>消防技术标准（含地方</w:t>
            </w:r>
            <w:r>
              <w:rPr>
                <w:rFonts w:hint="eastAsia" w:ascii="宋体" w:hAnsi="宋体" w:eastAsia="宋体"/>
                <w:szCs w:val="21"/>
              </w:rPr>
              <w:t>消防技术标准），并标注技术</w:t>
            </w:r>
            <w:r>
              <w:rPr>
                <w:rFonts w:ascii="宋体" w:hAnsi="宋体" w:eastAsia="宋体"/>
                <w:szCs w:val="21"/>
              </w:rPr>
              <w:t>标准的版本号</w:t>
            </w:r>
          </w:p>
          <w:p w14:paraId="7881E732">
            <w:pPr>
              <w:jc w:val="left"/>
              <w:rPr>
                <w:rFonts w:hint="eastAsia" w:ascii="宋体" w:hAnsi="宋体" w:eastAsia="宋体"/>
                <w:szCs w:val="21"/>
              </w:rPr>
            </w:pPr>
          </w:p>
        </w:tc>
      </w:tr>
      <w:tr w14:paraId="4016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850" w:type="dxa"/>
            <w:shd w:val="clear" w:color="auto" w:fill="auto"/>
            <w:vAlign w:val="center"/>
          </w:tcPr>
          <w:p w14:paraId="19199090">
            <w:pPr>
              <w:jc w:val="center"/>
              <w:rPr>
                <w:rFonts w:hint="eastAsia" w:ascii="宋体" w:hAnsi="宋体" w:eastAsia="宋体"/>
                <w:szCs w:val="21"/>
              </w:rPr>
            </w:pPr>
            <w:r>
              <w:rPr>
                <w:rFonts w:hint="eastAsia" w:ascii="宋体" w:hAnsi="宋体" w:eastAsia="宋体"/>
                <w:szCs w:val="21"/>
              </w:rPr>
              <w:t>评估情况概述</w:t>
            </w:r>
          </w:p>
        </w:tc>
        <w:tc>
          <w:tcPr>
            <w:tcW w:w="7609" w:type="dxa"/>
            <w:gridSpan w:val="5"/>
            <w:shd w:val="clear" w:color="auto" w:fill="auto"/>
          </w:tcPr>
          <w:p w14:paraId="02524816">
            <w:pPr>
              <w:jc w:val="left"/>
              <w:rPr>
                <w:rFonts w:hint="eastAsia" w:ascii="宋体" w:hAnsi="宋体" w:eastAsia="宋体"/>
                <w:szCs w:val="21"/>
                <w:u w:val="single"/>
              </w:rPr>
            </w:pPr>
            <w:r>
              <w:rPr>
                <w:rFonts w:hint="eastAsia" w:ascii="宋体" w:hAnsi="宋体" w:eastAsia="宋体"/>
                <w:szCs w:val="21"/>
              </w:rPr>
              <w:t>此次评估工作为</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项目负责人，</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为单项评估负责人，</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ascii="宋体" w:hAnsi="宋体" w:eastAsia="宋体"/>
                <w:szCs w:val="21"/>
                <w:u w:val="single"/>
              </w:rPr>
              <w:t xml:space="preserve"> XX</w:t>
            </w:r>
            <w:r>
              <w:rPr>
                <w:rFonts w:hint="eastAsia" w:ascii="宋体" w:hAnsi="宋体" w:eastAsia="宋体"/>
                <w:szCs w:val="21"/>
              </w:rPr>
              <w:t>月</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日召开评估交底协调会以后，按照行业标准《单位消防安全评估》的规定，针对建筑消防设施、消防安全管理三个单项、共计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个子项进行了评估，共发现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处火灾隐患或者消防安全问题，其中建筑消防安全方面</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处，消防设施方面</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处，消防安全管理方面</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处（详见各单项评估结果）；针对发现的火灾隐患或者消防安全问题均已提出整改建议，并于</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日将评估情况以会议形式对委托单位进行了反馈</w:t>
            </w:r>
          </w:p>
        </w:tc>
      </w:tr>
      <w:tr w14:paraId="08A5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850" w:type="dxa"/>
            <w:shd w:val="clear" w:color="auto" w:fill="auto"/>
            <w:vAlign w:val="center"/>
          </w:tcPr>
          <w:p w14:paraId="14D8EC43">
            <w:pPr>
              <w:jc w:val="center"/>
              <w:rPr>
                <w:rFonts w:hint="eastAsia" w:ascii="宋体" w:hAnsi="宋体" w:eastAsia="宋体"/>
                <w:szCs w:val="21"/>
              </w:rPr>
            </w:pPr>
            <w:r>
              <w:rPr>
                <w:rFonts w:hint="eastAsia" w:ascii="宋体" w:hAnsi="宋体" w:eastAsia="宋体"/>
                <w:szCs w:val="21"/>
              </w:rPr>
              <w:t>项目负责人</w:t>
            </w:r>
          </w:p>
        </w:tc>
        <w:tc>
          <w:tcPr>
            <w:tcW w:w="7609" w:type="dxa"/>
            <w:gridSpan w:val="5"/>
            <w:shd w:val="clear" w:color="auto" w:fill="auto"/>
            <w:vAlign w:val="center"/>
          </w:tcPr>
          <w:p w14:paraId="2DB620B9">
            <w:pPr>
              <w:jc w:val="right"/>
              <w:rPr>
                <w:rFonts w:hint="eastAsia" w:ascii="宋体" w:hAnsi="宋体" w:eastAsia="宋体"/>
                <w:szCs w:val="21"/>
              </w:rPr>
            </w:pPr>
            <w:r>
              <w:rPr>
                <w:rFonts w:hint="eastAsia" w:ascii="宋体" w:hAnsi="宋体" w:eastAsia="宋体"/>
                <w:szCs w:val="21"/>
              </w:rPr>
              <w:t>（执业印章）</w:t>
            </w:r>
          </w:p>
        </w:tc>
      </w:tr>
      <w:tr w14:paraId="6E80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850" w:type="dxa"/>
            <w:shd w:val="clear" w:color="auto" w:fill="auto"/>
            <w:vAlign w:val="center"/>
          </w:tcPr>
          <w:p w14:paraId="390A0F37">
            <w:pPr>
              <w:jc w:val="center"/>
              <w:rPr>
                <w:rFonts w:ascii="宋体" w:hAnsi="宋体" w:eastAsia="宋体"/>
                <w:szCs w:val="21"/>
              </w:rPr>
            </w:pPr>
            <w:r>
              <w:rPr>
                <w:rFonts w:hint="eastAsia" w:ascii="宋体" w:hAnsi="宋体" w:eastAsia="宋体"/>
                <w:szCs w:val="21"/>
              </w:rPr>
              <w:t>审核</w:t>
            </w:r>
          </w:p>
          <w:p w14:paraId="719EC055">
            <w:pPr>
              <w:jc w:val="center"/>
              <w:rPr>
                <w:rFonts w:hint="eastAsia" w:ascii="宋体" w:hAnsi="宋体" w:eastAsia="宋体"/>
                <w:szCs w:val="21"/>
              </w:rPr>
            </w:pPr>
            <w:r>
              <w:rPr>
                <w:rFonts w:hint="eastAsia" w:ascii="宋体" w:hAnsi="宋体" w:eastAsia="宋体"/>
                <w:szCs w:val="21"/>
              </w:rPr>
              <w:t>（技术负责人）</w:t>
            </w:r>
          </w:p>
        </w:tc>
        <w:tc>
          <w:tcPr>
            <w:tcW w:w="7609" w:type="dxa"/>
            <w:gridSpan w:val="5"/>
            <w:shd w:val="clear" w:color="auto" w:fill="auto"/>
            <w:vAlign w:val="center"/>
          </w:tcPr>
          <w:p w14:paraId="1F536A67">
            <w:pPr>
              <w:jc w:val="right"/>
              <w:rPr>
                <w:rFonts w:hint="eastAsia" w:ascii="宋体" w:hAnsi="宋体" w:eastAsia="宋体"/>
                <w:szCs w:val="21"/>
              </w:rPr>
            </w:pPr>
            <w:r>
              <w:rPr>
                <w:rFonts w:hint="eastAsia" w:ascii="宋体" w:hAnsi="宋体" w:eastAsia="宋体"/>
                <w:szCs w:val="21"/>
              </w:rPr>
              <w:t>（执业印章）</w:t>
            </w:r>
          </w:p>
        </w:tc>
      </w:tr>
      <w:tr w14:paraId="16D3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850" w:type="dxa"/>
            <w:shd w:val="clear" w:color="auto" w:fill="auto"/>
            <w:vAlign w:val="center"/>
          </w:tcPr>
          <w:p w14:paraId="7F12F332">
            <w:pPr>
              <w:jc w:val="center"/>
              <w:rPr>
                <w:rFonts w:ascii="宋体" w:hAnsi="宋体" w:eastAsia="宋体"/>
                <w:szCs w:val="21"/>
              </w:rPr>
            </w:pPr>
            <w:r>
              <w:rPr>
                <w:rFonts w:hint="eastAsia" w:ascii="宋体" w:hAnsi="宋体" w:eastAsia="宋体"/>
                <w:szCs w:val="21"/>
              </w:rPr>
              <w:t>签发</w:t>
            </w:r>
          </w:p>
          <w:p w14:paraId="0B36EA58">
            <w:pPr>
              <w:jc w:val="center"/>
              <w:rPr>
                <w:rFonts w:hint="eastAsia" w:ascii="宋体" w:hAnsi="宋体" w:eastAsia="宋体"/>
                <w:szCs w:val="21"/>
              </w:rPr>
            </w:pPr>
            <w:r>
              <w:rPr>
                <w:rFonts w:hint="eastAsia" w:ascii="宋体" w:hAnsi="宋体" w:eastAsia="宋体"/>
                <w:szCs w:val="21"/>
              </w:rPr>
              <w:t>（法定代表人）</w:t>
            </w:r>
          </w:p>
        </w:tc>
        <w:tc>
          <w:tcPr>
            <w:tcW w:w="7609" w:type="dxa"/>
            <w:gridSpan w:val="5"/>
            <w:shd w:val="clear" w:color="auto" w:fill="auto"/>
            <w:vAlign w:val="center"/>
          </w:tcPr>
          <w:p w14:paraId="176F3637">
            <w:pPr>
              <w:jc w:val="right"/>
              <w:rPr>
                <w:rFonts w:hint="eastAsia" w:ascii="宋体" w:hAnsi="宋体" w:eastAsia="宋体"/>
                <w:szCs w:val="21"/>
              </w:rPr>
            </w:pPr>
            <w:r>
              <w:rPr>
                <w:rFonts w:hint="eastAsia" w:ascii="宋体" w:hAnsi="宋体" w:eastAsia="宋体"/>
                <w:szCs w:val="21"/>
              </w:rPr>
              <w:t>（签字或印章）</w:t>
            </w:r>
          </w:p>
        </w:tc>
      </w:tr>
    </w:tbl>
    <w:p w14:paraId="7B173B7B">
      <w:pPr>
        <w:jc w:val="center"/>
        <w:rPr>
          <w:rFonts w:ascii="宋体" w:hAnsi="宋体" w:eastAsia="宋体"/>
          <w:sz w:val="24"/>
          <w:szCs w:val="24"/>
        </w:rPr>
      </w:pPr>
      <w:r>
        <w:rPr>
          <w:rFonts w:ascii="宋体" w:hAnsi="宋体" w:eastAsia="宋体"/>
          <w:sz w:val="24"/>
          <w:szCs w:val="24"/>
        </w:rPr>
        <w:br w:type="page"/>
      </w:r>
    </w:p>
    <w:tbl>
      <w:tblPr>
        <w:tblStyle w:val="8"/>
        <w:tblW w:w="50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861"/>
        <w:gridCol w:w="3394"/>
        <w:gridCol w:w="2607"/>
      </w:tblGrid>
      <w:tr w14:paraId="15A1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48" w:type="dxa"/>
            <w:shd w:val="clear" w:color="auto" w:fill="auto"/>
            <w:vAlign w:val="center"/>
          </w:tcPr>
          <w:p w14:paraId="6DD1AB7F">
            <w:pPr>
              <w:jc w:val="center"/>
              <w:rPr>
                <w:rFonts w:ascii="Times New Roman" w:hAnsi="Times New Roman" w:eastAsia="宋体"/>
                <w:b/>
                <w:bCs/>
                <w:szCs w:val="21"/>
              </w:rPr>
            </w:pPr>
            <w:r>
              <w:rPr>
                <w:rFonts w:ascii="Times New Roman" w:hAnsi="Times New Roman" w:eastAsia="宋体"/>
                <w:b/>
                <w:bCs/>
                <w:szCs w:val="21"/>
              </w:rPr>
              <w:t>序号</w:t>
            </w:r>
          </w:p>
        </w:tc>
        <w:tc>
          <w:tcPr>
            <w:tcW w:w="2046" w:type="dxa"/>
            <w:shd w:val="clear" w:color="auto" w:fill="auto"/>
            <w:vAlign w:val="center"/>
          </w:tcPr>
          <w:p w14:paraId="7E976FD2">
            <w:pPr>
              <w:jc w:val="center"/>
              <w:rPr>
                <w:rFonts w:ascii="Times New Roman" w:hAnsi="Times New Roman" w:eastAsia="宋体"/>
                <w:b/>
                <w:bCs/>
                <w:szCs w:val="21"/>
              </w:rPr>
            </w:pPr>
            <w:r>
              <w:rPr>
                <w:rFonts w:ascii="Times New Roman" w:hAnsi="Times New Roman" w:eastAsia="宋体"/>
                <w:b/>
                <w:bCs/>
                <w:szCs w:val="21"/>
              </w:rPr>
              <w:t>评估子项</w:t>
            </w:r>
          </w:p>
        </w:tc>
        <w:tc>
          <w:tcPr>
            <w:tcW w:w="3776" w:type="dxa"/>
            <w:shd w:val="clear" w:color="auto" w:fill="auto"/>
            <w:vAlign w:val="center"/>
          </w:tcPr>
          <w:p w14:paraId="7B6DE9DE">
            <w:pPr>
              <w:jc w:val="center"/>
              <w:rPr>
                <w:rFonts w:ascii="Times New Roman" w:hAnsi="Times New Roman" w:eastAsia="宋体"/>
                <w:b/>
                <w:bCs/>
                <w:szCs w:val="21"/>
              </w:rPr>
            </w:pPr>
            <w:r>
              <w:rPr>
                <w:rFonts w:ascii="Times New Roman" w:hAnsi="Times New Roman" w:eastAsia="宋体"/>
                <w:b/>
                <w:bCs/>
                <w:szCs w:val="21"/>
              </w:rPr>
              <w:t>发现的火灾隐患或者消防安全问题</w:t>
            </w:r>
          </w:p>
        </w:tc>
        <w:tc>
          <w:tcPr>
            <w:tcW w:w="2888" w:type="dxa"/>
            <w:shd w:val="clear" w:color="auto" w:fill="auto"/>
            <w:vAlign w:val="center"/>
          </w:tcPr>
          <w:p w14:paraId="694E5D21">
            <w:pPr>
              <w:jc w:val="center"/>
              <w:rPr>
                <w:rFonts w:ascii="Times New Roman" w:hAnsi="Times New Roman" w:eastAsia="宋体"/>
                <w:b/>
                <w:bCs/>
                <w:szCs w:val="21"/>
              </w:rPr>
            </w:pPr>
            <w:r>
              <w:rPr>
                <w:rFonts w:ascii="Times New Roman" w:hAnsi="Times New Roman" w:eastAsia="宋体"/>
                <w:b/>
                <w:bCs/>
                <w:szCs w:val="21"/>
              </w:rPr>
              <w:t>整改建议</w:t>
            </w:r>
          </w:p>
        </w:tc>
      </w:tr>
      <w:tr w14:paraId="59E4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48" w:type="dxa"/>
            <w:shd w:val="clear" w:color="auto" w:fill="auto"/>
            <w:vAlign w:val="center"/>
          </w:tcPr>
          <w:p w14:paraId="130A8538">
            <w:pPr>
              <w:jc w:val="center"/>
              <w:rPr>
                <w:rFonts w:ascii="Times New Roman" w:hAnsi="Times New Roman" w:eastAsia="宋体"/>
                <w:szCs w:val="21"/>
              </w:rPr>
            </w:pPr>
            <w:r>
              <w:rPr>
                <w:rFonts w:ascii="Times New Roman" w:hAnsi="Times New Roman" w:eastAsia="宋体"/>
                <w:szCs w:val="21"/>
              </w:rPr>
              <w:t>1</w:t>
            </w:r>
          </w:p>
        </w:tc>
        <w:tc>
          <w:tcPr>
            <w:tcW w:w="2046" w:type="dxa"/>
            <w:shd w:val="clear" w:color="auto" w:fill="auto"/>
            <w:vAlign w:val="center"/>
          </w:tcPr>
          <w:p w14:paraId="4768DB83">
            <w:pPr>
              <w:jc w:val="center"/>
              <w:rPr>
                <w:rFonts w:ascii="Times New Roman" w:hAnsi="Times New Roman" w:eastAsia="宋体"/>
                <w:szCs w:val="21"/>
              </w:rPr>
            </w:pPr>
            <w:r>
              <w:rPr>
                <w:rFonts w:ascii="Times New Roman" w:hAnsi="Times New Roman" w:eastAsia="宋体"/>
                <w:szCs w:val="21"/>
              </w:rPr>
              <w:t>建筑消防合法性</w:t>
            </w:r>
          </w:p>
        </w:tc>
        <w:tc>
          <w:tcPr>
            <w:tcW w:w="3776" w:type="dxa"/>
            <w:shd w:val="clear" w:color="auto" w:fill="auto"/>
            <w:vAlign w:val="center"/>
          </w:tcPr>
          <w:p w14:paraId="6348D547">
            <w:pPr>
              <w:jc w:val="center"/>
              <w:rPr>
                <w:rFonts w:ascii="Times New Roman" w:hAnsi="Times New Roman" w:eastAsia="宋体"/>
                <w:szCs w:val="21"/>
              </w:rPr>
            </w:pPr>
          </w:p>
        </w:tc>
        <w:tc>
          <w:tcPr>
            <w:tcW w:w="2888" w:type="dxa"/>
            <w:shd w:val="clear" w:color="auto" w:fill="auto"/>
            <w:vAlign w:val="center"/>
          </w:tcPr>
          <w:p w14:paraId="7C6CADED">
            <w:pPr>
              <w:jc w:val="center"/>
              <w:rPr>
                <w:rFonts w:ascii="Times New Roman" w:hAnsi="Times New Roman" w:eastAsia="宋体"/>
                <w:szCs w:val="21"/>
              </w:rPr>
            </w:pPr>
          </w:p>
        </w:tc>
      </w:tr>
      <w:tr w14:paraId="3220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48" w:type="dxa"/>
            <w:shd w:val="clear" w:color="auto" w:fill="auto"/>
            <w:vAlign w:val="center"/>
          </w:tcPr>
          <w:p w14:paraId="62DD9E3A">
            <w:pPr>
              <w:jc w:val="center"/>
              <w:rPr>
                <w:rFonts w:ascii="Times New Roman" w:hAnsi="Times New Roman" w:eastAsia="宋体"/>
                <w:szCs w:val="21"/>
              </w:rPr>
            </w:pPr>
            <w:r>
              <w:rPr>
                <w:rFonts w:ascii="Times New Roman" w:hAnsi="Times New Roman" w:eastAsia="宋体"/>
                <w:szCs w:val="21"/>
              </w:rPr>
              <w:t>2</w:t>
            </w:r>
          </w:p>
        </w:tc>
        <w:tc>
          <w:tcPr>
            <w:tcW w:w="2046" w:type="dxa"/>
            <w:shd w:val="clear" w:color="auto" w:fill="auto"/>
            <w:vAlign w:val="center"/>
          </w:tcPr>
          <w:p w14:paraId="5901B400">
            <w:pPr>
              <w:jc w:val="center"/>
              <w:rPr>
                <w:rFonts w:ascii="Times New Roman" w:hAnsi="Times New Roman" w:eastAsia="宋体"/>
                <w:szCs w:val="21"/>
              </w:rPr>
            </w:pPr>
            <w:r>
              <w:rPr>
                <w:rFonts w:ascii="Times New Roman" w:hAnsi="Times New Roman" w:eastAsia="宋体"/>
                <w:szCs w:val="21"/>
              </w:rPr>
              <w:t>建筑使用情况</w:t>
            </w:r>
          </w:p>
        </w:tc>
        <w:tc>
          <w:tcPr>
            <w:tcW w:w="3776" w:type="dxa"/>
            <w:shd w:val="clear" w:color="auto" w:fill="auto"/>
            <w:vAlign w:val="center"/>
          </w:tcPr>
          <w:p w14:paraId="55599220">
            <w:pPr>
              <w:jc w:val="center"/>
              <w:rPr>
                <w:rFonts w:ascii="Times New Roman" w:hAnsi="Times New Roman" w:eastAsia="宋体"/>
                <w:szCs w:val="21"/>
              </w:rPr>
            </w:pPr>
          </w:p>
        </w:tc>
        <w:tc>
          <w:tcPr>
            <w:tcW w:w="2888" w:type="dxa"/>
            <w:shd w:val="clear" w:color="auto" w:fill="auto"/>
            <w:vAlign w:val="center"/>
          </w:tcPr>
          <w:p w14:paraId="51C11F28">
            <w:pPr>
              <w:jc w:val="center"/>
              <w:rPr>
                <w:rFonts w:ascii="Times New Roman" w:hAnsi="Times New Roman" w:eastAsia="宋体"/>
                <w:szCs w:val="21"/>
              </w:rPr>
            </w:pPr>
          </w:p>
        </w:tc>
      </w:tr>
      <w:tr w14:paraId="2032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48" w:type="dxa"/>
            <w:shd w:val="clear" w:color="auto" w:fill="auto"/>
            <w:vAlign w:val="center"/>
          </w:tcPr>
          <w:p w14:paraId="2C1039F1">
            <w:pPr>
              <w:jc w:val="center"/>
              <w:rPr>
                <w:rFonts w:ascii="Times New Roman" w:hAnsi="Times New Roman" w:eastAsia="宋体"/>
                <w:szCs w:val="21"/>
              </w:rPr>
            </w:pPr>
            <w:r>
              <w:rPr>
                <w:rFonts w:ascii="Times New Roman" w:hAnsi="Times New Roman" w:eastAsia="宋体"/>
                <w:szCs w:val="21"/>
              </w:rPr>
              <w:t>3</w:t>
            </w:r>
          </w:p>
        </w:tc>
        <w:tc>
          <w:tcPr>
            <w:tcW w:w="2046" w:type="dxa"/>
            <w:shd w:val="clear" w:color="auto" w:fill="auto"/>
            <w:vAlign w:val="center"/>
          </w:tcPr>
          <w:p w14:paraId="05659DC1">
            <w:pPr>
              <w:jc w:val="center"/>
              <w:rPr>
                <w:rFonts w:ascii="Times New Roman" w:hAnsi="Times New Roman" w:eastAsia="宋体"/>
                <w:szCs w:val="21"/>
              </w:rPr>
            </w:pPr>
            <w:r>
              <w:rPr>
                <w:rFonts w:ascii="Times New Roman" w:hAnsi="Times New Roman" w:eastAsia="宋体"/>
                <w:szCs w:val="21"/>
              </w:rPr>
              <w:t>总平面布局</w:t>
            </w:r>
          </w:p>
        </w:tc>
        <w:tc>
          <w:tcPr>
            <w:tcW w:w="3776" w:type="dxa"/>
            <w:shd w:val="clear" w:color="auto" w:fill="auto"/>
            <w:vAlign w:val="center"/>
          </w:tcPr>
          <w:p w14:paraId="3260267A">
            <w:pPr>
              <w:jc w:val="center"/>
              <w:rPr>
                <w:rFonts w:ascii="Times New Roman" w:hAnsi="Times New Roman" w:eastAsia="宋体"/>
                <w:szCs w:val="21"/>
              </w:rPr>
            </w:pPr>
          </w:p>
        </w:tc>
        <w:tc>
          <w:tcPr>
            <w:tcW w:w="2888" w:type="dxa"/>
            <w:shd w:val="clear" w:color="auto" w:fill="auto"/>
            <w:vAlign w:val="center"/>
          </w:tcPr>
          <w:p w14:paraId="37BF10E3">
            <w:pPr>
              <w:jc w:val="center"/>
              <w:rPr>
                <w:rFonts w:ascii="Times New Roman" w:hAnsi="Times New Roman" w:eastAsia="宋体"/>
                <w:szCs w:val="21"/>
              </w:rPr>
            </w:pPr>
          </w:p>
        </w:tc>
      </w:tr>
      <w:tr w14:paraId="1432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48" w:type="dxa"/>
            <w:shd w:val="clear" w:color="auto" w:fill="auto"/>
            <w:vAlign w:val="center"/>
          </w:tcPr>
          <w:p w14:paraId="0FD250C8">
            <w:pPr>
              <w:jc w:val="center"/>
              <w:rPr>
                <w:rFonts w:ascii="Times New Roman" w:hAnsi="Times New Roman" w:eastAsia="宋体"/>
                <w:szCs w:val="21"/>
              </w:rPr>
            </w:pPr>
            <w:r>
              <w:rPr>
                <w:rFonts w:ascii="Times New Roman" w:hAnsi="Times New Roman" w:eastAsia="宋体"/>
                <w:szCs w:val="21"/>
              </w:rPr>
              <w:t>4</w:t>
            </w:r>
          </w:p>
        </w:tc>
        <w:tc>
          <w:tcPr>
            <w:tcW w:w="2046" w:type="dxa"/>
            <w:shd w:val="clear" w:color="auto" w:fill="auto"/>
            <w:vAlign w:val="center"/>
          </w:tcPr>
          <w:p w14:paraId="2F8164E0">
            <w:pPr>
              <w:jc w:val="center"/>
              <w:rPr>
                <w:rFonts w:ascii="Times New Roman" w:hAnsi="Times New Roman" w:eastAsia="宋体"/>
                <w:szCs w:val="21"/>
              </w:rPr>
            </w:pPr>
            <w:r>
              <w:rPr>
                <w:rFonts w:ascii="Times New Roman" w:hAnsi="Times New Roman" w:eastAsia="宋体"/>
                <w:szCs w:val="21"/>
              </w:rPr>
              <w:t>平面布置</w:t>
            </w:r>
          </w:p>
        </w:tc>
        <w:tc>
          <w:tcPr>
            <w:tcW w:w="3776" w:type="dxa"/>
            <w:shd w:val="clear" w:color="auto" w:fill="auto"/>
            <w:vAlign w:val="center"/>
          </w:tcPr>
          <w:p w14:paraId="1CE4A7B3">
            <w:pPr>
              <w:jc w:val="center"/>
              <w:rPr>
                <w:rFonts w:ascii="Times New Roman" w:hAnsi="Times New Roman" w:eastAsia="宋体"/>
                <w:szCs w:val="21"/>
              </w:rPr>
            </w:pPr>
          </w:p>
        </w:tc>
        <w:tc>
          <w:tcPr>
            <w:tcW w:w="2888" w:type="dxa"/>
            <w:shd w:val="clear" w:color="auto" w:fill="auto"/>
            <w:vAlign w:val="center"/>
          </w:tcPr>
          <w:p w14:paraId="0D893136">
            <w:pPr>
              <w:jc w:val="center"/>
              <w:rPr>
                <w:rFonts w:ascii="Times New Roman" w:hAnsi="Times New Roman" w:eastAsia="宋体"/>
                <w:szCs w:val="21"/>
              </w:rPr>
            </w:pPr>
          </w:p>
        </w:tc>
      </w:tr>
      <w:tr w14:paraId="61A2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48" w:type="dxa"/>
            <w:shd w:val="clear" w:color="auto" w:fill="auto"/>
            <w:vAlign w:val="center"/>
          </w:tcPr>
          <w:p w14:paraId="58C62EC2">
            <w:pPr>
              <w:jc w:val="center"/>
              <w:rPr>
                <w:rFonts w:ascii="Times New Roman" w:hAnsi="Times New Roman" w:eastAsia="宋体"/>
                <w:szCs w:val="21"/>
              </w:rPr>
            </w:pPr>
            <w:r>
              <w:rPr>
                <w:rFonts w:ascii="Times New Roman" w:hAnsi="Times New Roman" w:eastAsia="宋体"/>
                <w:szCs w:val="21"/>
              </w:rPr>
              <w:t>5</w:t>
            </w:r>
          </w:p>
        </w:tc>
        <w:tc>
          <w:tcPr>
            <w:tcW w:w="2046" w:type="dxa"/>
            <w:shd w:val="clear" w:color="auto" w:fill="auto"/>
            <w:vAlign w:val="center"/>
          </w:tcPr>
          <w:p w14:paraId="5ED9172C">
            <w:pPr>
              <w:jc w:val="center"/>
              <w:rPr>
                <w:rFonts w:ascii="Times New Roman" w:hAnsi="Times New Roman" w:eastAsia="宋体"/>
                <w:szCs w:val="21"/>
              </w:rPr>
            </w:pPr>
            <w:r>
              <w:rPr>
                <w:rFonts w:ascii="Times New Roman" w:hAnsi="Times New Roman" w:eastAsia="宋体"/>
                <w:szCs w:val="21"/>
              </w:rPr>
              <w:t>安全疏散和消防电梯</w:t>
            </w:r>
          </w:p>
        </w:tc>
        <w:tc>
          <w:tcPr>
            <w:tcW w:w="3776" w:type="dxa"/>
            <w:shd w:val="clear" w:color="auto" w:fill="auto"/>
            <w:vAlign w:val="center"/>
          </w:tcPr>
          <w:p w14:paraId="009E4CA0">
            <w:pPr>
              <w:jc w:val="center"/>
              <w:rPr>
                <w:rFonts w:ascii="Times New Roman" w:hAnsi="Times New Roman" w:eastAsia="宋体"/>
                <w:szCs w:val="21"/>
              </w:rPr>
            </w:pPr>
          </w:p>
        </w:tc>
        <w:tc>
          <w:tcPr>
            <w:tcW w:w="2888" w:type="dxa"/>
            <w:shd w:val="clear" w:color="auto" w:fill="auto"/>
            <w:vAlign w:val="center"/>
          </w:tcPr>
          <w:p w14:paraId="559F5FD9">
            <w:pPr>
              <w:jc w:val="center"/>
              <w:rPr>
                <w:rFonts w:ascii="Times New Roman" w:hAnsi="Times New Roman" w:eastAsia="宋体"/>
                <w:szCs w:val="21"/>
              </w:rPr>
            </w:pPr>
          </w:p>
        </w:tc>
      </w:tr>
      <w:tr w14:paraId="1EB3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48" w:type="dxa"/>
            <w:shd w:val="clear" w:color="auto" w:fill="auto"/>
            <w:vAlign w:val="center"/>
          </w:tcPr>
          <w:p w14:paraId="3076C4CB">
            <w:pPr>
              <w:jc w:val="center"/>
              <w:rPr>
                <w:rFonts w:ascii="Times New Roman" w:hAnsi="Times New Roman" w:eastAsia="宋体"/>
                <w:szCs w:val="21"/>
              </w:rPr>
            </w:pPr>
            <w:r>
              <w:rPr>
                <w:rFonts w:ascii="Times New Roman" w:hAnsi="Times New Roman" w:eastAsia="宋体"/>
                <w:szCs w:val="21"/>
              </w:rPr>
              <w:t>6</w:t>
            </w:r>
          </w:p>
        </w:tc>
        <w:tc>
          <w:tcPr>
            <w:tcW w:w="2046" w:type="dxa"/>
            <w:shd w:val="clear" w:color="auto" w:fill="auto"/>
            <w:vAlign w:val="center"/>
          </w:tcPr>
          <w:p w14:paraId="417F9DDA">
            <w:pPr>
              <w:jc w:val="center"/>
              <w:rPr>
                <w:rFonts w:ascii="Times New Roman" w:hAnsi="Times New Roman" w:eastAsia="宋体"/>
                <w:szCs w:val="21"/>
              </w:rPr>
            </w:pPr>
            <w:r>
              <w:rPr>
                <w:rFonts w:ascii="Times New Roman" w:hAnsi="Times New Roman" w:eastAsia="宋体"/>
                <w:szCs w:val="21"/>
              </w:rPr>
              <w:t>建筑内部装修</w:t>
            </w:r>
          </w:p>
        </w:tc>
        <w:tc>
          <w:tcPr>
            <w:tcW w:w="3776" w:type="dxa"/>
            <w:shd w:val="clear" w:color="auto" w:fill="auto"/>
            <w:vAlign w:val="center"/>
          </w:tcPr>
          <w:p w14:paraId="49EAF250">
            <w:pPr>
              <w:jc w:val="center"/>
              <w:rPr>
                <w:rFonts w:ascii="Times New Roman" w:hAnsi="Times New Roman" w:eastAsia="宋体"/>
                <w:szCs w:val="21"/>
              </w:rPr>
            </w:pPr>
          </w:p>
        </w:tc>
        <w:tc>
          <w:tcPr>
            <w:tcW w:w="2888" w:type="dxa"/>
            <w:shd w:val="clear" w:color="auto" w:fill="auto"/>
            <w:vAlign w:val="center"/>
          </w:tcPr>
          <w:p w14:paraId="213B61ED">
            <w:pPr>
              <w:jc w:val="center"/>
              <w:rPr>
                <w:rFonts w:ascii="Times New Roman" w:hAnsi="Times New Roman" w:eastAsia="宋体"/>
                <w:szCs w:val="21"/>
              </w:rPr>
            </w:pPr>
          </w:p>
        </w:tc>
      </w:tr>
      <w:tr w14:paraId="5128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48" w:type="dxa"/>
            <w:shd w:val="clear" w:color="auto" w:fill="auto"/>
            <w:vAlign w:val="center"/>
          </w:tcPr>
          <w:p w14:paraId="725AA45B">
            <w:pPr>
              <w:jc w:val="center"/>
              <w:rPr>
                <w:rFonts w:ascii="Times New Roman" w:hAnsi="Times New Roman" w:eastAsia="宋体"/>
                <w:szCs w:val="21"/>
              </w:rPr>
            </w:pPr>
            <w:r>
              <w:rPr>
                <w:rFonts w:ascii="Times New Roman" w:hAnsi="Times New Roman" w:eastAsia="宋体"/>
                <w:szCs w:val="21"/>
              </w:rPr>
              <w:t>7</w:t>
            </w:r>
          </w:p>
        </w:tc>
        <w:tc>
          <w:tcPr>
            <w:tcW w:w="2046" w:type="dxa"/>
            <w:shd w:val="clear" w:color="auto" w:fill="auto"/>
            <w:vAlign w:val="center"/>
          </w:tcPr>
          <w:p w14:paraId="3995C80B">
            <w:pPr>
              <w:jc w:val="center"/>
              <w:rPr>
                <w:rFonts w:ascii="Times New Roman" w:hAnsi="Times New Roman" w:eastAsia="宋体"/>
                <w:szCs w:val="21"/>
              </w:rPr>
            </w:pPr>
            <w:r>
              <w:rPr>
                <w:rFonts w:ascii="Times New Roman" w:hAnsi="Times New Roman" w:eastAsia="宋体"/>
                <w:szCs w:val="21"/>
              </w:rPr>
              <w:t>防火构造</w:t>
            </w:r>
          </w:p>
        </w:tc>
        <w:tc>
          <w:tcPr>
            <w:tcW w:w="3776" w:type="dxa"/>
            <w:shd w:val="clear" w:color="auto" w:fill="auto"/>
            <w:vAlign w:val="center"/>
          </w:tcPr>
          <w:p w14:paraId="5F564B1A">
            <w:pPr>
              <w:jc w:val="center"/>
              <w:rPr>
                <w:rFonts w:ascii="Times New Roman" w:hAnsi="Times New Roman" w:eastAsia="宋体"/>
                <w:szCs w:val="21"/>
              </w:rPr>
            </w:pPr>
          </w:p>
        </w:tc>
        <w:tc>
          <w:tcPr>
            <w:tcW w:w="2888" w:type="dxa"/>
            <w:shd w:val="clear" w:color="auto" w:fill="auto"/>
            <w:vAlign w:val="center"/>
          </w:tcPr>
          <w:p w14:paraId="27E3E110">
            <w:pPr>
              <w:jc w:val="center"/>
              <w:rPr>
                <w:rFonts w:ascii="Times New Roman" w:hAnsi="Times New Roman" w:eastAsia="宋体"/>
                <w:szCs w:val="21"/>
              </w:rPr>
            </w:pPr>
          </w:p>
        </w:tc>
      </w:tr>
      <w:tr w14:paraId="053B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48" w:type="dxa"/>
            <w:shd w:val="clear" w:color="auto" w:fill="auto"/>
            <w:vAlign w:val="center"/>
          </w:tcPr>
          <w:p w14:paraId="258A0DF6">
            <w:pPr>
              <w:jc w:val="center"/>
              <w:rPr>
                <w:rFonts w:ascii="Times New Roman" w:hAnsi="Times New Roman" w:eastAsia="宋体"/>
                <w:szCs w:val="21"/>
              </w:rPr>
            </w:pPr>
            <w:r>
              <w:rPr>
                <w:rFonts w:ascii="Times New Roman" w:hAnsi="Times New Roman" w:eastAsia="宋体"/>
                <w:szCs w:val="21"/>
              </w:rPr>
              <w:t>8</w:t>
            </w:r>
          </w:p>
        </w:tc>
        <w:tc>
          <w:tcPr>
            <w:tcW w:w="2046" w:type="dxa"/>
            <w:shd w:val="clear" w:color="auto" w:fill="auto"/>
            <w:vAlign w:val="center"/>
          </w:tcPr>
          <w:p w14:paraId="68549084">
            <w:pPr>
              <w:jc w:val="center"/>
              <w:rPr>
                <w:rFonts w:ascii="Times New Roman" w:hAnsi="Times New Roman" w:eastAsia="宋体"/>
                <w:szCs w:val="21"/>
              </w:rPr>
            </w:pPr>
            <w:r>
              <w:rPr>
                <w:rFonts w:ascii="Times New Roman" w:hAnsi="Times New Roman" w:eastAsia="宋体"/>
                <w:szCs w:val="21"/>
              </w:rPr>
              <w:t>通风空调系统</w:t>
            </w:r>
          </w:p>
        </w:tc>
        <w:tc>
          <w:tcPr>
            <w:tcW w:w="3776" w:type="dxa"/>
            <w:shd w:val="clear" w:color="auto" w:fill="auto"/>
            <w:vAlign w:val="center"/>
          </w:tcPr>
          <w:p w14:paraId="6343CE23">
            <w:pPr>
              <w:jc w:val="center"/>
              <w:rPr>
                <w:rFonts w:ascii="Times New Roman" w:hAnsi="Times New Roman" w:eastAsia="宋体"/>
                <w:szCs w:val="21"/>
              </w:rPr>
            </w:pPr>
          </w:p>
        </w:tc>
        <w:tc>
          <w:tcPr>
            <w:tcW w:w="2888" w:type="dxa"/>
            <w:shd w:val="clear" w:color="auto" w:fill="auto"/>
            <w:vAlign w:val="center"/>
          </w:tcPr>
          <w:p w14:paraId="0B7606BA">
            <w:pPr>
              <w:jc w:val="center"/>
              <w:rPr>
                <w:rFonts w:ascii="Times New Roman" w:hAnsi="Times New Roman" w:eastAsia="宋体"/>
                <w:szCs w:val="21"/>
              </w:rPr>
            </w:pPr>
          </w:p>
        </w:tc>
      </w:tr>
      <w:tr w14:paraId="0D36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48" w:type="dxa"/>
            <w:shd w:val="clear" w:color="auto" w:fill="auto"/>
            <w:vAlign w:val="center"/>
          </w:tcPr>
          <w:p w14:paraId="30B5448A">
            <w:pPr>
              <w:jc w:val="center"/>
              <w:rPr>
                <w:rFonts w:ascii="Times New Roman" w:hAnsi="Times New Roman" w:eastAsia="宋体"/>
                <w:szCs w:val="21"/>
              </w:rPr>
            </w:pPr>
            <w:r>
              <w:rPr>
                <w:rFonts w:ascii="Times New Roman" w:hAnsi="Times New Roman" w:eastAsia="宋体"/>
                <w:szCs w:val="21"/>
              </w:rPr>
              <w:t>9</w:t>
            </w:r>
          </w:p>
        </w:tc>
        <w:tc>
          <w:tcPr>
            <w:tcW w:w="2046" w:type="dxa"/>
            <w:shd w:val="clear" w:color="auto" w:fill="auto"/>
            <w:vAlign w:val="center"/>
          </w:tcPr>
          <w:p w14:paraId="15B332C0">
            <w:pPr>
              <w:jc w:val="center"/>
              <w:rPr>
                <w:rFonts w:ascii="Times New Roman" w:hAnsi="Times New Roman" w:eastAsia="宋体"/>
                <w:szCs w:val="21"/>
              </w:rPr>
            </w:pPr>
            <w:r>
              <w:rPr>
                <w:rFonts w:ascii="Times New Roman" w:hAnsi="Times New Roman" w:eastAsia="宋体"/>
                <w:szCs w:val="21"/>
              </w:rPr>
              <w:t>建筑防爆</w:t>
            </w:r>
          </w:p>
        </w:tc>
        <w:tc>
          <w:tcPr>
            <w:tcW w:w="3776" w:type="dxa"/>
            <w:shd w:val="clear" w:color="auto" w:fill="auto"/>
            <w:vAlign w:val="center"/>
          </w:tcPr>
          <w:p w14:paraId="682073E9">
            <w:pPr>
              <w:jc w:val="center"/>
              <w:rPr>
                <w:rFonts w:ascii="Times New Roman" w:hAnsi="Times New Roman" w:eastAsia="宋体"/>
                <w:szCs w:val="21"/>
              </w:rPr>
            </w:pPr>
          </w:p>
        </w:tc>
        <w:tc>
          <w:tcPr>
            <w:tcW w:w="2888" w:type="dxa"/>
            <w:shd w:val="clear" w:color="auto" w:fill="auto"/>
            <w:vAlign w:val="center"/>
          </w:tcPr>
          <w:p w14:paraId="35354D01">
            <w:pPr>
              <w:jc w:val="center"/>
              <w:rPr>
                <w:rFonts w:ascii="Times New Roman" w:hAnsi="Times New Roman" w:eastAsia="宋体"/>
                <w:szCs w:val="21"/>
              </w:rPr>
            </w:pPr>
          </w:p>
        </w:tc>
      </w:tr>
      <w:tr w14:paraId="0741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7" w:hRule="atLeast"/>
        </w:trPr>
        <w:tc>
          <w:tcPr>
            <w:tcW w:w="748" w:type="dxa"/>
            <w:shd w:val="clear" w:color="auto" w:fill="auto"/>
            <w:vAlign w:val="center"/>
          </w:tcPr>
          <w:p w14:paraId="1E1528CD">
            <w:pPr>
              <w:jc w:val="center"/>
              <w:rPr>
                <w:rFonts w:ascii="Times New Roman" w:hAnsi="Times New Roman" w:eastAsia="宋体"/>
                <w:szCs w:val="21"/>
              </w:rPr>
            </w:pPr>
            <w:r>
              <w:rPr>
                <w:rFonts w:ascii="Times New Roman" w:hAnsi="Times New Roman" w:eastAsia="宋体"/>
                <w:szCs w:val="21"/>
              </w:rPr>
              <w:t>10</w:t>
            </w:r>
          </w:p>
        </w:tc>
        <w:tc>
          <w:tcPr>
            <w:tcW w:w="2046" w:type="dxa"/>
            <w:shd w:val="clear" w:color="auto" w:fill="auto"/>
            <w:vAlign w:val="center"/>
          </w:tcPr>
          <w:p w14:paraId="5A59DC2B">
            <w:pPr>
              <w:jc w:val="center"/>
              <w:rPr>
                <w:rFonts w:ascii="Times New Roman" w:hAnsi="Times New Roman" w:eastAsia="宋体"/>
                <w:szCs w:val="21"/>
              </w:rPr>
            </w:pPr>
            <w:r>
              <w:rPr>
                <w:rFonts w:ascii="Times New Roman" w:hAnsi="Times New Roman" w:eastAsia="宋体"/>
                <w:szCs w:val="21"/>
              </w:rPr>
              <w:t>配电线路及应急照明</w:t>
            </w:r>
          </w:p>
        </w:tc>
        <w:tc>
          <w:tcPr>
            <w:tcW w:w="3776" w:type="dxa"/>
            <w:shd w:val="clear" w:color="auto" w:fill="auto"/>
            <w:vAlign w:val="center"/>
          </w:tcPr>
          <w:p w14:paraId="10DA9E11">
            <w:pPr>
              <w:jc w:val="center"/>
              <w:rPr>
                <w:rFonts w:ascii="Times New Roman" w:hAnsi="Times New Roman" w:eastAsia="宋体"/>
                <w:szCs w:val="21"/>
              </w:rPr>
            </w:pPr>
          </w:p>
        </w:tc>
        <w:tc>
          <w:tcPr>
            <w:tcW w:w="2888" w:type="dxa"/>
            <w:shd w:val="clear" w:color="auto" w:fill="auto"/>
            <w:vAlign w:val="center"/>
          </w:tcPr>
          <w:p w14:paraId="1C50C978">
            <w:pPr>
              <w:jc w:val="center"/>
              <w:rPr>
                <w:rFonts w:ascii="Times New Roman" w:hAnsi="Times New Roman" w:eastAsia="宋体"/>
                <w:szCs w:val="21"/>
              </w:rPr>
            </w:pPr>
          </w:p>
        </w:tc>
      </w:tr>
      <w:tr w14:paraId="2121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794" w:type="dxa"/>
            <w:gridSpan w:val="2"/>
            <w:shd w:val="clear" w:color="auto" w:fill="auto"/>
            <w:vAlign w:val="center"/>
          </w:tcPr>
          <w:p w14:paraId="1E33901B">
            <w:pPr>
              <w:jc w:val="center"/>
              <w:rPr>
                <w:rFonts w:ascii="Times New Roman" w:hAnsi="Times New Roman" w:eastAsia="宋体"/>
                <w:szCs w:val="21"/>
              </w:rPr>
            </w:pPr>
            <w:r>
              <w:rPr>
                <w:rFonts w:hint="eastAsia" w:ascii="Times New Roman" w:hAnsi="Times New Roman" w:eastAsia="宋体"/>
                <w:szCs w:val="21"/>
              </w:rPr>
              <w:t>单项评估负责人</w:t>
            </w:r>
          </w:p>
        </w:tc>
        <w:tc>
          <w:tcPr>
            <w:tcW w:w="6664" w:type="dxa"/>
            <w:gridSpan w:val="2"/>
            <w:shd w:val="clear" w:color="auto" w:fill="auto"/>
            <w:vAlign w:val="center"/>
          </w:tcPr>
          <w:p w14:paraId="3014DDAD">
            <w:pPr>
              <w:jc w:val="right"/>
              <w:rPr>
                <w:rFonts w:ascii="Times New Roman" w:hAnsi="Times New Roman" w:eastAsia="宋体"/>
                <w:szCs w:val="21"/>
              </w:rPr>
            </w:pPr>
            <w:r>
              <w:rPr>
                <w:rFonts w:hint="eastAsia" w:ascii="宋体" w:hAnsi="宋体" w:eastAsia="宋体"/>
                <w:szCs w:val="21"/>
              </w:rPr>
              <w:t>（执业印章）</w:t>
            </w:r>
          </w:p>
        </w:tc>
      </w:tr>
    </w:tbl>
    <w:p w14:paraId="1A3656D9">
      <w:pPr>
        <w:jc w:val="center"/>
        <w:rPr>
          <w:rFonts w:ascii="宋体" w:hAnsi="宋体" w:eastAsia="宋体"/>
          <w:sz w:val="24"/>
          <w:szCs w:val="24"/>
        </w:rPr>
      </w:pPr>
      <w:r>
        <w:rPr>
          <w:rFonts w:ascii="宋体" w:hAnsi="宋体" w:eastAsia="宋体"/>
          <w:sz w:val="24"/>
          <w:szCs w:val="24"/>
        </w:rPr>
        <w:br w:type="page"/>
      </w:r>
    </w:p>
    <w:tbl>
      <w:tblPr>
        <w:tblStyle w:val="8"/>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838"/>
        <w:gridCol w:w="3350"/>
        <w:gridCol w:w="2574"/>
      </w:tblGrid>
      <w:tr w14:paraId="459F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8" w:type="dxa"/>
            <w:shd w:val="clear" w:color="auto" w:fill="auto"/>
            <w:vAlign w:val="center"/>
          </w:tcPr>
          <w:p w14:paraId="400F5AA6">
            <w:pPr>
              <w:jc w:val="center"/>
              <w:rPr>
                <w:rFonts w:ascii="Times New Roman" w:hAnsi="Times New Roman" w:eastAsia="宋体"/>
                <w:b/>
                <w:bCs/>
                <w:szCs w:val="21"/>
              </w:rPr>
            </w:pPr>
            <w:r>
              <w:rPr>
                <w:rFonts w:ascii="Times New Roman" w:hAnsi="Times New Roman" w:eastAsia="宋体"/>
                <w:b/>
                <w:bCs/>
                <w:szCs w:val="21"/>
              </w:rPr>
              <w:t>序号</w:t>
            </w:r>
          </w:p>
        </w:tc>
        <w:tc>
          <w:tcPr>
            <w:tcW w:w="2020" w:type="dxa"/>
            <w:shd w:val="clear" w:color="auto" w:fill="auto"/>
            <w:vAlign w:val="center"/>
          </w:tcPr>
          <w:p w14:paraId="7135B32A">
            <w:pPr>
              <w:jc w:val="center"/>
              <w:rPr>
                <w:rFonts w:ascii="Times New Roman" w:hAnsi="Times New Roman" w:eastAsia="宋体"/>
                <w:b/>
                <w:bCs/>
                <w:szCs w:val="21"/>
              </w:rPr>
            </w:pPr>
            <w:r>
              <w:rPr>
                <w:rFonts w:ascii="Times New Roman" w:hAnsi="Times New Roman" w:eastAsia="宋体"/>
                <w:b/>
                <w:bCs/>
                <w:szCs w:val="21"/>
              </w:rPr>
              <w:t>评估子项</w:t>
            </w:r>
          </w:p>
        </w:tc>
        <w:tc>
          <w:tcPr>
            <w:tcW w:w="3728" w:type="dxa"/>
            <w:shd w:val="clear" w:color="auto" w:fill="auto"/>
            <w:vAlign w:val="center"/>
          </w:tcPr>
          <w:p w14:paraId="594C674C">
            <w:pPr>
              <w:jc w:val="center"/>
              <w:rPr>
                <w:rFonts w:ascii="Times New Roman" w:hAnsi="Times New Roman" w:eastAsia="宋体"/>
                <w:b/>
                <w:bCs/>
                <w:szCs w:val="21"/>
              </w:rPr>
            </w:pPr>
            <w:r>
              <w:rPr>
                <w:rFonts w:ascii="Times New Roman" w:hAnsi="Times New Roman" w:eastAsia="宋体"/>
                <w:b/>
                <w:bCs/>
                <w:szCs w:val="21"/>
              </w:rPr>
              <w:t>发现的火灾隐患或者消防安全问题</w:t>
            </w:r>
          </w:p>
        </w:tc>
        <w:tc>
          <w:tcPr>
            <w:tcW w:w="2851" w:type="dxa"/>
            <w:shd w:val="clear" w:color="auto" w:fill="auto"/>
            <w:vAlign w:val="center"/>
          </w:tcPr>
          <w:p w14:paraId="3C294235">
            <w:pPr>
              <w:jc w:val="center"/>
              <w:rPr>
                <w:rFonts w:ascii="Times New Roman" w:hAnsi="Times New Roman" w:eastAsia="宋体"/>
                <w:b/>
                <w:bCs/>
                <w:szCs w:val="21"/>
              </w:rPr>
            </w:pPr>
            <w:r>
              <w:rPr>
                <w:rFonts w:ascii="Times New Roman" w:hAnsi="Times New Roman" w:eastAsia="宋体"/>
                <w:b/>
                <w:bCs/>
                <w:szCs w:val="21"/>
              </w:rPr>
              <w:t>整改建议</w:t>
            </w:r>
          </w:p>
        </w:tc>
      </w:tr>
      <w:tr w14:paraId="2783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8" w:type="dxa"/>
            <w:shd w:val="clear" w:color="auto" w:fill="auto"/>
            <w:vAlign w:val="center"/>
          </w:tcPr>
          <w:p w14:paraId="3FE89654">
            <w:pPr>
              <w:jc w:val="center"/>
              <w:rPr>
                <w:rFonts w:ascii="Times New Roman" w:hAnsi="Times New Roman" w:eastAsia="宋体"/>
                <w:szCs w:val="21"/>
              </w:rPr>
            </w:pPr>
            <w:r>
              <w:rPr>
                <w:rFonts w:ascii="Times New Roman" w:hAnsi="Times New Roman" w:eastAsia="宋体"/>
                <w:szCs w:val="21"/>
              </w:rPr>
              <w:t>1</w:t>
            </w:r>
          </w:p>
        </w:tc>
        <w:tc>
          <w:tcPr>
            <w:tcW w:w="2020" w:type="dxa"/>
            <w:shd w:val="clear" w:color="auto" w:fill="auto"/>
            <w:vAlign w:val="center"/>
          </w:tcPr>
          <w:p w14:paraId="338D511D">
            <w:pPr>
              <w:jc w:val="center"/>
              <w:rPr>
                <w:rFonts w:ascii="Times New Roman" w:hAnsi="Times New Roman" w:eastAsia="宋体"/>
                <w:szCs w:val="21"/>
              </w:rPr>
            </w:pPr>
            <w:r>
              <w:rPr>
                <w:rFonts w:hint="eastAsia" w:ascii="Times New Roman" w:hAnsi="Times New Roman" w:eastAsia="宋体"/>
                <w:szCs w:val="21"/>
              </w:rPr>
              <w:t>消防供配电设施</w:t>
            </w:r>
          </w:p>
        </w:tc>
        <w:tc>
          <w:tcPr>
            <w:tcW w:w="3728" w:type="dxa"/>
            <w:shd w:val="clear" w:color="auto" w:fill="auto"/>
            <w:vAlign w:val="center"/>
          </w:tcPr>
          <w:p w14:paraId="18B408C0">
            <w:pPr>
              <w:jc w:val="center"/>
              <w:rPr>
                <w:rFonts w:ascii="Times New Roman" w:hAnsi="Times New Roman" w:eastAsia="宋体"/>
                <w:szCs w:val="21"/>
              </w:rPr>
            </w:pPr>
          </w:p>
        </w:tc>
        <w:tc>
          <w:tcPr>
            <w:tcW w:w="2851" w:type="dxa"/>
            <w:shd w:val="clear" w:color="auto" w:fill="auto"/>
            <w:vAlign w:val="center"/>
          </w:tcPr>
          <w:p w14:paraId="74B39A48">
            <w:pPr>
              <w:jc w:val="center"/>
              <w:rPr>
                <w:rFonts w:ascii="Times New Roman" w:hAnsi="Times New Roman" w:eastAsia="宋体"/>
                <w:szCs w:val="21"/>
              </w:rPr>
            </w:pPr>
          </w:p>
        </w:tc>
      </w:tr>
      <w:tr w14:paraId="6B48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8" w:type="dxa"/>
            <w:shd w:val="clear" w:color="auto" w:fill="auto"/>
            <w:vAlign w:val="center"/>
          </w:tcPr>
          <w:p w14:paraId="696CDAB1">
            <w:pPr>
              <w:jc w:val="center"/>
              <w:rPr>
                <w:rFonts w:ascii="Times New Roman" w:hAnsi="Times New Roman" w:eastAsia="宋体"/>
                <w:szCs w:val="21"/>
              </w:rPr>
            </w:pPr>
            <w:r>
              <w:rPr>
                <w:rFonts w:ascii="Times New Roman" w:hAnsi="Times New Roman" w:eastAsia="宋体"/>
                <w:szCs w:val="21"/>
              </w:rPr>
              <w:t>2</w:t>
            </w:r>
          </w:p>
        </w:tc>
        <w:tc>
          <w:tcPr>
            <w:tcW w:w="2020" w:type="dxa"/>
            <w:shd w:val="clear" w:color="auto" w:fill="auto"/>
            <w:vAlign w:val="center"/>
          </w:tcPr>
          <w:p w14:paraId="1E750A5C">
            <w:pPr>
              <w:jc w:val="center"/>
              <w:rPr>
                <w:rFonts w:ascii="Times New Roman" w:hAnsi="Times New Roman" w:eastAsia="宋体"/>
                <w:szCs w:val="21"/>
              </w:rPr>
            </w:pPr>
            <w:r>
              <w:rPr>
                <w:rFonts w:hint="eastAsia" w:ascii="Times New Roman" w:hAnsi="Times New Roman" w:eastAsia="宋体"/>
                <w:szCs w:val="21"/>
              </w:rPr>
              <w:t>火灾自动报警系统</w:t>
            </w:r>
          </w:p>
        </w:tc>
        <w:tc>
          <w:tcPr>
            <w:tcW w:w="3728" w:type="dxa"/>
            <w:shd w:val="clear" w:color="auto" w:fill="auto"/>
            <w:vAlign w:val="center"/>
          </w:tcPr>
          <w:p w14:paraId="6B48037E">
            <w:pPr>
              <w:jc w:val="center"/>
              <w:rPr>
                <w:rFonts w:ascii="Times New Roman" w:hAnsi="Times New Roman" w:eastAsia="宋体"/>
                <w:szCs w:val="21"/>
              </w:rPr>
            </w:pPr>
          </w:p>
        </w:tc>
        <w:tc>
          <w:tcPr>
            <w:tcW w:w="2851" w:type="dxa"/>
            <w:shd w:val="clear" w:color="auto" w:fill="auto"/>
            <w:vAlign w:val="center"/>
          </w:tcPr>
          <w:p w14:paraId="6B7B51B3">
            <w:pPr>
              <w:jc w:val="center"/>
              <w:rPr>
                <w:rFonts w:ascii="Times New Roman" w:hAnsi="Times New Roman" w:eastAsia="宋体"/>
                <w:szCs w:val="21"/>
              </w:rPr>
            </w:pPr>
          </w:p>
        </w:tc>
      </w:tr>
      <w:tr w14:paraId="26AE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8" w:type="dxa"/>
            <w:shd w:val="clear" w:color="auto" w:fill="auto"/>
            <w:vAlign w:val="center"/>
          </w:tcPr>
          <w:p w14:paraId="55AF3C80">
            <w:pPr>
              <w:jc w:val="center"/>
              <w:rPr>
                <w:rFonts w:ascii="Times New Roman" w:hAnsi="Times New Roman" w:eastAsia="宋体"/>
                <w:szCs w:val="21"/>
              </w:rPr>
            </w:pPr>
            <w:r>
              <w:rPr>
                <w:rFonts w:ascii="Times New Roman" w:hAnsi="Times New Roman" w:eastAsia="宋体"/>
                <w:szCs w:val="21"/>
              </w:rPr>
              <w:t>3</w:t>
            </w:r>
          </w:p>
        </w:tc>
        <w:tc>
          <w:tcPr>
            <w:tcW w:w="2020" w:type="dxa"/>
            <w:shd w:val="clear" w:color="auto" w:fill="auto"/>
            <w:vAlign w:val="center"/>
          </w:tcPr>
          <w:p w14:paraId="0691E525">
            <w:pPr>
              <w:jc w:val="center"/>
              <w:rPr>
                <w:rFonts w:ascii="Times New Roman" w:hAnsi="Times New Roman" w:eastAsia="宋体"/>
                <w:szCs w:val="21"/>
              </w:rPr>
            </w:pPr>
            <w:r>
              <w:rPr>
                <w:rFonts w:hint="eastAsia" w:ascii="Times New Roman" w:hAnsi="Times New Roman" w:eastAsia="宋体"/>
                <w:szCs w:val="21"/>
              </w:rPr>
              <w:t>消防给水设施</w:t>
            </w:r>
          </w:p>
        </w:tc>
        <w:tc>
          <w:tcPr>
            <w:tcW w:w="3728" w:type="dxa"/>
            <w:shd w:val="clear" w:color="auto" w:fill="auto"/>
            <w:vAlign w:val="center"/>
          </w:tcPr>
          <w:p w14:paraId="6EEFCB08">
            <w:pPr>
              <w:jc w:val="center"/>
              <w:rPr>
                <w:rFonts w:ascii="Times New Roman" w:hAnsi="Times New Roman" w:eastAsia="宋体"/>
                <w:szCs w:val="21"/>
              </w:rPr>
            </w:pPr>
          </w:p>
        </w:tc>
        <w:tc>
          <w:tcPr>
            <w:tcW w:w="2851" w:type="dxa"/>
            <w:shd w:val="clear" w:color="auto" w:fill="auto"/>
            <w:vAlign w:val="center"/>
          </w:tcPr>
          <w:p w14:paraId="06F42B03">
            <w:pPr>
              <w:jc w:val="center"/>
              <w:rPr>
                <w:rFonts w:ascii="Times New Roman" w:hAnsi="Times New Roman" w:eastAsia="宋体"/>
                <w:szCs w:val="21"/>
              </w:rPr>
            </w:pPr>
          </w:p>
        </w:tc>
      </w:tr>
      <w:tr w14:paraId="135F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8" w:type="dxa"/>
            <w:shd w:val="clear" w:color="auto" w:fill="auto"/>
            <w:vAlign w:val="center"/>
          </w:tcPr>
          <w:p w14:paraId="3602F273">
            <w:pPr>
              <w:jc w:val="center"/>
              <w:rPr>
                <w:rFonts w:ascii="Times New Roman" w:hAnsi="Times New Roman" w:eastAsia="宋体"/>
                <w:szCs w:val="21"/>
              </w:rPr>
            </w:pPr>
            <w:r>
              <w:rPr>
                <w:rFonts w:ascii="Times New Roman" w:hAnsi="Times New Roman" w:eastAsia="宋体"/>
                <w:szCs w:val="21"/>
              </w:rPr>
              <w:t>4</w:t>
            </w:r>
          </w:p>
        </w:tc>
        <w:tc>
          <w:tcPr>
            <w:tcW w:w="2020" w:type="dxa"/>
            <w:shd w:val="clear" w:color="auto" w:fill="auto"/>
            <w:vAlign w:val="center"/>
          </w:tcPr>
          <w:p w14:paraId="09CC858F">
            <w:pPr>
              <w:jc w:val="center"/>
              <w:rPr>
                <w:rFonts w:ascii="Times New Roman" w:hAnsi="Times New Roman" w:eastAsia="宋体"/>
                <w:szCs w:val="21"/>
              </w:rPr>
            </w:pPr>
            <w:r>
              <w:rPr>
                <w:rFonts w:hint="eastAsia" w:ascii="Times New Roman" w:hAnsi="Times New Roman" w:eastAsia="宋体"/>
                <w:szCs w:val="21"/>
              </w:rPr>
              <w:t>消火栓系统</w:t>
            </w:r>
          </w:p>
        </w:tc>
        <w:tc>
          <w:tcPr>
            <w:tcW w:w="3728" w:type="dxa"/>
            <w:shd w:val="clear" w:color="auto" w:fill="auto"/>
            <w:vAlign w:val="center"/>
          </w:tcPr>
          <w:p w14:paraId="5B81FC3A">
            <w:pPr>
              <w:jc w:val="center"/>
              <w:rPr>
                <w:rFonts w:ascii="Times New Roman" w:hAnsi="Times New Roman" w:eastAsia="宋体"/>
                <w:szCs w:val="21"/>
              </w:rPr>
            </w:pPr>
          </w:p>
        </w:tc>
        <w:tc>
          <w:tcPr>
            <w:tcW w:w="2851" w:type="dxa"/>
            <w:shd w:val="clear" w:color="auto" w:fill="auto"/>
            <w:vAlign w:val="center"/>
          </w:tcPr>
          <w:p w14:paraId="38A6ABC9">
            <w:pPr>
              <w:jc w:val="center"/>
              <w:rPr>
                <w:rFonts w:ascii="Times New Roman" w:hAnsi="Times New Roman" w:eastAsia="宋体"/>
                <w:szCs w:val="21"/>
              </w:rPr>
            </w:pPr>
          </w:p>
        </w:tc>
      </w:tr>
      <w:tr w14:paraId="0F22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8" w:type="dxa"/>
            <w:shd w:val="clear" w:color="auto" w:fill="auto"/>
            <w:vAlign w:val="center"/>
          </w:tcPr>
          <w:p w14:paraId="0EDDD991">
            <w:pPr>
              <w:jc w:val="center"/>
              <w:rPr>
                <w:rFonts w:ascii="Times New Roman" w:hAnsi="Times New Roman" w:eastAsia="宋体"/>
                <w:szCs w:val="21"/>
              </w:rPr>
            </w:pPr>
            <w:r>
              <w:rPr>
                <w:rFonts w:ascii="Times New Roman" w:hAnsi="Times New Roman" w:eastAsia="宋体"/>
                <w:szCs w:val="21"/>
              </w:rPr>
              <w:t>5</w:t>
            </w:r>
          </w:p>
        </w:tc>
        <w:tc>
          <w:tcPr>
            <w:tcW w:w="2020" w:type="dxa"/>
            <w:shd w:val="clear" w:color="auto" w:fill="auto"/>
            <w:vAlign w:val="center"/>
          </w:tcPr>
          <w:p w14:paraId="5D9265AB">
            <w:pPr>
              <w:jc w:val="center"/>
              <w:rPr>
                <w:rFonts w:ascii="Times New Roman" w:hAnsi="Times New Roman" w:eastAsia="宋体"/>
                <w:szCs w:val="21"/>
              </w:rPr>
            </w:pPr>
            <w:r>
              <w:rPr>
                <w:rFonts w:hint="eastAsia" w:ascii="Times New Roman" w:hAnsi="Times New Roman" w:eastAsia="宋体"/>
                <w:szCs w:val="21"/>
              </w:rPr>
              <w:t>自动喷水灭火系统</w:t>
            </w:r>
          </w:p>
        </w:tc>
        <w:tc>
          <w:tcPr>
            <w:tcW w:w="3728" w:type="dxa"/>
            <w:shd w:val="clear" w:color="auto" w:fill="auto"/>
            <w:vAlign w:val="center"/>
          </w:tcPr>
          <w:p w14:paraId="10A7CE56">
            <w:pPr>
              <w:jc w:val="center"/>
              <w:rPr>
                <w:rFonts w:ascii="Times New Roman" w:hAnsi="Times New Roman" w:eastAsia="宋体"/>
                <w:szCs w:val="21"/>
              </w:rPr>
            </w:pPr>
          </w:p>
        </w:tc>
        <w:tc>
          <w:tcPr>
            <w:tcW w:w="2851" w:type="dxa"/>
            <w:shd w:val="clear" w:color="auto" w:fill="auto"/>
            <w:vAlign w:val="center"/>
          </w:tcPr>
          <w:p w14:paraId="5682D8A9">
            <w:pPr>
              <w:jc w:val="center"/>
              <w:rPr>
                <w:rFonts w:ascii="Times New Roman" w:hAnsi="Times New Roman" w:eastAsia="宋体"/>
                <w:szCs w:val="21"/>
              </w:rPr>
            </w:pPr>
          </w:p>
        </w:tc>
      </w:tr>
      <w:tr w14:paraId="3D13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8" w:type="dxa"/>
            <w:shd w:val="clear" w:color="auto" w:fill="auto"/>
            <w:vAlign w:val="center"/>
          </w:tcPr>
          <w:p w14:paraId="00583B09">
            <w:pPr>
              <w:jc w:val="center"/>
              <w:rPr>
                <w:rFonts w:ascii="Times New Roman" w:hAnsi="Times New Roman" w:eastAsia="宋体"/>
                <w:szCs w:val="21"/>
              </w:rPr>
            </w:pPr>
            <w:r>
              <w:rPr>
                <w:rFonts w:ascii="Times New Roman" w:hAnsi="Times New Roman" w:eastAsia="宋体"/>
                <w:szCs w:val="21"/>
              </w:rPr>
              <w:t>6</w:t>
            </w:r>
          </w:p>
        </w:tc>
        <w:tc>
          <w:tcPr>
            <w:tcW w:w="2020" w:type="dxa"/>
            <w:shd w:val="clear" w:color="auto" w:fill="auto"/>
            <w:vAlign w:val="center"/>
          </w:tcPr>
          <w:p w14:paraId="6FD9D69F">
            <w:pPr>
              <w:jc w:val="center"/>
              <w:rPr>
                <w:rFonts w:ascii="Times New Roman" w:hAnsi="Times New Roman" w:eastAsia="宋体"/>
                <w:szCs w:val="21"/>
              </w:rPr>
            </w:pPr>
            <w:r>
              <w:rPr>
                <w:rFonts w:hint="eastAsia" w:ascii="Times New Roman" w:hAnsi="Times New Roman" w:eastAsia="宋体"/>
                <w:szCs w:val="21"/>
              </w:rPr>
              <w:t>泡沫灭火系统</w:t>
            </w:r>
          </w:p>
        </w:tc>
        <w:tc>
          <w:tcPr>
            <w:tcW w:w="3728" w:type="dxa"/>
            <w:shd w:val="clear" w:color="auto" w:fill="auto"/>
            <w:vAlign w:val="center"/>
          </w:tcPr>
          <w:p w14:paraId="238960B6">
            <w:pPr>
              <w:jc w:val="center"/>
              <w:rPr>
                <w:rFonts w:ascii="Times New Roman" w:hAnsi="Times New Roman" w:eastAsia="宋体"/>
                <w:szCs w:val="21"/>
              </w:rPr>
            </w:pPr>
          </w:p>
        </w:tc>
        <w:tc>
          <w:tcPr>
            <w:tcW w:w="2851" w:type="dxa"/>
            <w:shd w:val="clear" w:color="auto" w:fill="auto"/>
            <w:vAlign w:val="center"/>
          </w:tcPr>
          <w:p w14:paraId="141D21F8">
            <w:pPr>
              <w:jc w:val="center"/>
              <w:rPr>
                <w:rFonts w:ascii="Times New Roman" w:hAnsi="Times New Roman" w:eastAsia="宋体"/>
                <w:szCs w:val="21"/>
              </w:rPr>
            </w:pPr>
          </w:p>
        </w:tc>
      </w:tr>
      <w:tr w14:paraId="2912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8" w:type="dxa"/>
            <w:shd w:val="clear" w:color="auto" w:fill="auto"/>
            <w:vAlign w:val="center"/>
          </w:tcPr>
          <w:p w14:paraId="06F40837">
            <w:pPr>
              <w:jc w:val="center"/>
              <w:rPr>
                <w:rFonts w:ascii="Times New Roman" w:hAnsi="Times New Roman" w:eastAsia="宋体"/>
                <w:szCs w:val="21"/>
              </w:rPr>
            </w:pPr>
            <w:r>
              <w:rPr>
                <w:rFonts w:ascii="Times New Roman" w:hAnsi="Times New Roman" w:eastAsia="宋体"/>
                <w:szCs w:val="21"/>
              </w:rPr>
              <w:t>7</w:t>
            </w:r>
          </w:p>
        </w:tc>
        <w:tc>
          <w:tcPr>
            <w:tcW w:w="2020" w:type="dxa"/>
            <w:shd w:val="clear" w:color="auto" w:fill="auto"/>
            <w:vAlign w:val="center"/>
          </w:tcPr>
          <w:p w14:paraId="40CF1062">
            <w:pPr>
              <w:jc w:val="center"/>
              <w:rPr>
                <w:rFonts w:ascii="Times New Roman" w:hAnsi="Times New Roman" w:eastAsia="宋体"/>
                <w:szCs w:val="21"/>
              </w:rPr>
            </w:pPr>
            <w:r>
              <w:rPr>
                <w:rFonts w:hint="eastAsia" w:ascii="Times New Roman" w:hAnsi="Times New Roman" w:eastAsia="宋体"/>
                <w:szCs w:val="21"/>
              </w:rPr>
              <w:t>气体灭火系统</w:t>
            </w:r>
          </w:p>
        </w:tc>
        <w:tc>
          <w:tcPr>
            <w:tcW w:w="3728" w:type="dxa"/>
            <w:shd w:val="clear" w:color="auto" w:fill="auto"/>
            <w:vAlign w:val="center"/>
          </w:tcPr>
          <w:p w14:paraId="4F6A050B">
            <w:pPr>
              <w:jc w:val="center"/>
              <w:rPr>
                <w:rFonts w:ascii="Times New Roman" w:hAnsi="Times New Roman" w:eastAsia="宋体"/>
                <w:szCs w:val="21"/>
              </w:rPr>
            </w:pPr>
          </w:p>
        </w:tc>
        <w:tc>
          <w:tcPr>
            <w:tcW w:w="2851" w:type="dxa"/>
            <w:shd w:val="clear" w:color="auto" w:fill="auto"/>
            <w:vAlign w:val="center"/>
          </w:tcPr>
          <w:p w14:paraId="2C139D5B">
            <w:pPr>
              <w:jc w:val="center"/>
              <w:rPr>
                <w:rFonts w:ascii="Times New Roman" w:hAnsi="Times New Roman" w:eastAsia="宋体"/>
                <w:szCs w:val="21"/>
              </w:rPr>
            </w:pPr>
          </w:p>
        </w:tc>
      </w:tr>
      <w:tr w14:paraId="572B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8" w:type="dxa"/>
            <w:shd w:val="clear" w:color="auto" w:fill="auto"/>
            <w:vAlign w:val="center"/>
          </w:tcPr>
          <w:p w14:paraId="25D287AD">
            <w:pPr>
              <w:jc w:val="center"/>
              <w:rPr>
                <w:rFonts w:ascii="Times New Roman" w:hAnsi="Times New Roman" w:eastAsia="宋体"/>
                <w:szCs w:val="21"/>
              </w:rPr>
            </w:pPr>
            <w:r>
              <w:rPr>
                <w:rFonts w:ascii="Times New Roman" w:hAnsi="Times New Roman" w:eastAsia="宋体"/>
                <w:szCs w:val="21"/>
              </w:rPr>
              <w:t>8</w:t>
            </w:r>
          </w:p>
        </w:tc>
        <w:tc>
          <w:tcPr>
            <w:tcW w:w="2020" w:type="dxa"/>
            <w:shd w:val="clear" w:color="auto" w:fill="auto"/>
            <w:vAlign w:val="center"/>
          </w:tcPr>
          <w:p w14:paraId="30E22A3F">
            <w:pPr>
              <w:jc w:val="center"/>
              <w:rPr>
                <w:rFonts w:ascii="Times New Roman" w:hAnsi="Times New Roman" w:eastAsia="宋体"/>
                <w:szCs w:val="21"/>
              </w:rPr>
            </w:pPr>
            <w:r>
              <w:rPr>
                <w:rFonts w:hint="eastAsia" w:ascii="Times New Roman" w:hAnsi="Times New Roman" w:eastAsia="宋体"/>
                <w:szCs w:val="21"/>
              </w:rPr>
              <w:t>机械加压送风系统</w:t>
            </w:r>
          </w:p>
        </w:tc>
        <w:tc>
          <w:tcPr>
            <w:tcW w:w="3728" w:type="dxa"/>
            <w:shd w:val="clear" w:color="auto" w:fill="auto"/>
            <w:vAlign w:val="center"/>
          </w:tcPr>
          <w:p w14:paraId="039E7B42">
            <w:pPr>
              <w:jc w:val="center"/>
              <w:rPr>
                <w:rFonts w:ascii="Times New Roman" w:hAnsi="Times New Roman" w:eastAsia="宋体"/>
                <w:szCs w:val="21"/>
              </w:rPr>
            </w:pPr>
          </w:p>
        </w:tc>
        <w:tc>
          <w:tcPr>
            <w:tcW w:w="2851" w:type="dxa"/>
            <w:shd w:val="clear" w:color="auto" w:fill="auto"/>
            <w:vAlign w:val="center"/>
          </w:tcPr>
          <w:p w14:paraId="1F6F537A">
            <w:pPr>
              <w:jc w:val="center"/>
              <w:rPr>
                <w:rFonts w:ascii="Times New Roman" w:hAnsi="Times New Roman" w:eastAsia="宋体"/>
                <w:szCs w:val="21"/>
              </w:rPr>
            </w:pPr>
          </w:p>
        </w:tc>
      </w:tr>
      <w:tr w14:paraId="4ADD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8" w:type="dxa"/>
            <w:shd w:val="clear" w:color="auto" w:fill="auto"/>
            <w:vAlign w:val="center"/>
          </w:tcPr>
          <w:p w14:paraId="3BFB742C">
            <w:pPr>
              <w:jc w:val="center"/>
              <w:rPr>
                <w:rFonts w:ascii="Times New Roman" w:hAnsi="Times New Roman" w:eastAsia="宋体"/>
                <w:szCs w:val="21"/>
              </w:rPr>
            </w:pPr>
            <w:r>
              <w:rPr>
                <w:rFonts w:ascii="Times New Roman" w:hAnsi="Times New Roman" w:eastAsia="宋体"/>
                <w:szCs w:val="21"/>
              </w:rPr>
              <w:t>9</w:t>
            </w:r>
          </w:p>
        </w:tc>
        <w:tc>
          <w:tcPr>
            <w:tcW w:w="2020" w:type="dxa"/>
            <w:shd w:val="clear" w:color="auto" w:fill="auto"/>
            <w:vAlign w:val="center"/>
          </w:tcPr>
          <w:p w14:paraId="6C84BE00">
            <w:pPr>
              <w:jc w:val="center"/>
              <w:rPr>
                <w:rFonts w:ascii="Times New Roman" w:hAnsi="Times New Roman" w:eastAsia="宋体"/>
                <w:szCs w:val="21"/>
              </w:rPr>
            </w:pPr>
            <w:r>
              <w:rPr>
                <w:rFonts w:hint="eastAsia" w:ascii="Times New Roman" w:hAnsi="Times New Roman" w:eastAsia="宋体"/>
                <w:szCs w:val="21"/>
              </w:rPr>
              <w:t>机械排烟系统</w:t>
            </w:r>
          </w:p>
        </w:tc>
        <w:tc>
          <w:tcPr>
            <w:tcW w:w="3728" w:type="dxa"/>
            <w:shd w:val="clear" w:color="auto" w:fill="auto"/>
            <w:vAlign w:val="center"/>
          </w:tcPr>
          <w:p w14:paraId="221E68A6">
            <w:pPr>
              <w:jc w:val="center"/>
              <w:rPr>
                <w:rFonts w:ascii="Times New Roman" w:hAnsi="Times New Roman" w:eastAsia="宋体"/>
                <w:szCs w:val="21"/>
              </w:rPr>
            </w:pPr>
          </w:p>
        </w:tc>
        <w:tc>
          <w:tcPr>
            <w:tcW w:w="2851" w:type="dxa"/>
            <w:shd w:val="clear" w:color="auto" w:fill="auto"/>
            <w:vAlign w:val="center"/>
          </w:tcPr>
          <w:p w14:paraId="69966F8F">
            <w:pPr>
              <w:jc w:val="center"/>
              <w:rPr>
                <w:rFonts w:ascii="Times New Roman" w:hAnsi="Times New Roman" w:eastAsia="宋体"/>
                <w:szCs w:val="21"/>
              </w:rPr>
            </w:pPr>
          </w:p>
        </w:tc>
      </w:tr>
      <w:tr w14:paraId="083D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38" w:type="dxa"/>
            <w:shd w:val="clear" w:color="auto" w:fill="auto"/>
            <w:vAlign w:val="center"/>
          </w:tcPr>
          <w:p w14:paraId="6EC83CDB">
            <w:pPr>
              <w:jc w:val="center"/>
              <w:rPr>
                <w:rFonts w:ascii="Times New Roman" w:hAnsi="Times New Roman" w:eastAsia="宋体"/>
                <w:szCs w:val="21"/>
              </w:rPr>
            </w:pPr>
            <w:r>
              <w:rPr>
                <w:rFonts w:ascii="Times New Roman" w:hAnsi="Times New Roman" w:eastAsia="宋体"/>
                <w:szCs w:val="21"/>
              </w:rPr>
              <w:t>10</w:t>
            </w:r>
          </w:p>
        </w:tc>
        <w:tc>
          <w:tcPr>
            <w:tcW w:w="2020" w:type="dxa"/>
            <w:shd w:val="clear" w:color="auto" w:fill="auto"/>
            <w:vAlign w:val="center"/>
          </w:tcPr>
          <w:p w14:paraId="4BFCD67C">
            <w:pPr>
              <w:jc w:val="center"/>
              <w:rPr>
                <w:rFonts w:ascii="Times New Roman" w:hAnsi="Times New Roman" w:eastAsia="宋体"/>
                <w:szCs w:val="21"/>
              </w:rPr>
            </w:pPr>
            <w:r>
              <w:rPr>
                <w:rFonts w:hint="eastAsia" w:ascii="Times New Roman" w:hAnsi="Times New Roman" w:eastAsia="宋体"/>
                <w:szCs w:val="21"/>
              </w:rPr>
              <w:t>消防应急照明及疏散指示系统</w:t>
            </w:r>
          </w:p>
        </w:tc>
        <w:tc>
          <w:tcPr>
            <w:tcW w:w="3728" w:type="dxa"/>
            <w:shd w:val="clear" w:color="auto" w:fill="auto"/>
            <w:vAlign w:val="center"/>
          </w:tcPr>
          <w:p w14:paraId="76FB779D">
            <w:pPr>
              <w:jc w:val="center"/>
              <w:rPr>
                <w:rFonts w:ascii="Times New Roman" w:hAnsi="Times New Roman" w:eastAsia="宋体"/>
                <w:szCs w:val="21"/>
              </w:rPr>
            </w:pPr>
          </w:p>
        </w:tc>
        <w:tc>
          <w:tcPr>
            <w:tcW w:w="2851" w:type="dxa"/>
            <w:shd w:val="clear" w:color="auto" w:fill="auto"/>
            <w:vAlign w:val="center"/>
          </w:tcPr>
          <w:p w14:paraId="0887B057">
            <w:pPr>
              <w:jc w:val="center"/>
              <w:rPr>
                <w:rFonts w:ascii="Times New Roman" w:hAnsi="Times New Roman" w:eastAsia="宋体"/>
                <w:szCs w:val="21"/>
              </w:rPr>
            </w:pPr>
          </w:p>
        </w:tc>
      </w:tr>
      <w:tr w14:paraId="1B76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8" w:type="dxa"/>
            <w:shd w:val="clear" w:color="auto" w:fill="auto"/>
            <w:vAlign w:val="center"/>
          </w:tcPr>
          <w:p w14:paraId="0074D248">
            <w:pPr>
              <w:jc w:val="center"/>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1</w:t>
            </w:r>
          </w:p>
        </w:tc>
        <w:tc>
          <w:tcPr>
            <w:tcW w:w="2020" w:type="dxa"/>
            <w:shd w:val="clear" w:color="auto" w:fill="auto"/>
            <w:vAlign w:val="center"/>
          </w:tcPr>
          <w:p w14:paraId="1C476F9F">
            <w:pPr>
              <w:jc w:val="center"/>
              <w:rPr>
                <w:rFonts w:ascii="Times New Roman" w:hAnsi="Times New Roman" w:eastAsia="宋体"/>
                <w:szCs w:val="21"/>
              </w:rPr>
            </w:pPr>
            <w:r>
              <w:rPr>
                <w:rFonts w:hint="eastAsia" w:ascii="Times New Roman" w:hAnsi="Times New Roman" w:eastAsia="宋体"/>
                <w:szCs w:val="21"/>
              </w:rPr>
              <w:t>消防应急广播系统</w:t>
            </w:r>
          </w:p>
        </w:tc>
        <w:tc>
          <w:tcPr>
            <w:tcW w:w="3728" w:type="dxa"/>
            <w:shd w:val="clear" w:color="auto" w:fill="auto"/>
            <w:vAlign w:val="center"/>
          </w:tcPr>
          <w:p w14:paraId="1B6160F7">
            <w:pPr>
              <w:jc w:val="center"/>
              <w:rPr>
                <w:rFonts w:ascii="Times New Roman" w:hAnsi="Times New Roman" w:eastAsia="宋体"/>
                <w:szCs w:val="21"/>
              </w:rPr>
            </w:pPr>
          </w:p>
        </w:tc>
        <w:tc>
          <w:tcPr>
            <w:tcW w:w="2851" w:type="dxa"/>
            <w:shd w:val="clear" w:color="auto" w:fill="auto"/>
            <w:vAlign w:val="center"/>
          </w:tcPr>
          <w:p w14:paraId="4F3812F4">
            <w:pPr>
              <w:jc w:val="center"/>
              <w:rPr>
                <w:rFonts w:ascii="Times New Roman" w:hAnsi="Times New Roman" w:eastAsia="宋体"/>
                <w:szCs w:val="21"/>
              </w:rPr>
            </w:pPr>
          </w:p>
        </w:tc>
      </w:tr>
      <w:tr w14:paraId="46AE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8" w:type="dxa"/>
            <w:shd w:val="clear" w:color="auto" w:fill="auto"/>
            <w:vAlign w:val="center"/>
          </w:tcPr>
          <w:p w14:paraId="20BC90B7">
            <w:pPr>
              <w:jc w:val="center"/>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2</w:t>
            </w:r>
          </w:p>
        </w:tc>
        <w:tc>
          <w:tcPr>
            <w:tcW w:w="2020" w:type="dxa"/>
            <w:shd w:val="clear" w:color="auto" w:fill="auto"/>
            <w:vAlign w:val="center"/>
          </w:tcPr>
          <w:p w14:paraId="7111FE59">
            <w:pPr>
              <w:jc w:val="center"/>
              <w:rPr>
                <w:rFonts w:ascii="Times New Roman" w:hAnsi="Times New Roman" w:eastAsia="宋体"/>
                <w:szCs w:val="21"/>
              </w:rPr>
            </w:pPr>
            <w:r>
              <w:rPr>
                <w:rFonts w:hint="eastAsia" w:ascii="Times New Roman" w:hAnsi="Times New Roman" w:eastAsia="宋体"/>
                <w:szCs w:val="21"/>
              </w:rPr>
              <w:t>消防专用电话</w:t>
            </w:r>
          </w:p>
        </w:tc>
        <w:tc>
          <w:tcPr>
            <w:tcW w:w="3728" w:type="dxa"/>
            <w:shd w:val="clear" w:color="auto" w:fill="auto"/>
            <w:vAlign w:val="center"/>
          </w:tcPr>
          <w:p w14:paraId="3234C0E2">
            <w:pPr>
              <w:jc w:val="center"/>
              <w:rPr>
                <w:rFonts w:ascii="Times New Roman" w:hAnsi="Times New Roman" w:eastAsia="宋体"/>
                <w:szCs w:val="21"/>
              </w:rPr>
            </w:pPr>
          </w:p>
        </w:tc>
        <w:tc>
          <w:tcPr>
            <w:tcW w:w="2851" w:type="dxa"/>
            <w:shd w:val="clear" w:color="auto" w:fill="auto"/>
            <w:vAlign w:val="center"/>
          </w:tcPr>
          <w:p w14:paraId="3F595CA9">
            <w:pPr>
              <w:jc w:val="center"/>
              <w:rPr>
                <w:rFonts w:ascii="Times New Roman" w:hAnsi="Times New Roman" w:eastAsia="宋体"/>
                <w:szCs w:val="21"/>
              </w:rPr>
            </w:pPr>
          </w:p>
        </w:tc>
      </w:tr>
      <w:tr w14:paraId="4E53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8" w:type="dxa"/>
            <w:shd w:val="clear" w:color="auto" w:fill="auto"/>
            <w:vAlign w:val="center"/>
          </w:tcPr>
          <w:p w14:paraId="73A496A8">
            <w:pPr>
              <w:jc w:val="center"/>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3</w:t>
            </w:r>
          </w:p>
        </w:tc>
        <w:tc>
          <w:tcPr>
            <w:tcW w:w="2020" w:type="dxa"/>
            <w:shd w:val="clear" w:color="auto" w:fill="auto"/>
            <w:vAlign w:val="center"/>
          </w:tcPr>
          <w:p w14:paraId="5F314F4C">
            <w:pPr>
              <w:jc w:val="center"/>
              <w:rPr>
                <w:rFonts w:ascii="Times New Roman" w:hAnsi="Times New Roman" w:eastAsia="宋体"/>
                <w:szCs w:val="21"/>
              </w:rPr>
            </w:pPr>
            <w:r>
              <w:rPr>
                <w:rFonts w:hint="eastAsia" w:ascii="Times New Roman" w:hAnsi="Times New Roman" w:eastAsia="宋体"/>
                <w:szCs w:val="21"/>
              </w:rPr>
              <w:t>防火分隔设施</w:t>
            </w:r>
          </w:p>
        </w:tc>
        <w:tc>
          <w:tcPr>
            <w:tcW w:w="3728" w:type="dxa"/>
            <w:shd w:val="clear" w:color="auto" w:fill="auto"/>
            <w:vAlign w:val="center"/>
          </w:tcPr>
          <w:p w14:paraId="1484DEAD">
            <w:pPr>
              <w:jc w:val="center"/>
              <w:rPr>
                <w:rFonts w:ascii="Times New Roman" w:hAnsi="Times New Roman" w:eastAsia="宋体"/>
                <w:szCs w:val="21"/>
              </w:rPr>
            </w:pPr>
          </w:p>
        </w:tc>
        <w:tc>
          <w:tcPr>
            <w:tcW w:w="2851" w:type="dxa"/>
            <w:shd w:val="clear" w:color="auto" w:fill="auto"/>
            <w:vAlign w:val="center"/>
          </w:tcPr>
          <w:p w14:paraId="0140FC13">
            <w:pPr>
              <w:jc w:val="center"/>
              <w:rPr>
                <w:rFonts w:ascii="Times New Roman" w:hAnsi="Times New Roman" w:eastAsia="宋体"/>
                <w:szCs w:val="21"/>
              </w:rPr>
            </w:pPr>
          </w:p>
        </w:tc>
      </w:tr>
      <w:tr w14:paraId="4E5E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8" w:type="dxa"/>
            <w:shd w:val="clear" w:color="auto" w:fill="auto"/>
            <w:vAlign w:val="center"/>
          </w:tcPr>
          <w:p w14:paraId="66444DDF">
            <w:pPr>
              <w:jc w:val="center"/>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4</w:t>
            </w:r>
          </w:p>
        </w:tc>
        <w:tc>
          <w:tcPr>
            <w:tcW w:w="2020" w:type="dxa"/>
            <w:shd w:val="clear" w:color="auto" w:fill="auto"/>
            <w:vAlign w:val="center"/>
          </w:tcPr>
          <w:p w14:paraId="7609A436">
            <w:pPr>
              <w:jc w:val="center"/>
              <w:rPr>
                <w:rFonts w:ascii="Times New Roman" w:hAnsi="Times New Roman" w:eastAsia="宋体"/>
                <w:szCs w:val="21"/>
              </w:rPr>
            </w:pPr>
            <w:r>
              <w:rPr>
                <w:rFonts w:hint="eastAsia" w:ascii="Times New Roman" w:hAnsi="Times New Roman" w:eastAsia="宋体"/>
                <w:szCs w:val="21"/>
              </w:rPr>
              <w:t>消防电梯</w:t>
            </w:r>
          </w:p>
        </w:tc>
        <w:tc>
          <w:tcPr>
            <w:tcW w:w="3728" w:type="dxa"/>
            <w:shd w:val="clear" w:color="auto" w:fill="auto"/>
            <w:vAlign w:val="center"/>
          </w:tcPr>
          <w:p w14:paraId="34DAE45E">
            <w:pPr>
              <w:jc w:val="center"/>
              <w:rPr>
                <w:rFonts w:ascii="Times New Roman" w:hAnsi="Times New Roman" w:eastAsia="宋体"/>
                <w:szCs w:val="21"/>
              </w:rPr>
            </w:pPr>
          </w:p>
        </w:tc>
        <w:tc>
          <w:tcPr>
            <w:tcW w:w="2851" w:type="dxa"/>
            <w:shd w:val="clear" w:color="auto" w:fill="auto"/>
            <w:vAlign w:val="center"/>
          </w:tcPr>
          <w:p w14:paraId="341995AD">
            <w:pPr>
              <w:jc w:val="center"/>
              <w:rPr>
                <w:rFonts w:ascii="Times New Roman" w:hAnsi="Times New Roman" w:eastAsia="宋体"/>
                <w:szCs w:val="21"/>
              </w:rPr>
            </w:pPr>
          </w:p>
        </w:tc>
      </w:tr>
      <w:tr w14:paraId="3735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8" w:type="dxa"/>
            <w:shd w:val="clear" w:color="auto" w:fill="auto"/>
            <w:vAlign w:val="center"/>
          </w:tcPr>
          <w:p w14:paraId="265B6A87">
            <w:pPr>
              <w:jc w:val="center"/>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5</w:t>
            </w:r>
          </w:p>
        </w:tc>
        <w:tc>
          <w:tcPr>
            <w:tcW w:w="2020" w:type="dxa"/>
            <w:shd w:val="clear" w:color="auto" w:fill="auto"/>
            <w:vAlign w:val="center"/>
          </w:tcPr>
          <w:p w14:paraId="468ED373">
            <w:pPr>
              <w:jc w:val="center"/>
              <w:rPr>
                <w:rFonts w:ascii="Times New Roman" w:hAnsi="Times New Roman" w:eastAsia="宋体"/>
                <w:szCs w:val="21"/>
              </w:rPr>
            </w:pPr>
            <w:r>
              <w:rPr>
                <w:rFonts w:hint="eastAsia" w:ascii="Times New Roman" w:hAnsi="Times New Roman" w:eastAsia="宋体"/>
                <w:szCs w:val="21"/>
              </w:rPr>
              <w:t>灭火器</w:t>
            </w:r>
          </w:p>
        </w:tc>
        <w:tc>
          <w:tcPr>
            <w:tcW w:w="3728" w:type="dxa"/>
            <w:shd w:val="clear" w:color="auto" w:fill="auto"/>
            <w:vAlign w:val="center"/>
          </w:tcPr>
          <w:p w14:paraId="14664918">
            <w:pPr>
              <w:jc w:val="center"/>
              <w:rPr>
                <w:rFonts w:ascii="Times New Roman" w:hAnsi="Times New Roman" w:eastAsia="宋体"/>
                <w:szCs w:val="21"/>
              </w:rPr>
            </w:pPr>
          </w:p>
        </w:tc>
        <w:tc>
          <w:tcPr>
            <w:tcW w:w="2851" w:type="dxa"/>
            <w:shd w:val="clear" w:color="auto" w:fill="auto"/>
            <w:vAlign w:val="center"/>
          </w:tcPr>
          <w:p w14:paraId="78428861">
            <w:pPr>
              <w:jc w:val="center"/>
              <w:rPr>
                <w:rFonts w:ascii="Times New Roman" w:hAnsi="Times New Roman" w:eastAsia="宋体"/>
                <w:szCs w:val="21"/>
              </w:rPr>
            </w:pPr>
          </w:p>
        </w:tc>
      </w:tr>
      <w:tr w14:paraId="0315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758" w:type="dxa"/>
            <w:gridSpan w:val="2"/>
            <w:shd w:val="clear" w:color="auto" w:fill="auto"/>
            <w:vAlign w:val="center"/>
          </w:tcPr>
          <w:p w14:paraId="75673C16">
            <w:pPr>
              <w:jc w:val="center"/>
              <w:rPr>
                <w:rFonts w:ascii="Times New Roman" w:hAnsi="Times New Roman" w:eastAsia="宋体"/>
                <w:szCs w:val="21"/>
              </w:rPr>
            </w:pPr>
            <w:r>
              <w:rPr>
                <w:rFonts w:hint="eastAsia" w:ascii="Times New Roman" w:hAnsi="Times New Roman" w:eastAsia="宋体"/>
                <w:szCs w:val="21"/>
              </w:rPr>
              <w:t>单项评估负责人</w:t>
            </w:r>
          </w:p>
        </w:tc>
        <w:tc>
          <w:tcPr>
            <w:tcW w:w="6579" w:type="dxa"/>
            <w:gridSpan w:val="2"/>
            <w:shd w:val="clear" w:color="auto" w:fill="auto"/>
            <w:vAlign w:val="center"/>
          </w:tcPr>
          <w:p w14:paraId="10583D00">
            <w:pPr>
              <w:jc w:val="right"/>
              <w:rPr>
                <w:rFonts w:ascii="Times New Roman" w:hAnsi="Times New Roman" w:eastAsia="宋体"/>
                <w:szCs w:val="21"/>
              </w:rPr>
            </w:pPr>
            <w:r>
              <w:rPr>
                <w:rFonts w:hint="eastAsia" w:ascii="宋体" w:hAnsi="宋体" w:eastAsia="宋体"/>
                <w:szCs w:val="21"/>
              </w:rPr>
              <w:t>（执业印章）</w:t>
            </w:r>
          </w:p>
        </w:tc>
      </w:tr>
    </w:tbl>
    <w:p w14:paraId="65DF65A5">
      <w:pPr>
        <w:jc w:val="center"/>
        <w:rPr>
          <w:rFonts w:ascii="宋体" w:hAnsi="宋体" w:eastAsia="宋体"/>
          <w:sz w:val="24"/>
          <w:szCs w:val="24"/>
        </w:rPr>
      </w:pPr>
      <w:r>
        <w:rPr>
          <w:rFonts w:ascii="宋体" w:hAnsi="宋体" w:eastAsia="宋体"/>
          <w:sz w:val="24"/>
          <w:szCs w:val="24"/>
        </w:rPr>
        <w:br w:type="page"/>
      </w:r>
    </w:p>
    <w:tbl>
      <w:tblPr>
        <w:tblStyle w:val="8"/>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865"/>
        <w:gridCol w:w="3400"/>
        <w:gridCol w:w="2613"/>
      </w:tblGrid>
      <w:tr w14:paraId="276A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51" w:type="dxa"/>
            <w:shd w:val="clear" w:color="auto" w:fill="auto"/>
            <w:vAlign w:val="center"/>
          </w:tcPr>
          <w:p w14:paraId="4B820B90">
            <w:pPr>
              <w:jc w:val="center"/>
              <w:rPr>
                <w:rFonts w:ascii="Times New Roman" w:hAnsi="Times New Roman" w:eastAsia="宋体"/>
                <w:b/>
                <w:bCs/>
                <w:szCs w:val="21"/>
              </w:rPr>
            </w:pPr>
            <w:r>
              <w:rPr>
                <w:rFonts w:ascii="Times New Roman" w:hAnsi="Times New Roman" w:eastAsia="宋体"/>
                <w:b/>
                <w:bCs/>
                <w:szCs w:val="21"/>
              </w:rPr>
              <w:t>序号</w:t>
            </w:r>
          </w:p>
        </w:tc>
        <w:tc>
          <w:tcPr>
            <w:tcW w:w="2050" w:type="dxa"/>
            <w:shd w:val="clear" w:color="auto" w:fill="auto"/>
            <w:vAlign w:val="center"/>
          </w:tcPr>
          <w:p w14:paraId="5A5A228E">
            <w:pPr>
              <w:jc w:val="center"/>
              <w:rPr>
                <w:rFonts w:ascii="Times New Roman" w:hAnsi="Times New Roman" w:eastAsia="宋体"/>
                <w:b/>
                <w:bCs/>
                <w:szCs w:val="21"/>
              </w:rPr>
            </w:pPr>
            <w:r>
              <w:rPr>
                <w:rFonts w:ascii="Times New Roman" w:hAnsi="Times New Roman" w:eastAsia="宋体"/>
                <w:b/>
                <w:bCs/>
                <w:szCs w:val="21"/>
              </w:rPr>
              <w:t>评估子项</w:t>
            </w:r>
          </w:p>
        </w:tc>
        <w:tc>
          <w:tcPr>
            <w:tcW w:w="3783" w:type="dxa"/>
            <w:shd w:val="clear" w:color="auto" w:fill="auto"/>
            <w:vAlign w:val="center"/>
          </w:tcPr>
          <w:p w14:paraId="75113C39">
            <w:pPr>
              <w:jc w:val="center"/>
              <w:rPr>
                <w:rFonts w:ascii="Times New Roman" w:hAnsi="Times New Roman" w:eastAsia="宋体"/>
                <w:b/>
                <w:bCs/>
                <w:szCs w:val="21"/>
              </w:rPr>
            </w:pPr>
            <w:r>
              <w:rPr>
                <w:rFonts w:ascii="Times New Roman" w:hAnsi="Times New Roman" w:eastAsia="宋体"/>
                <w:b/>
                <w:bCs/>
                <w:szCs w:val="21"/>
              </w:rPr>
              <w:t>发现的火灾隐患或者消防安全问题</w:t>
            </w:r>
          </w:p>
        </w:tc>
        <w:tc>
          <w:tcPr>
            <w:tcW w:w="2894" w:type="dxa"/>
            <w:shd w:val="clear" w:color="auto" w:fill="auto"/>
            <w:vAlign w:val="center"/>
          </w:tcPr>
          <w:p w14:paraId="3D5A6E94">
            <w:pPr>
              <w:jc w:val="center"/>
              <w:rPr>
                <w:rFonts w:ascii="Times New Roman" w:hAnsi="Times New Roman" w:eastAsia="宋体"/>
                <w:b/>
                <w:bCs/>
                <w:szCs w:val="21"/>
              </w:rPr>
            </w:pPr>
            <w:r>
              <w:rPr>
                <w:rFonts w:ascii="Times New Roman" w:hAnsi="Times New Roman" w:eastAsia="宋体"/>
                <w:b/>
                <w:bCs/>
                <w:szCs w:val="21"/>
              </w:rPr>
              <w:t>整改建议</w:t>
            </w:r>
          </w:p>
        </w:tc>
      </w:tr>
      <w:tr w14:paraId="7ACC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51" w:type="dxa"/>
            <w:shd w:val="clear" w:color="auto" w:fill="auto"/>
            <w:vAlign w:val="center"/>
          </w:tcPr>
          <w:p w14:paraId="18DA8AA4">
            <w:pPr>
              <w:jc w:val="center"/>
              <w:rPr>
                <w:rFonts w:ascii="Times New Roman" w:hAnsi="Times New Roman" w:eastAsia="宋体"/>
                <w:szCs w:val="21"/>
              </w:rPr>
            </w:pPr>
            <w:r>
              <w:rPr>
                <w:rFonts w:ascii="Times New Roman" w:hAnsi="Times New Roman" w:eastAsia="宋体"/>
                <w:szCs w:val="21"/>
              </w:rPr>
              <w:t>1</w:t>
            </w:r>
          </w:p>
        </w:tc>
        <w:tc>
          <w:tcPr>
            <w:tcW w:w="2050" w:type="dxa"/>
            <w:shd w:val="clear" w:color="auto" w:fill="auto"/>
            <w:vAlign w:val="center"/>
          </w:tcPr>
          <w:p w14:paraId="4BEFBBA5">
            <w:pPr>
              <w:jc w:val="center"/>
              <w:rPr>
                <w:rFonts w:ascii="Times New Roman" w:hAnsi="Times New Roman" w:eastAsia="宋体"/>
                <w:szCs w:val="21"/>
              </w:rPr>
            </w:pPr>
            <w:r>
              <w:rPr>
                <w:rFonts w:hint="eastAsia" w:ascii="Times New Roman" w:hAnsi="Times New Roman" w:eastAsia="宋体"/>
                <w:szCs w:val="21"/>
              </w:rPr>
              <w:t>消防组织工作</w:t>
            </w:r>
          </w:p>
        </w:tc>
        <w:tc>
          <w:tcPr>
            <w:tcW w:w="3783" w:type="dxa"/>
            <w:shd w:val="clear" w:color="auto" w:fill="auto"/>
            <w:vAlign w:val="center"/>
          </w:tcPr>
          <w:p w14:paraId="679E4EC3">
            <w:pPr>
              <w:jc w:val="center"/>
              <w:rPr>
                <w:rFonts w:ascii="Times New Roman" w:hAnsi="Times New Roman" w:eastAsia="宋体"/>
                <w:szCs w:val="21"/>
              </w:rPr>
            </w:pPr>
          </w:p>
        </w:tc>
        <w:tc>
          <w:tcPr>
            <w:tcW w:w="2894" w:type="dxa"/>
            <w:shd w:val="clear" w:color="auto" w:fill="auto"/>
            <w:vAlign w:val="center"/>
          </w:tcPr>
          <w:p w14:paraId="02BCC2AD">
            <w:pPr>
              <w:jc w:val="center"/>
              <w:rPr>
                <w:rFonts w:ascii="Times New Roman" w:hAnsi="Times New Roman" w:eastAsia="宋体"/>
                <w:szCs w:val="21"/>
              </w:rPr>
            </w:pPr>
          </w:p>
        </w:tc>
      </w:tr>
      <w:tr w14:paraId="43AF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51" w:type="dxa"/>
            <w:shd w:val="clear" w:color="auto" w:fill="auto"/>
            <w:vAlign w:val="center"/>
          </w:tcPr>
          <w:p w14:paraId="7411EE86">
            <w:pPr>
              <w:jc w:val="center"/>
              <w:rPr>
                <w:rFonts w:ascii="Times New Roman" w:hAnsi="Times New Roman" w:eastAsia="宋体"/>
                <w:szCs w:val="21"/>
              </w:rPr>
            </w:pPr>
            <w:r>
              <w:rPr>
                <w:rFonts w:ascii="Times New Roman" w:hAnsi="Times New Roman" w:eastAsia="宋体"/>
                <w:szCs w:val="21"/>
              </w:rPr>
              <w:t>2</w:t>
            </w:r>
          </w:p>
        </w:tc>
        <w:tc>
          <w:tcPr>
            <w:tcW w:w="2050" w:type="dxa"/>
            <w:shd w:val="clear" w:color="auto" w:fill="auto"/>
            <w:vAlign w:val="center"/>
          </w:tcPr>
          <w:p w14:paraId="37A2284C">
            <w:pPr>
              <w:jc w:val="center"/>
              <w:rPr>
                <w:rFonts w:ascii="Times New Roman" w:hAnsi="Times New Roman" w:eastAsia="宋体"/>
                <w:szCs w:val="21"/>
              </w:rPr>
            </w:pPr>
            <w:r>
              <w:rPr>
                <w:rFonts w:hint="eastAsia" w:ascii="Times New Roman" w:hAnsi="Times New Roman" w:eastAsia="宋体"/>
                <w:szCs w:val="21"/>
              </w:rPr>
              <w:t>消防安全制度</w:t>
            </w:r>
          </w:p>
        </w:tc>
        <w:tc>
          <w:tcPr>
            <w:tcW w:w="3783" w:type="dxa"/>
            <w:shd w:val="clear" w:color="auto" w:fill="auto"/>
            <w:vAlign w:val="center"/>
          </w:tcPr>
          <w:p w14:paraId="1AE6A4B4">
            <w:pPr>
              <w:jc w:val="center"/>
              <w:rPr>
                <w:rFonts w:ascii="Times New Roman" w:hAnsi="Times New Roman" w:eastAsia="宋体"/>
                <w:szCs w:val="21"/>
              </w:rPr>
            </w:pPr>
          </w:p>
        </w:tc>
        <w:tc>
          <w:tcPr>
            <w:tcW w:w="2894" w:type="dxa"/>
            <w:shd w:val="clear" w:color="auto" w:fill="auto"/>
            <w:vAlign w:val="center"/>
          </w:tcPr>
          <w:p w14:paraId="71D76BBC">
            <w:pPr>
              <w:jc w:val="center"/>
              <w:rPr>
                <w:rFonts w:ascii="Times New Roman" w:hAnsi="Times New Roman" w:eastAsia="宋体"/>
                <w:szCs w:val="21"/>
              </w:rPr>
            </w:pPr>
          </w:p>
        </w:tc>
      </w:tr>
      <w:tr w14:paraId="2056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51" w:type="dxa"/>
            <w:shd w:val="clear" w:color="auto" w:fill="auto"/>
            <w:vAlign w:val="center"/>
          </w:tcPr>
          <w:p w14:paraId="645CEF52">
            <w:pPr>
              <w:jc w:val="center"/>
              <w:rPr>
                <w:rFonts w:ascii="Times New Roman" w:hAnsi="Times New Roman" w:eastAsia="宋体"/>
                <w:szCs w:val="21"/>
              </w:rPr>
            </w:pPr>
            <w:r>
              <w:rPr>
                <w:rFonts w:ascii="Times New Roman" w:hAnsi="Times New Roman" w:eastAsia="宋体"/>
                <w:szCs w:val="21"/>
              </w:rPr>
              <w:t>3</w:t>
            </w:r>
          </w:p>
        </w:tc>
        <w:tc>
          <w:tcPr>
            <w:tcW w:w="2050" w:type="dxa"/>
            <w:shd w:val="clear" w:color="auto" w:fill="auto"/>
            <w:vAlign w:val="center"/>
          </w:tcPr>
          <w:p w14:paraId="477D985D">
            <w:pPr>
              <w:jc w:val="center"/>
              <w:rPr>
                <w:rFonts w:ascii="Times New Roman" w:hAnsi="Times New Roman" w:eastAsia="宋体"/>
                <w:szCs w:val="21"/>
              </w:rPr>
            </w:pPr>
            <w:r>
              <w:rPr>
                <w:rFonts w:hint="eastAsia" w:ascii="Times New Roman" w:hAnsi="Times New Roman" w:eastAsia="宋体"/>
                <w:szCs w:val="21"/>
              </w:rPr>
              <w:t>防火检查巡查及隐患整改</w:t>
            </w:r>
          </w:p>
        </w:tc>
        <w:tc>
          <w:tcPr>
            <w:tcW w:w="3783" w:type="dxa"/>
            <w:shd w:val="clear" w:color="auto" w:fill="auto"/>
            <w:vAlign w:val="center"/>
          </w:tcPr>
          <w:p w14:paraId="454E4B4F">
            <w:pPr>
              <w:jc w:val="center"/>
              <w:rPr>
                <w:rFonts w:ascii="Times New Roman" w:hAnsi="Times New Roman" w:eastAsia="宋体"/>
                <w:szCs w:val="21"/>
              </w:rPr>
            </w:pPr>
          </w:p>
        </w:tc>
        <w:tc>
          <w:tcPr>
            <w:tcW w:w="2894" w:type="dxa"/>
            <w:shd w:val="clear" w:color="auto" w:fill="auto"/>
            <w:vAlign w:val="center"/>
          </w:tcPr>
          <w:p w14:paraId="6911904D">
            <w:pPr>
              <w:jc w:val="center"/>
              <w:rPr>
                <w:rFonts w:ascii="Times New Roman" w:hAnsi="Times New Roman" w:eastAsia="宋体"/>
                <w:szCs w:val="21"/>
              </w:rPr>
            </w:pPr>
          </w:p>
        </w:tc>
      </w:tr>
      <w:tr w14:paraId="76FA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51" w:type="dxa"/>
            <w:shd w:val="clear" w:color="auto" w:fill="auto"/>
            <w:vAlign w:val="center"/>
          </w:tcPr>
          <w:p w14:paraId="7BF95ADE">
            <w:pPr>
              <w:jc w:val="center"/>
              <w:rPr>
                <w:rFonts w:ascii="Times New Roman" w:hAnsi="Times New Roman" w:eastAsia="宋体"/>
                <w:szCs w:val="21"/>
              </w:rPr>
            </w:pPr>
            <w:r>
              <w:rPr>
                <w:rFonts w:ascii="Times New Roman" w:hAnsi="Times New Roman" w:eastAsia="宋体"/>
                <w:szCs w:val="21"/>
              </w:rPr>
              <w:t>4</w:t>
            </w:r>
          </w:p>
        </w:tc>
        <w:tc>
          <w:tcPr>
            <w:tcW w:w="2050" w:type="dxa"/>
            <w:shd w:val="clear" w:color="auto" w:fill="auto"/>
            <w:vAlign w:val="center"/>
          </w:tcPr>
          <w:p w14:paraId="5BBAD5D9">
            <w:pPr>
              <w:jc w:val="center"/>
              <w:rPr>
                <w:rFonts w:ascii="Times New Roman" w:hAnsi="Times New Roman" w:eastAsia="宋体"/>
                <w:szCs w:val="21"/>
              </w:rPr>
            </w:pPr>
            <w:r>
              <w:rPr>
                <w:rFonts w:hint="eastAsia" w:ascii="Times New Roman" w:hAnsi="Times New Roman" w:eastAsia="宋体"/>
                <w:szCs w:val="21"/>
              </w:rPr>
              <w:t>消防安全宣传教育和培训</w:t>
            </w:r>
          </w:p>
        </w:tc>
        <w:tc>
          <w:tcPr>
            <w:tcW w:w="3783" w:type="dxa"/>
            <w:shd w:val="clear" w:color="auto" w:fill="auto"/>
            <w:vAlign w:val="center"/>
          </w:tcPr>
          <w:p w14:paraId="1DBD7AC7">
            <w:pPr>
              <w:jc w:val="center"/>
              <w:rPr>
                <w:rFonts w:ascii="Times New Roman" w:hAnsi="Times New Roman" w:eastAsia="宋体"/>
                <w:szCs w:val="21"/>
              </w:rPr>
            </w:pPr>
          </w:p>
        </w:tc>
        <w:tc>
          <w:tcPr>
            <w:tcW w:w="2894" w:type="dxa"/>
            <w:shd w:val="clear" w:color="auto" w:fill="auto"/>
            <w:vAlign w:val="center"/>
          </w:tcPr>
          <w:p w14:paraId="254D0335">
            <w:pPr>
              <w:jc w:val="center"/>
              <w:rPr>
                <w:rFonts w:ascii="Times New Roman" w:hAnsi="Times New Roman" w:eastAsia="宋体"/>
                <w:szCs w:val="21"/>
              </w:rPr>
            </w:pPr>
          </w:p>
        </w:tc>
      </w:tr>
      <w:tr w14:paraId="041B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51" w:type="dxa"/>
            <w:shd w:val="clear" w:color="auto" w:fill="auto"/>
            <w:vAlign w:val="center"/>
          </w:tcPr>
          <w:p w14:paraId="41885B60">
            <w:pPr>
              <w:jc w:val="center"/>
              <w:rPr>
                <w:rFonts w:ascii="Times New Roman" w:hAnsi="Times New Roman" w:eastAsia="宋体"/>
                <w:szCs w:val="21"/>
              </w:rPr>
            </w:pPr>
            <w:r>
              <w:rPr>
                <w:rFonts w:ascii="Times New Roman" w:hAnsi="Times New Roman" w:eastAsia="宋体"/>
                <w:szCs w:val="21"/>
              </w:rPr>
              <w:t>5</w:t>
            </w:r>
          </w:p>
        </w:tc>
        <w:tc>
          <w:tcPr>
            <w:tcW w:w="2050" w:type="dxa"/>
            <w:shd w:val="clear" w:color="auto" w:fill="auto"/>
            <w:vAlign w:val="center"/>
          </w:tcPr>
          <w:p w14:paraId="72BECD86">
            <w:pPr>
              <w:jc w:val="center"/>
              <w:rPr>
                <w:rFonts w:ascii="Times New Roman" w:hAnsi="Times New Roman" w:eastAsia="宋体"/>
                <w:szCs w:val="21"/>
              </w:rPr>
            </w:pPr>
            <w:r>
              <w:rPr>
                <w:rFonts w:hint="eastAsia" w:ascii="Times New Roman" w:hAnsi="Times New Roman" w:eastAsia="宋体"/>
                <w:szCs w:val="21"/>
              </w:rPr>
              <w:t>安全疏散设施管理</w:t>
            </w:r>
          </w:p>
        </w:tc>
        <w:tc>
          <w:tcPr>
            <w:tcW w:w="3783" w:type="dxa"/>
            <w:shd w:val="clear" w:color="auto" w:fill="auto"/>
            <w:vAlign w:val="center"/>
          </w:tcPr>
          <w:p w14:paraId="29D359C8">
            <w:pPr>
              <w:jc w:val="center"/>
              <w:rPr>
                <w:rFonts w:ascii="Times New Roman" w:hAnsi="Times New Roman" w:eastAsia="宋体"/>
                <w:szCs w:val="21"/>
              </w:rPr>
            </w:pPr>
          </w:p>
        </w:tc>
        <w:tc>
          <w:tcPr>
            <w:tcW w:w="2894" w:type="dxa"/>
            <w:shd w:val="clear" w:color="auto" w:fill="auto"/>
            <w:vAlign w:val="center"/>
          </w:tcPr>
          <w:p w14:paraId="3CFC2185">
            <w:pPr>
              <w:jc w:val="center"/>
              <w:rPr>
                <w:rFonts w:ascii="Times New Roman" w:hAnsi="Times New Roman" w:eastAsia="宋体"/>
                <w:szCs w:val="21"/>
              </w:rPr>
            </w:pPr>
          </w:p>
        </w:tc>
      </w:tr>
      <w:tr w14:paraId="37D8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51" w:type="dxa"/>
            <w:shd w:val="clear" w:color="auto" w:fill="auto"/>
            <w:vAlign w:val="center"/>
          </w:tcPr>
          <w:p w14:paraId="26DA4CF1">
            <w:pPr>
              <w:jc w:val="center"/>
              <w:rPr>
                <w:rFonts w:ascii="Times New Roman" w:hAnsi="Times New Roman" w:eastAsia="宋体"/>
                <w:szCs w:val="21"/>
              </w:rPr>
            </w:pPr>
            <w:r>
              <w:rPr>
                <w:rFonts w:ascii="Times New Roman" w:hAnsi="Times New Roman" w:eastAsia="宋体"/>
                <w:szCs w:val="21"/>
              </w:rPr>
              <w:t>6</w:t>
            </w:r>
          </w:p>
        </w:tc>
        <w:tc>
          <w:tcPr>
            <w:tcW w:w="2050" w:type="dxa"/>
            <w:shd w:val="clear" w:color="auto" w:fill="auto"/>
            <w:vAlign w:val="center"/>
          </w:tcPr>
          <w:p w14:paraId="00458CF7">
            <w:pPr>
              <w:jc w:val="center"/>
              <w:rPr>
                <w:rFonts w:ascii="Times New Roman" w:hAnsi="Times New Roman" w:eastAsia="宋体"/>
                <w:szCs w:val="21"/>
              </w:rPr>
            </w:pPr>
            <w:r>
              <w:rPr>
                <w:rFonts w:hint="eastAsia" w:ascii="Times New Roman" w:hAnsi="Times New Roman" w:eastAsia="宋体"/>
                <w:szCs w:val="21"/>
              </w:rPr>
              <w:t>消防控制室管理</w:t>
            </w:r>
          </w:p>
        </w:tc>
        <w:tc>
          <w:tcPr>
            <w:tcW w:w="3783" w:type="dxa"/>
            <w:shd w:val="clear" w:color="auto" w:fill="auto"/>
            <w:vAlign w:val="center"/>
          </w:tcPr>
          <w:p w14:paraId="0C06500C">
            <w:pPr>
              <w:jc w:val="center"/>
              <w:rPr>
                <w:rFonts w:ascii="Times New Roman" w:hAnsi="Times New Roman" w:eastAsia="宋体"/>
                <w:szCs w:val="21"/>
              </w:rPr>
            </w:pPr>
          </w:p>
        </w:tc>
        <w:tc>
          <w:tcPr>
            <w:tcW w:w="2894" w:type="dxa"/>
            <w:shd w:val="clear" w:color="auto" w:fill="auto"/>
            <w:vAlign w:val="center"/>
          </w:tcPr>
          <w:p w14:paraId="033B717D">
            <w:pPr>
              <w:jc w:val="center"/>
              <w:rPr>
                <w:rFonts w:ascii="Times New Roman" w:hAnsi="Times New Roman" w:eastAsia="宋体"/>
                <w:szCs w:val="21"/>
              </w:rPr>
            </w:pPr>
          </w:p>
        </w:tc>
      </w:tr>
      <w:tr w14:paraId="5CEF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51" w:type="dxa"/>
            <w:shd w:val="clear" w:color="auto" w:fill="auto"/>
            <w:vAlign w:val="center"/>
          </w:tcPr>
          <w:p w14:paraId="2CE145E6">
            <w:pPr>
              <w:jc w:val="center"/>
              <w:rPr>
                <w:rFonts w:ascii="Times New Roman" w:hAnsi="Times New Roman" w:eastAsia="宋体"/>
                <w:szCs w:val="21"/>
              </w:rPr>
            </w:pPr>
            <w:r>
              <w:rPr>
                <w:rFonts w:ascii="Times New Roman" w:hAnsi="Times New Roman" w:eastAsia="宋体"/>
                <w:szCs w:val="21"/>
              </w:rPr>
              <w:t>7</w:t>
            </w:r>
          </w:p>
        </w:tc>
        <w:tc>
          <w:tcPr>
            <w:tcW w:w="2050" w:type="dxa"/>
            <w:shd w:val="clear" w:color="auto" w:fill="auto"/>
            <w:vAlign w:val="center"/>
          </w:tcPr>
          <w:p w14:paraId="173BC0AF">
            <w:pPr>
              <w:jc w:val="center"/>
              <w:rPr>
                <w:rFonts w:ascii="Times New Roman" w:hAnsi="Times New Roman" w:eastAsia="宋体"/>
                <w:szCs w:val="21"/>
              </w:rPr>
            </w:pPr>
            <w:r>
              <w:rPr>
                <w:rFonts w:hint="eastAsia" w:ascii="Times New Roman" w:hAnsi="Times New Roman" w:eastAsia="宋体"/>
                <w:szCs w:val="21"/>
              </w:rPr>
              <w:t>用火用电消防安全管理</w:t>
            </w:r>
          </w:p>
        </w:tc>
        <w:tc>
          <w:tcPr>
            <w:tcW w:w="3783" w:type="dxa"/>
            <w:shd w:val="clear" w:color="auto" w:fill="auto"/>
            <w:vAlign w:val="center"/>
          </w:tcPr>
          <w:p w14:paraId="6418473B">
            <w:pPr>
              <w:jc w:val="center"/>
              <w:rPr>
                <w:rFonts w:ascii="Times New Roman" w:hAnsi="Times New Roman" w:eastAsia="宋体"/>
                <w:szCs w:val="21"/>
              </w:rPr>
            </w:pPr>
          </w:p>
        </w:tc>
        <w:tc>
          <w:tcPr>
            <w:tcW w:w="2894" w:type="dxa"/>
            <w:shd w:val="clear" w:color="auto" w:fill="auto"/>
            <w:vAlign w:val="center"/>
          </w:tcPr>
          <w:p w14:paraId="322424AA">
            <w:pPr>
              <w:jc w:val="center"/>
              <w:rPr>
                <w:rFonts w:ascii="Times New Roman" w:hAnsi="Times New Roman" w:eastAsia="宋体"/>
                <w:szCs w:val="21"/>
              </w:rPr>
            </w:pPr>
          </w:p>
        </w:tc>
      </w:tr>
      <w:tr w14:paraId="2B2D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51" w:type="dxa"/>
            <w:shd w:val="clear" w:color="auto" w:fill="auto"/>
            <w:vAlign w:val="center"/>
          </w:tcPr>
          <w:p w14:paraId="02A712FF">
            <w:pPr>
              <w:jc w:val="center"/>
              <w:rPr>
                <w:rFonts w:ascii="Times New Roman" w:hAnsi="Times New Roman" w:eastAsia="宋体"/>
                <w:szCs w:val="21"/>
              </w:rPr>
            </w:pPr>
            <w:r>
              <w:rPr>
                <w:rFonts w:ascii="Times New Roman" w:hAnsi="Times New Roman" w:eastAsia="宋体"/>
                <w:szCs w:val="21"/>
              </w:rPr>
              <w:t>8</w:t>
            </w:r>
          </w:p>
        </w:tc>
        <w:tc>
          <w:tcPr>
            <w:tcW w:w="2050" w:type="dxa"/>
            <w:shd w:val="clear" w:color="auto" w:fill="auto"/>
            <w:vAlign w:val="center"/>
          </w:tcPr>
          <w:p w14:paraId="4C100146">
            <w:pPr>
              <w:jc w:val="center"/>
              <w:rPr>
                <w:rFonts w:ascii="Times New Roman" w:hAnsi="Times New Roman" w:eastAsia="宋体"/>
                <w:szCs w:val="21"/>
              </w:rPr>
            </w:pPr>
            <w:r>
              <w:rPr>
                <w:rFonts w:hint="eastAsia" w:ascii="Times New Roman" w:hAnsi="Times New Roman" w:eastAsia="宋体"/>
                <w:szCs w:val="21"/>
              </w:rPr>
              <w:t>消防安全重点部位管理</w:t>
            </w:r>
          </w:p>
        </w:tc>
        <w:tc>
          <w:tcPr>
            <w:tcW w:w="3783" w:type="dxa"/>
            <w:shd w:val="clear" w:color="auto" w:fill="auto"/>
            <w:vAlign w:val="center"/>
          </w:tcPr>
          <w:p w14:paraId="4DE84357">
            <w:pPr>
              <w:jc w:val="center"/>
              <w:rPr>
                <w:rFonts w:ascii="Times New Roman" w:hAnsi="Times New Roman" w:eastAsia="宋体"/>
                <w:szCs w:val="21"/>
              </w:rPr>
            </w:pPr>
          </w:p>
        </w:tc>
        <w:tc>
          <w:tcPr>
            <w:tcW w:w="2894" w:type="dxa"/>
            <w:shd w:val="clear" w:color="auto" w:fill="auto"/>
            <w:vAlign w:val="center"/>
          </w:tcPr>
          <w:p w14:paraId="4B5B302F">
            <w:pPr>
              <w:jc w:val="center"/>
              <w:rPr>
                <w:rFonts w:ascii="Times New Roman" w:hAnsi="Times New Roman" w:eastAsia="宋体"/>
                <w:szCs w:val="21"/>
              </w:rPr>
            </w:pPr>
          </w:p>
        </w:tc>
      </w:tr>
      <w:tr w14:paraId="2BE1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51" w:type="dxa"/>
            <w:shd w:val="clear" w:color="auto" w:fill="auto"/>
            <w:vAlign w:val="center"/>
          </w:tcPr>
          <w:p w14:paraId="6CC3441C">
            <w:pPr>
              <w:jc w:val="center"/>
              <w:rPr>
                <w:rFonts w:ascii="Times New Roman" w:hAnsi="Times New Roman" w:eastAsia="宋体"/>
                <w:szCs w:val="21"/>
              </w:rPr>
            </w:pPr>
            <w:r>
              <w:rPr>
                <w:rFonts w:ascii="Times New Roman" w:hAnsi="Times New Roman" w:eastAsia="宋体"/>
                <w:szCs w:val="21"/>
              </w:rPr>
              <w:t>9</w:t>
            </w:r>
          </w:p>
        </w:tc>
        <w:tc>
          <w:tcPr>
            <w:tcW w:w="2050" w:type="dxa"/>
            <w:shd w:val="clear" w:color="auto" w:fill="auto"/>
            <w:vAlign w:val="center"/>
          </w:tcPr>
          <w:p w14:paraId="5D5BF601">
            <w:pPr>
              <w:jc w:val="center"/>
              <w:rPr>
                <w:rFonts w:ascii="Times New Roman" w:hAnsi="Times New Roman" w:eastAsia="宋体"/>
                <w:szCs w:val="21"/>
              </w:rPr>
            </w:pPr>
            <w:r>
              <w:rPr>
                <w:rFonts w:hint="eastAsia" w:ascii="Times New Roman" w:hAnsi="Times New Roman" w:eastAsia="宋体"/>
                <w:szCs w:val="21"/>
              </w:rPr>
              <w:t>专职和志愿消防队</w:t>
            </w:r>
          </w:p>
        </w:tc>
        <w:tc>
          <w:tcPr>
            <w:tcW w:w="3783" w:type="dxa"/>
            <w:shd w:val="clear" w:color="auto" w:fill="auto"/>
            <w:vAlign w:val="center"/>
          </w:tcPr>
          <w:p w14:paraId="4D47F05E">
            <w:pPr>
              <w:jc w:val="center"/>
              <w:rPr>
                <w:rFonts w:ascii="Times New Roman" w:hAnsi="Times New Roman" w:eastAsia="宋体"/>
                <w:szCs w:val="21"/>
              </w:rPr>
            </w:pPr>
          </w:p>
        </w:tc>
        <w:tc>
          <w:tcPr>
            <w:tcW w:w="2894" w:type="dxa"/>
            <w:shd w:val="clear" w:color="auto" w:fill="auto"/>
            <w:vAlign w:val="center"/>
          </w:tcPr>
          <w:p w14:paraId="72C5886B">
            <w:pPr>
              <w:jc w:val="center"/>
              <w:rPr>
                <w:rFonts w:ascii="Times New Roman" w:hAnsi="Times New Roman" w:eastAsia="宋体"/>
                <w:szCs w:val="21"/>
              </w:rPr>
            </w:pPr>
          </w:p>
        </w:tc>
      </w:tr>
      <w:tr w14:paraId="0AD3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51" w:type="dxa"/>
            <w:shd w:val="clear" w:color="auto" w:fill="auto"/>
            <w:vAlign w:val="center"/>
          </w:tcPr>
          <w:p w14:paraId="3196116D">
            <w:pPr>
              <w:jc w:val="center"/>
              <w:rPr>
                <w:rFonts w:ascii="Times New Roman" w:hAnsi="Times New Roman" w:eastAsia="宋体"/>
                <w:szCs w:val="21"/>
              </w:rPr>
            </w:pPr>
            <w:r>
              <w:rPr>
                <w:rFonts w:ascii="Times New Roman" w:hAnsi="Times New Roman" w:eastAsia="宋体"/>
                <w:szCs w:val="21"/>
              </w:rPr>
              <w:t>10</w:t>
            </w:r>
          </w:p>
        </w:tc>
        <w:tc>
          <w:tcPr>
            <w:tcW w:w="2050" w:type="dxa"/>
            <w:shd w:val="clear" w:color="auto" w:fill="auto"/>
            <w:vAlign w:val="center"/>
          </w:tcPr>
          <w:p w14:paraId="014A7E3C">
            <w:pPr>
              <w:jc w:val="center"/>
              <w:rPr>
                <w:rFonts w:ascii="Times New Roman" w:hAnsi="Times New Roman" w:eastAsia="宋体"/>
                <w:szCs w:val="21"/>
              </w:rPr>
            </w:pPr>
            <w:r>
              <w:rPr>
                <w:rFonts w:hint="eastAsia" w:ascii="Times New Roman" w:hAnsi="Times New Roman" w:eastAsia="宋体"/>
                <w:szCs w:val="21"/>
              </w:rPr>
              <w:t>灭火和应急疏散预案演练管理</w:t>
            </w:r>
          </w:p>
        </w:tc>
        <w:tc>
          <w:tcPr>
            <w:tcW w:w="3783" w:type="dxa"/>
            <w:shd w:val="clear" w:color="auto" w:fill="auto"/>
            <w:vAlign w:val="center"/>
          </w:tcPr>
          <w:p w14:paraId="654BBC81">
            <w:pPr>
              <w:jc w:val="center"/>
              <w:rPr>
                <w:rFonts w:ascii="Times New Roman" w:hAnsi="Times New Roman" w:eastAsia="宋体"/>
                <w:szCs w:val="21"/>
              </w:rPr>
            </w:pPr>
          </w:p>
        </w:tc>
        <w:tc>
          <w:tcPr>
            <w:tcW w:w="2894" w:type="dxa"/>
            <w:shd w:val="clear" w:color="auto" w:fill="auto"/>
            <w:vAlign w:val="center"/>
          </w:tcPr>
          <w:p w14:paraId="34207EF7">
            <w:pPr>
              <w:jc w:val="center"/>
              <w:rPr>
                <w:rFonts w:ascii="Times New Roman" w:hAnsi="Times New Roman" w:eastAsia="宋体"/>
                <w:szCs w:val="21"/>
              </w:rPr>
            </w:pPr>
          </w:p>
        </w:tc>
      </w:tr>
      <w:tr w14:paraId="2941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2801" w:type="dxa"/>
            <w:gridSpan w:val="2"/>
            <w:shd w:val="clear" w:color="auto" w:fill="auto"/>
            <w:vAlign w:val="center"/>
          </w:tcPr>
          <w:p w14:paraId="57B8C03E">
            <w:pPr>
              <w:jc w:val="center"/>
              <w:rPr>
                <w:rFonts w:ascii="Times New Roman" w:hAnsi="Times New Roman" w:eastAsia="宋体"/>
                <w:szCs w:val="21"/>
              </w:rPr>
            </w:pPr>
            <w:r>
              <w:rPr>
                <w:rFonts w:hint="eastAsia" w:ascii="Times New Roman" w:hAnsi="Times New Roman" w:eastAsia="宋体"/>
                <w:szCs w:val="21"/>
              </w:rPr>
              <w:t>单项评估负责人</w:t>
            </w:r>
          </w:p>
        </w:tc>
        <w:tc>
          <w:tcPr>
            <w:tcW w:w="6677" w:type="dxa"/>
            <w:gridSpan w:val="2"/>
            <w:shd w:val="clear" w:color="auto" w:fill="auto"/>
            <w:vAlign w:val="center"/>
          </w:tcPr>
          <w:p w14:paraId="2C632F87">
            <w:pPr>
              <w:jc w:val="right"/>
              <w:rPr>
                <w:rFonts w:ascii="Times New Roman" w:hAnsi="Times New Roman" w:eastAsia="宋体"/>
                <w:szCs w:val="21"/>
              </w:rPr>
            </w:pPr>
            <w:r>
              <w:rPr>
                <w:rFonts w:hint="eastAsia" w:ascii="宋体" w:hAnsi="宋体" w:eastAsia="宋体"/>
                <w:szCs w:val="21"/>
              </w:rPr>
              <w:t>（执业印章）</w:t>
            </w:r>
          </w:p>
        </w:tc>
      </w:tr>
    </w:tbl>
    <w:p w14:paraId="71283307">
      <w:pPr>
        <w:jc w:val="center"/>
        <w:rPr>
          <w:rFonts w:ascii="宋体" w:hAnsi="宋体" w:eastAsia="宋体"/>
          <w:sz w:val="24"/>
          <w:szCs w:val="24"/>
        </w:rPr>
      </w:pPr>
      <w:r>
        <w:rPr>
          <w:rFonts w:ascii="宋体" w:hAnsi="宋体" w:eastAsia="宋体"/>
          <w:sz w:val="24"/>
          <w:szCs w:val="24"/>
        </w:rPr>
        <w:br w:type="page"/>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9C4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14:paraId="0BFC5098">
            <w:pPr>
              <w:jc w:val="center"/>
              <w:rPr>
                <w:rFonts w:ascii="宋体" w:hAnsi="宋体" w:eastAsia="宋体"/>
                <w:sz w:val="24"/>
                <w:szCs w:val="24"/>
              </w:rPr>
            </w:pPr>
          </w:p>
          <w:p w14:paraId="1731CB8B">
            <w:pPr>
              <w:jc w:val="center"/>
              <w:rPr>
                <w:rFonts w:ascii="宋体" w:hAnsi="宋体" w:eastAsia="宋体"/>
                <w:sz w:val="24"/>
                <w:szCs w:val="24"/>
              </w:rPr>
            </w:pPr>
          </w:p>
          <w:p w14:paraId="00C5925E">
            <w:pPr>
              <w:jc w:val="center"/>
              <w:rPr>
                <w:rFonts w:ascii="宋体" w:hAnsi="宋体" w:eastAsia="宋体"/>
                <w:sz w:val="24"/>
                <w:szCs w:val="24"/>
              </w:rPr>
            </w:pPr>
          </w:p>
          <w:p w14:paraId="789F181D">
            <w:pPr>
              <w:jc w:val="center"/>
              <w:rPr>
                <w:rFonts w:ascii="宋体" w:hAnsi="宋体" w:eastAsia="宋体"/>
                <w:sz w:val="24"/>
                <w:szCs w:val="24"/>
              </w:rPr>
            </w:pPr>
          </w:p>
          <w:p w14:paraId="096EFA09">
            <w:pPr>
              <w:jc w:val="center"/>
              <w:rPr>
                <w:rFonts w:ascii="宋体" w:hAnsi="宋体" w:eastAsia="宋体"/>
                <w:sz w:val="24"/>
                <w:szCs w:val="24"/>
              </w:rPr>
            </w:pPr>
          </w:p>
          <w:p w14:paraId="0EAE4FC5">
            <w:pPr>
              <w:jc w:val="center"/>
              <w:rPr>
                <w:rFonts w:ascii="宋体" w:hAnsi="宋体" w:eastAsia="宋体"/>
                <w:sz w:val="24"/>
                <w:szCs w:val="24"/>
              </w:rPr>
            </w:pPr>
          </w:p>
          <w:p w14:paraId="62571435">
            <w:pPr>
              <w:jc w:val="center"/>
              <w:rPr>
                <w:rFonts w:ascii="宋体" w:hAnsi="宋体" w:eastAsia="宋体"/>
                <w:sz w:val="24"/>
                <w:szCs w:val="24"/>
              </w:rPr>
            </w:pPr>
          </w:p>
          <w:p w14:paraId="00C7A2C1">
            <w:pPr>
              <w:jc w:val="center"/>
              <w:rPr>
                <w:rFonts w:ascii="宋体" w:hAnsi="宋体" w:eastAsia="宋体"/>
                <w:sz w:val="24"/>
                <w:szCs w:val="24"/>
              </w:rPr>
            </w:pPr>
          </w:p>
          <w:p w14:paraId="1BBF1A75">
            <w:pPr>
              <w:jc w:val="center"/>
              <w:rPr>
                <w:rFonts w:ascii="宋体" w:hAnsi="宋体" w:eastAsia="宋体"/>
                <w:sz w:val="24"/>
                <w:szCs w:val="24"/>
              </w:rPr>
            </w:pPr>
          </w:p>
          <w:p w14:paraId="12EC4E35">
            <w:pPr>
              <w:jc w:val="center"/>
              <w:rPr>
                <w:rFonts w:ascii="宋体" w:hAnsi="宋体" w:eastAsia="宋体"/>
                <w:sz w:val="24"/>
                <w:szCs w:val="24"/>
              </w:rPr>
            </w:pPr>
            <w:r>
              <w:rPr>
                <w:rFonts w:hint="eastAsia" w:ascii="宋体" w:hAnsi="宋体" w:eastAsia="宋体"/>
                <w:sz w:val="24"/>
                <w:szCs w:val="24"/>
              </w:rPr>
              <w:t>（项目组认为需要在评估报告中写清楚的其他问题）</w:t>
            </w:r>
          </w:p>
          <w:p w14:paraId="7F0D11AB">
            <w:pPr>
              <w:jc w:val="center"/>
              <w:rPr>
                <w:rFonts w:ascii="宋体" w:hAnsi="宋体" w:eastAsia="宋体"/>
                <w:sz w:val="24"/>
                <w:szCs w:val="24"/>
              </w:rPr>
            </w:pPr>
          </w:p>
          <w:p w14:paraId="078227DC">
            <w:pPr>
              <w:jc w:val="center"/>
              <w:rPr>
                <w:rFonts w:ascii="宋体" w:hAnsi="宋体" w:eastAsia="宋体"/>
                <w:sz w:val="24"/>
                <w:szCs w:val="24"/>
              </w:rPr>
            </w:pPr>
          </w:p>
          <w:p w14:paraId="40DCBF04">
            <w:pPr>
              <w:jc w:val="center"/>
              <w:rPr>
                <w:rFonts w:ascii="宋体" w:hAnsi="宋体" w:eastAsia="宋体"/>
                <w:sz w:val="24"/>
                <w:szCs w:val="24"/>
              </w:rPr>
            </w:pPr>
          </w:p>
          <w:p w14:paraId="7B8E15FC">
            <w:pPr>
              <w:jc w:val="center"/>
              <w:rPr>
                <w:rFonts w:ascii="宋体" w:hAnsi="宋体" w:eastAsia="宋体"/>
                <w:sz w:val="24"/>
                <w:szCs w:val="24"/>
              </w:rPr>
            </w:pPr>
          </w:p>
          <w:p w14:paraId="323A6272">
            <w:pPr>
              <w:jc w:val="center"/>
              <w:rPr>
                <w:rFonts w:ascii="宋体" w:hAnsi="宋体" w:eastAsia="宋体"/>
                <w:sz w:val="24"/>
                <w:szCs w:val="24"/>
              </w:rPr>
            </w:pPr>
          </w:p>
          <w:p w14:paraId="04F4E7FC">
            <w:pPr>
              <w:jc w:val="center"/>
              <w:rPr>
                <w:rFonts w:ascii="宋体" w:hAnsi="宋体" w:eastAsia="宋体"/>
                <w:sz w:val="24"/>
                <w:szCs w:val="24"/>
              </w:rPr>
            </w:pPr>
          </w:p>
          <w:p w14:paraId="72C70F8D">
            <w:pPr>
              <w:jc w:val="center"/>
              <w:rPr>
                <w:rFonts w:ascii="宋体" w:hAnsi="宋体" w:eastAsia="宋体"/>
                <w:sz w:val="24"/>
                <w:szCs w:val="24"/>
              </w:rPr>
            </w:pPr>
          </w:p>
          <w:p w14:paraId="41D7C6A1">
            <w:pPr>
              <w:jc w:val="center"/>
              <w:rPr>
                <w:rFonts w:ascii="宋体" w:hAnsi="宋体" w:eastAsia="宋体"/>
                <w:sz w:val="24"/>
                <w:szCs w:val="24"/>
              </w:rPr>
            </w:pPr>
          </w:p>
          <w:p w14:paraId="2B95D2F1">
            <w:pPr>
              <w:jc w:val="center"/>
              <w:rPr>
                <w:rFonts w:ascii="宋体" w:hAnsi="宋体" w:eastAsia="宋体"/>
                <w:sz w:val="24"/>
                <w:szCs w:val="24"/>
              </w:rPr>
            </w:pPr>
          </w:p>
          <w:p w14:paraId="62203DC4">
            <w:pPr>
              <w:jc w:val="center"/>
              <w:rPr>
                <w:rFonts w:ascii="宋体" w:hAnsi="宋体" w:eastAsia="宋体"/>
                <w:sz w:val="24"/>
                <w:szCs w:val="24"/>
              </w:rPr>
            </w:pPr>
          </w:p>
          <w:p w14:paraId="03CEE6FF">
            <w:pPr>
              <w:jc w:val="center"/>
              <w:rPr>
                <w:rFonts w:ascii="宋体" w:hAnsi="宋体" w:eastAsia="宋体"/>
                <w:sz w:val="24"/>
                <w:szCs w:val="24"/>
              </w:rPr>
            </w:pPr>
          </w:p>
          <w:p w14:paraId="11106398">
            <w:pPr>
              <w:jc w:val="center"/>
              <w:rPr>
                <w:rFonts w:ascii="宋体" w:hAnsi="宋体" w:eastAsia="宋体"/>
                <w:sz w:val="24"/>
                <w:szCs w:val="24"/>
              </w:rPr>
            </w:pPr>
          </w:p>
          <w:p w14:paraId="20656A4E">
            <w:pPr>
              <w:jc w:val="center"/>
              <w:rPr>
                <w:rFonts w:ascii="宋体" w:hAnsi="宋体" w:eastAsia="宋体"/>
                <w:sz w:val="24"/>
                <w:szCs w:val="24"/>
              </w:rPr>
            </w:pPr>
          </w:p>
          <w:p w14:paraId="333DEE6C">
            <w:pPr>
              <w:jc w:val="center"/>
              <w:rPr>
                <w:rFonts w:ascii="宋体" w:hAnsi="宋体" w:eastAsia="宋体"/>
                <w:sz w:val="24"/>
                <w:szCs w:val="24"/>
              </w:rPr>
            </w:pPr>
          </w:p>
          <w:p w14:paraId="1A185C79">
            <w:pPr>
              <w:jc w:val="center"/>
              <w:rPr>
                <w:rFonts w:ascii="宋体" w:hAnsi="宋体" w:eastAsia="宋体"/>
                <w:sz w:val="24"/>
                <w:szCs w:val="24"/>
              </w:rPr>
            </w:pPr>
          </w:p>
          <w:p w14:paraId="231D982A">
            <w:pPr>
              <w:jc w:val="center"/>
              <w:rPr>
                <w:rFonts w:ascii="宋体" w:hAnsi="宋体" w:eastAsia="宋体"/>
                <w:sz w:val="24"/>
                <w:szCs w:val="24"/>
              </w:rPr>
            </w:pPr>
          </w:p>
          <w:p w14:paraId="2D7A5B75">
            <w:pPr>
              <w:jc w:val="center"/>
              <w:rPr>
                <w:rFonts w:ascii="宋体" w:hAnsi="宋体" w:eastAsia="宋体"/>
                <w:sz w:val="24"/>
                <w:szCs w:val="24"/>
              </w:rPr>
            </w:pPr>
          </w:p>
          <w:p w14:paraId="4B77BA63">
            <w:pPr>
              <w:jc w:val="center"/>
              <w:rPr>
                <w:rFonts w:ascii="宋体" w:hAnsi="宋体" w:eastAsia="宋体"/>
                <w:sz w:val="24"/>
                <w:szCs w:val="24"/>
              </w:rPr>
            </w:pPr>
          </w:p>
          <w:p w14:paraId="383D3E0F">
            <w:pPr>
              <w:jc w:val="center"/>
              <w:rPr>
                <w:rFonts w:ascii="宋体" w:hAnsi="宋体" w:eastAsia="宋体"/>
                <w:sz w:val="24"/>
                <w:szCs w:val="24"/>
              </w:rPr>
            </w:pPr>
          </w:p>
          <w:p w14:paraId="5266FD1F">
            <w:pPr>
              <w:jc w:val="center"/>
              <w:rPr>
                <w:rFonts w:ascii="宋体" w:hAnsi="宋体" w:eastAsia="宋体"/>
                <w:sz w:val="24"/>
                <w:szCs w:val="24"/>
              </w:rPr>
            </w:pPr>
          </w:p>
          <w:p w14:paraId="6B63EE18">
            <w:pPr>
              <w:jc w:val="center"/>
              <w:rPr>
                <w:rFonts w:ascii="宋体" w:hAnsi="宋体" w:eastAsia="宋体"/>
                <w:sz w:val="24"/>
                <w:szCs w:val="24"/>
              </w:rPr>
            </w:pPr>
          </w:p>
          <w:p w14:paraId="7CC328E0">
            <w:pPr>
              <w:jc w:val="center"/>
              <w:rPr>
                <w:rFonts w:ascii="宋体" w:hAnsi="宋体" w:eastAsia="宋体"/>
                <w:sz w:val="24"/>
                <w:szCs w:val="24"/>
              </w:rPr>
            </w:pPr>
          </w:p>
          <w:p w14:paraId="1E8B7B94">
            <w:pPr>
              <w:jc w:val="center"/>
              <w:rPr>
                <w:rFonts w:ascii="宋体" w:hAnsi="宋体" w:eastAsia="宋体"/>
                <w:sz w:val="24"/>
                <w:szCs w:val="24"/>
              </w:rPr>
            </w:pPr>
          </w:p>
          <w:p w14:paraId="1AEE7A09">
            <w:pPr>
              <w:jc w:val="center"/>
              <w:rPr>
                <w:rFonts w:hint="eastAsia" w:ascii="宋体" w:hAnsi="宋体" w:eastAsia="宋体"/>
                <w:sz w:val="24"/>
                <w:szCs w:val="24"/>
              </w:rPr>
            </w:pPr>
          </w:p>
          <w:p w14:paraId="2D37A3FD">
            <w:pPr>
              <w:jc w:val="center"/>
              <w:rPr>
                <w:rFonts w:ascii="宋体" w:hAnsi="宋体" w:eastAsia="宋体"/>
                <w:sz w:val="24"/>
                <w:szCs w:val="24"/>
              </w:rPr>
            </w:pPr>
          </w:p>
          <w:p w14:paraId="3361278C">
            <w:pPr>
              <w:jc w:val="center"/>
              <w:rPr>
                <w:rFonts w:ascii="宋体" w:hAnsi="宋体" w:eastAsia="宋体"/>
                <w:sz w:val="24"/>
                <w:szCs w:val="24"/>
              </w:rPr>
            </w:pPr>
          </w:p>
          <w:p w14:paraId="171EB4B1">
            <w:pPr>
              <w:jc w:val="center"/>
              <w:rPr>
                <w:rFonts w:ascii="宋体" w:hAnsi="宋体" w:eastAsia="宋体"/>
                <w:sz w:val="24"/>
                <w:szCs w:val="24"/>
              </w:rPr>
            </w:pPr>
          </w:p>
          <w:p w14:paraId="57F73E14">
            <w:pPr>
              <w:jc w:val="center"/>
              <w:rPr>
                <w:rFonts w:ascii="宋体" w:hAnsi="宋体" w:eastAsia="宋体"/>
                <w:sz w:val="24"/>
                <w:szCs w:val="24"/>
              </w:rPr>
            </w:pPr>
          </w:p>
          <w:p w14:paraId="2CDB6777">
            <w:pPr>
              <w:jc w:val="center"/>
              <w:rPr>
                <w:rFonts w:ascii="宋体" w:hAnsi="宋体" w:eastAsia="宋体"/>
                <w:sz w:val="24"/>
                <w:szCs w:val="24"/>
              </w:rPr>
            </w:pPr>
          </w:p>
          <w:p w14:paraId="30C02347">
            <w:pPr>
              <w:jc w:val="center"/>
              <w:rPr>
                <w:rFonts w:ascii="宋体" w:hAnsi="宋体" w:eastAsia="宋体"/>
                <w:sz w:val="24"/>
                <w:szCs w:val="24"/>
              </w:rPr>
            </w:pPr>
          </w:p>
          <w:p w14:paraId="7487693E">
            <w:pPr>
              <w:jc w:val="center"/>
              <w:rPr>
                <w:rFonts w:ascii="宋体" w:hAnsi="宋体" w:eastAsia="宋体"/>
                <w:sz w:val="24"/>
                <w:szCs w:val="24"/>
              </w:rPr>
            </w:pPr>
          </w:p>
          <w:p w14:paraId="4488C27E">
            <w:pPr>
              <w:jc w:val="center"/>
              <w:rPr>
                <w:rFonts w:hint="eastAsia" w:ascii="宋体" w:hAnsi="宋体" w:eastAsia="宋体"/>
                <w:sz w:val="24"/>
                <w:szCs w:val="24"/>
              </w:rPr>
            </w:pPr>
          </w:p>
        </w:tc>
      </w:tr>
    </w:tbl>
    <w:p w14:paraId="1DC91776">
      <w:pPr>
        <w:jc w:val="center"/>
        <w:rPr>
          <w:rFonts w:ascii="宋体" w:hAnsi="宋体" w:eastAsia="宋体"/>
          <w:sz w:val="24"/>
          <w:szCs w:val="24"/>
        </w:rPr>
      </w:pPr>
      <w:r>
        <w:rPr>
          <w:rFonts w:ascii="宋体" w:hAnsi="宋体" w:eastAsia="宋体"/>
          <w:sz w:val="24"/>
          <w:szCs w:val="24"/>
        </w:rPr>
        <w:br w:type="page"/>
      </w:r>
    </w:p>
    <w:tbl>
      <w:tblPr>
        <w:tblStyle w:val="8"/>
        <w:tblW w:w="50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7"/>
      </w:tblGrid>
      <w:tr w14:paraId="4344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2" w:hRule="atLeast"/>
        </w:trPr>
        <w:tc>
          <w:tcPr>
            <w:tcW w:w="5000" w:type="pct"/>
            <w:shd w:val="clear" w:color="auto" w:fill="auto"/>
          </w:tcPr>
          <w:p w14:paraId="0A0DE56E">
            <w:pPr>
              <w:jc w:val="center"/>
              <w:rPr>
                <w:rFonts w:ascii="宋体" w:hAnsi="宋体" w:eastAsia="宋体"/>
                <w:sz w:val="24"/>
                <w:szCs w:val="24"/>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1"/>
            </w:tblGrid>
            <w:tr w14:paraId="0641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14:paraId="767A243F">
                  <w:pPr>
                    <w:jc w:val="center"/>
                    <w:rPr>
                      <w:rFonts w:ascii="宋体" w:hAnsi="宋体" w:eastAsia="宋体"/>
                      <w:sz w:val="24"/>
                      <w:szCs w:val="24"/>
                    </w:rPr>
                  </w:pPr>
                </w:p>
                <w:p w14:paraId="06496DAA">
                  <w:pPr>
                    <w:jc w:val="center"/>
                    <w:rPr>
                      <w:rFonts w:ascii="宋体" w:hAnsi="宋体" w:eastAsia="宋体"/>
                      <w:sz w:val="24"/>
                      <w:szCs w:val="24"/>
                    </w:rPr>
                  </w:pPr>
                </w:p>
                <w:p w14:paraId="6ACD518F">
                  <w:pPr>
                    <w:jc w:val="center"/>
                    <w:rPr>
                      <w:rFonts w:ascii="宋体" w:hAnsi="宋体" w:eastAsia="宋体"/>
                      <w:sz w:val="24"/>
                      <w:szCs w:val="24"/>
                    </w:rPr>
                  </w:pPr>
                  <w:r>
                    <w:rPr>
                      <w:rFonts w:hint="eastAsia" w:ascii="宋体" w:hAnsi="宋体" w:eastAsia="宋体"/>
                      <w:sz w:val="24"/>
                      <w:szCs w:val="24"/>
                    </w:rPr>
                    <w:t>此处为评估单位《消防技术服务机构录入信息》打印照片</w:t>
                  </w:r>
                </w:p>
                <w:p w14:paraId="49BF899F">
                  <w:pPr>
                    <w:jc w:val="center"/>
                    <w:rPr>
                      <w:rFonts w:ascii="宋体" w:hAnsi="宋体" w:eastAsia="宋体"/>
                      <w:sz w:val="24"/>
                      <w:szCs w:val="24"/>
                    </w:rPr>
                  </w:pPr>
                </w:p>
                <w:p w14:paraId="30C42A52">
                  <w:pPr>
                    <w:jc w:val="center"/>
                    <w:rPr>
                      <w:rFonts w:ascii="宋体" w:hAnsi="宋体" w:eastAsia="宋体"/>
                      <w:sz w:val="24"/>
                      <w:szCs w:val="24"/>
                    </w:rPr>
                  </w:pPr>
                </w:p>
                <w:p w14:paraId="5AFBAEEE">
                  <w:pPr>
                    <w:jc w:val="center"/>
                    <w:rPr>
                      <w:rFonts w:hint="eastAsia" w:ascii="宋体" w:hAnsi="宋体" w:eastAsia="宋体"/>
                      <w:sz w:val="24"/>
                      <w:szCs w:val="24"/>
                    </w:rPr>
                  </w:pPr>
                </w:p>
              </w:tc>
            </w:tr>
          </w:tbl>
          <w:p w14:paraId="2AA83AE5">
            <w:pPr>
              <w:jc w:val="center"/>
              <w:rPr>
                <w:rFonts w:hint="eastAsia" w:ascii="宋体" w:hAnsi="宋体" w:eastAsia="宋体"/>
                <w:sz w:val="24"/>
                <w:szCs w:val="24"/>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0"/>
              <w:gridCol w:w="4221"/>
            </w:tblGrid>
            <w:tr w14:paraId="3ACF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shd w:val="clear" w:color="auto" w:fill="auto"/>
                </w:tcPr>
                <w:p w14:paraId="44AA9D2B">
                  <w:pPr>
                    <w:jc w:val="center"/>
                    <w:rPr>
                      <w:rFonts w:ascii="宋体" w:hAnsi="宋体" w:eastAsia="宋体"/>
                      <w:sz w:val="24"/>
                      <w:szCs w:val="24"/>
                    </w:rPr>
                  </w:pPr>
                </w:p>
                <w:p w14:paraId="06E22B1D">
                  <w:pPr>
                    <w:jc w:val="center"/>
                    <w:rPr>
                      <w:rFonts w:hint="eastAsia" w:ascii="宋体" w:hAnsi="宋体" w:eastAsia="宋体"/>
                      <w:sz w:val="24"/>
                      <w:szCs w:val="24"/>
                    </w:rPr>
                  </w:pPr>
                </w:p>
                <w:p w14:paraId="21C605E4">
                  <w:pPr>
                    <w:jc w:val="center"/>
                    <w:rPr>
                      <w:rFonts w:ascii="宋体" w:hAnsi="宋体" w:eastAsia="宋体"/>
                      <w:sz w:val="24"/>
                      <w:szCs w:val="24"/>
                    </w:rPr>
                  </w:pPr>
                  <w:r>
                    <w:rPr>
                      <w:rFonts w:ascii="宋体" w:hAnsi="宋体" w:eastAsia="宋体"/>
                      <w:sz w:val="24"/>
                      <w:szCs w:val="24"/>
                    </w:rPr>
                    <w:t>此处为评估人员注册</w:t>
                  </w:r>
                </w:p>
                <w:p w14:paraId="25D148FC">
                  <w:pPr>
                    <w:jc w:val="center"/>
                    <w:rPr>
                      <w:rFonts w:ascii="宋体" w:hAnsi="宋体" w:eastAsia="宋体"/>
                      <w:sz w:val="24"/>
                      <w:szCs w:val="24"/>
                    </w:rPr>
                  </w:pPr>
                  <w:r>
                    <w:rPr>
                      <w:rFonts w:ascii="宋体" w:hAnsi="宋体" w:eastAsia="宋体"/>
                      <w:sz w:val="24"/>
                      <w:szCs w:val="24"/>
                    </w:rPr>
                    <w:t>证书彩色扫描图片</w:t>
                  </w:r>
                </w:p>
                <w:p w14:paraId="09367BA3">
                  <w:pPr>
                    <w:jc w:val="center"/>
                    <w:rPr>
                      <w:rFonts w:ascii="宋体" w:hAnsi="宋体" w:eastAsia="宋体"/>
                      <w:sz w:val="24"/>
                      <w:szCs w:val="24"/>
                    </w:rPr>
                  </w:pPr>
                </w:p>
                <w:p w14:paraId="0A47F918">
                  <w:pPr>
                    <w:jc w:val="center"/>
                    <w:rPr>
                      <w:rFonts w:hint="eastAsia" w:ascii="宋体" w:hAnsi="宋体" w:eastAsia="宋体"/>
                      <w:sz w:val="24"/>
                      <w:szCs w:val="24"/>
                    </w:rPr>
                  </w:pPr>
                </w:p>
              </w:tc>
              <w:tc>
                <w:tcPr>
                  <w:tcW w:w="2500" w:type="pct"/>
                  <w:shd w:val="clear" w:color="auto" w:fill="auto"/>
                </w:tcPr>
                <w:p w14:paraId="6ED4738A">
                  <w:pPr>
                    <w:jc w:val="center"/>
                    <w:rPr>
                      <w:rFonts w:ascii="宋体" w:hAnsi="宋体" w:eastAsia="宋体"/>
                      <w:sz w:val="24"/>
                      <w:szCs w:val="24"/>
                    </w:rPr>
                  </w:pPr>
                </w:p>
                <w:p w14:paraId="7FCEC62A">
                  <w:pPr>
                    <w:jc w:val="center"/>
                    <w:rPr>
                      <w:rFonts w:ascii="宋体" w:hAnsi="宋体" w:eastAsia="宋体"/>
                      <w:sz w:val="24"/>
                      <w:szCs w:val="24"/>
                    </w:rPr>
                  </w:pPr>
                  <w:r>
                    <w:rPr>
                      <w:rFonts w:hint="eastAsia" w:ascii="宋体" w:hAnsi="宋体" w:eastAsia="宋体"/>
                      <w:sz w:val="24"/>
                      <w:szCs w:val="24"/>
                    </w:rPr>
                    <w:t>此处为评估人员注册</w:t>
                  </w:r>
                </w:p>
                <w:p w14:paraId="57BC807E">
                  <w:pPr>
                    <w:jc w:val="center"/>
                    <w:rPr>
                      <w:rFonts w:ascii="宋体" w:hAnsi="宋体" w:eastAsia="宋体"/>
                      <w:sz w:val="24"/>
                      <w:szCs w:val="24"/>
                    </w:rPr>
                  </w:pPr>
                  <w:r>
                    <w:rPr>
                      <w:rFonts w:hint="eastAsia" w:ascii="宋体" w:hAnsi="宋体" w:eastAsia="宋体"/>
                      <w:sz w:val="24"/>
                      <w:szCs w:val="24"/>
                    </w:rPr>
                    <w:t>证书</w:t>
                  </w:r>
                  <w:r>
                    <w:rPr>
                      <w:rFonts w:ascii="宋体" w:hAnsi="宋体" w:eastAsia="宋体"/>
                      <w:sz w:val="24"/>
                      <w:szCs w:val="24"/>
                    </w:rPr>
                    <w:t>彩色扫描图片</w:t>
                  </w:r>
                </w:p>
              </w:tc>
            </w:tr>
          </w:tbl>
          <w:p w14:paraId="4C683EFB">
            <w:pPr>
              <w:ind w:firstLine="1200" w:firstLineChars="500"/>
              <w:jc w:val="left"/>
              <w:rPr>
                <w:rFonts w:ascii="宋体" w:hAnsi="宋体" w:eastAsia="宋体"/>
                <w:sz w:val="24"/>
                <w:szCs w:val="24"/>
              </w:rPr>
            </w:pPr>
          </w:p>
          <w:p w14:paraId="736B9689">
            <w:pPr>
              <w:ind w:firstLine="1200" w:firstLineChars="500"/>
              <w:jc w:val="left"/>
              <w:rPr>
                <w:rFonts w:ascii="宋体" w:hAnsi="宋体" w:eastAsia="宋体"/>
                <w:sz w:val="24"/>
                <w:szCs w:val="24"/>
              </w:rPr>
            </w:pPr>
            <w:r>
              <w:rPr>
                <w:rFonts w:hint="eastAsia" w:ascii="宋体" w:hAnsi="宋体" w:eastAsia="宋体"/>
                <w:sz w:val="24"/>
                <w:szCs w:val="24"/>
              </w:rPr>
              <w:t xml:space="preserve">评估机均技术负责人 </w:t>
            </w:r>
            <w:r>
              <w:rPr>
                <w:rFonts w:ascii="宋体" w:hAnsi="宋体" w:eastAsia="宋体"/>
                <w:sz w:val="24"/>
                <w:szCs w:val="24"/>
              </w:rPr>
              <w:t xml:space="preserve">                </w:t>
            </w:r>
            <w:r>
              <w:rPr>
                <w:rFonts w:hint="eastAsia" w:ascii="宋体" w:hAnsi="宋体" w:eastAsia="宋体"/>
                <w:sz w:val="24"/>
                <w:szCs w:val="24"/>
              </w:rPr>
              <w:t>评估项目负责人</w:t>
            </w:r>
          </w:p>
          <w:p w14:paraId="2DAB1C16">
            <w:pPr>
              <w:ind w:firstLine="1200" w:firstLineChars="500"/>
              <w:jc w:val="left"/>
              <w:rPr>
                <w:rFonts w:hint="eastAsia" w:ascii="宋体" w:hAnsi="宋体" w:eastAsia="宋体"/>
                <w:sz w:val="24"/>
                <w:szCs w:val="24"/>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0"/>
              <w:gridCol w:w="4221"/>
            </w:tblGrid>
            <w:tr w14:paraId="0D47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shd w:val="clear" w:color="auto" w:fill="auto"/>
                </w:tcPr>
                <w:p w14:paraId="090D5AF6">
                  <w:pPr>
                    <w:jc w:val="center"/>
                    <w:rPr>
                      <w:rFonts w:ascii="宋体" w:hAnsi="宋体" w:eastAsia="宋体"/>
                      <w:sz w:val="24"/>
                      <w:szCs w:val="24"/>
                    </w:rPr>
                  </w:pPr>
                </w:p>
                <w:p w14:paraId="6929A2D9">
                  <w:pPr>
                    <w:jc w:val="center"/>
                    <w:rPr>
                      <w:rFonts w:hint="eastAsia" w:ascii="宋体" w:hAnsi="宋体" w:eastAsia="宋体"/>
                      <w:sz w:val="24"/>
                      <w:szCs w:val="24"/>
                    </w:rPr>
                  </w:pPr>
                </w:p>
                <w:p w14:paraId="6CE97D52">
                  <w:pPr>
                    <w:jc w:val="center"/>
                    <w:rPr>
                      <w:rFonts w:ascii="宋体" w:hAnsi="宋体" w:eastAsia="宋体"/>
                      <w:sz w:val="24"/>
                      <w:szCs w:val="24"/>
                    </w:rPr>
                  </w:pPr>
                  <w:r>
                    <w:rPr>
                      <w:rFonts w:ascii="宋体" w:hAnsi="宋体" w:eastAsia="宋体"/>
                      <w:sz w:val="24"/>
                      <w:szCs w:val="24"/>
                    </w:rPr>
                    <w:t>此处为评估人员注册</w:t>
                  </w:r>
                </w:p>
                <w:p w14:paraId="692380C1">
                  <w:pPr>
                    <w:jc w:val="center"/>
                    <w:rPr>
                      <w:rFonts w:ascii="宋体" w:hAnsi="宋体" w:eastAsia="宋体"/>
                      <w:sz w:val="24"/>
                      <w:szCs w:val="24"/>
                    </w:rPr>
                  </w:pPr>
                  <w:r>
                    <w:rPr>
                      <w:rFonts w:ascii="宋体" w:hAnsi="宋体" w:eastAsia="宋体"/>
                      <w:sz w:val="24"/>
                      <w:szCs w:val="24"/>
                    </w:rPr>
                    <w:t>证书彩色扫描图片</w:t>
                  </w:r>
                </w:p>
                <w:p w14:paraId="72B83C00">
                  <w:pPr>
                    <w:jc w:val="center"/>
                    <w:rPr>
                      <w:rFonts w:ascii="宋体" w:hAnsi="宋体" w:eastAsia="宋体"/>
                      <w:sz w:val="24"/>
                      <w:szCs w:val="24"/>
                    </w:rPr>
                  </w:pPr>
                </w:p>
                <w:p w14:paraId="778AC135">
                  <w:pPr>
                    <w:jc w:val="center"/>
                    <w:rPr>
                      <w:rFonts w:hint="eastAsia" w:ascii="宋体" w:hAnsi="宋体" w:eastAsia="宋体"/>
                      <w:sz w:val="24"/>
                      <w:szCs w:val="24"/>
                    </w:rPr>
                  </w:pPr>
                </w:p>
              </w:tc>
              <w:tc>
                <w:tcPr>
                  <w:tcW w:w="2500" w:type="pct"/>
                  <w:shd w:val="clear" w:color="auto" w:fill="auto"/>
                </w:tcPr>
                <w:p w14:paraId="046D1A18">
                  <w:pPr>
                    <w:jc w:val="center"/>
                    <w:rPr>
                      <w:rFonts w:ascii="宋体" w:hAnsi="宋体" w:eastAsia="宋体"/>
                      <w:sz w:val="24"/>
                      <w:szCs w:val="24"/>
                    </w:rPr>
                  </w:pPr>
                </w:p>
                <w:p w14:paraId="21D39DCA">
                  <w:pPr>
                    <w:jc w:val="center"/>
                    <w:rPr>
                      <w:rFonts w:hint="eastAsia" w:ascii="宋体" w:hAnsi="宋体" w:eastAsia="宋体"/>
                      <w:sz w:val="24"/>
                      <w:szCs w:val="24"/>
                    </w:rPr>
                  </w:pPr>
                </w:p>
                <w:p w14:paraId="183A090F">
                  <w:pPr>
                    <w:jc w:val="center"/>
                    <w:rPr>
                      <w:rFonts w:ascii="宋体" w:hAnsi="宋体" w:eastAsia="宋体"/>
                      <w:sz w:val="24"/>
                      <w:szCs w:val="24"/>
                    </w:rPr>
                  </w:pPr>
                  <w:r>
                    <w:rPr>
                      <w:rFonts w:hint="eastAsia" w:ascii="宋体" w:hAnsi="宋体" w:eastAsia="宋体"/>
                      <w:sz w:val="24"/>
                      <w:szCs w:val="24"/>
                    </w:rPr>
                    <w:t>此处为评估人员注册</w:t>
                  </w:r>
                </w:p>
                <w:p w14:paraId="248DA7D5">
                  <w:pPr>
                    <w:jc w:val="center"/>
                    <w:rPr>
                      <w:rFonts w:ascii="宋体" w:hAnsi="宋体" w:eastAsia="宋体"/>
                      <w:sz w:val="24"/>
                      <w:szCs w:val="24"/>
                    </w:rPr>
                  </w:pPr>
                  <w:r>
                    <w:rPr>
                      <w:rFonts w:hint="eastAsia" w:ascii="宋体" w:hAnsi="宋体" w:eastAsia="宋体"/>
                      <w:sz w:val="24"/>
                      <w:szCs w:val="24"/>
                    </w:rPr>
                    <w:t>证书</w:t>
                  </w:r>
                  <w:r>
                    <w:rPr>
                      <w:rFonts w:ascii="宋体" w:hAnsi="宋体" w:eastAsia="宋体"/>
                      <w:sz w:val="24"/>
                      <w:szCs w:val="24"/>
                    </w:rPr>
                    <w:t>彩色扫描图片</w:t>
                  </w:r>
                </w:p>
              </w:tc>
            </w:tr>
          </w:tbl>
          <w:p w14:paraId="214CF82A">
            <w:pPr>
              <w:ind w:firstLine="1200" w:firstLineChars="500"/>
              <w:rPr>
                <w:rFonts w:ascii="宋体" w:hAnsi="宋体" w:eastAsia="宋体"/>
                <w:sz w:val="24"/>
                <w:szCs w:val="24"/>
              </w:rPr>
            </w:pPr>
          </w:p>
          <w:p w14:paraId="41EB1A7C">
            <w:pPr>
              <w:ind w:firstLine="1200" w:firstLineChars="500"/>
              <w:rPr>
                <w:rFonts w:ascii="宋体" w:hAnsi="宋体" w:eastAsia="宋体"/>
                <w:sz w:val="24"/>
                <w:szCs w:val="24"/>
              </w:rPr>
            </w:pPr>
            <w:r>
              <w:rPr>
                <w:rFonts w:hint="eastAsia" w:ascii="宋体" w:hAnsi="宋体" w:eastAsia="宋体"/>
                <w:sz w:val="24"/>
                <w:szCs w:val="24"/>
              </w:rPr>
              <w:t>单项评估负责人</w:t>
            </w:r>
            <w:r>
              <w:rPr>
                <w:rFonts w:ascii="宋体" w:hAnsi="宋体" w:eastAsia="宋体"/>
                <w:sz w:val="24"/>
                <w:szCs w:val="24"/>
              </w:rPr>
              <w:t xml:space="preserve">                      单项评估负责人</w:t>
            </w:r>
          </w:p>
          <w:p w14:paraId="66EFA6BA">
            <w:pPr>
              <w:ind w:firstLine="1200" w:firstLineChars="500"/>
              <w:rPr>
                <w:rFonts w:hint="eastAsia" w:ascii="宋体" w:hAnsi="宋体" w:eastAsia="宋体"/>
                <w:sz w:val="24"/>
                <w:szCs w:val="24"/>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0"/>
              <w:gridCol w:w="4221"/>
            </w:tblGrid>
            <w:tr w14:paraId="58B8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shd w:val="clear" w:color="auto" w:fill="auto"/>
                </w:tcPr>
                <w:p w14:paraId="1C27073C">
                  <w:pPr>
                    <w:jc w:val="center"/>
                    <w:rPr>
                      <w:rFonts w:ascii="宋体" w:hAnsi="宋体" w:eastAsia="宋体"/>
                      <w:sz w:val="24"/>
                      <w:szCs w:val="24"/>
                    </w:rPr>
                  </w:pPr>
                </w:p>
                <w:p w14:paraId="02B068C6">
                  <w:pPr>
                    <w:jc w:val="center"/>
                    <w:rPr>
                      <w:rFonts w:hint="eastAsia" w:ascii="宋体" w:hAnsi="宋体" w:eastAsia="宋体"/>
                      <w:sz w:val="24"/>
                      <w:szCs w:val="24"/>
                    </w:rPr>
                  </w:pPr>
                </w:p>
                <w:p w14:paraId="2FAD392F">
                  <w:pPr>
                    <w:jc w:val="center"/>
                    <w:rPr>
                      <w:rFonts w:ascii="宋体" w:hAnsi="宋体" w:eastAsia="宋体"/>
                      <w:sz w:val="24"/>
                      <w:szCs w:val="24"/>
                    </w:rPr>
                  </w:pPr>
                  <w:r>
                    <w:rPr>
                      <w:rFonts w:ascii="宋体" w:hAnsi="宋体" w:eastAsia="宋体"/>
                      <w:sz w:val="24"/>
                      <w:szCs w:val="24"/>
                    </w:rPr>
                    <w:t>此处为评估人员注册</w:t>
                  </w:r>
                </w:p>
                <w:p w14:paraId="0F0DB95A">
                  <w:pPr>
                    <w:jc w:val="center"/>
                    <w:rPr>
                      <w:rFonts w:ascii="宋体" w:hAnsi="宋体" w:eastAsia="宋体"/>
                      <w:sz w:val="24"/>
                      <w:szCs w:val="24"/>
                    </w:rPr>
                  </w:pPr>
                  <w:r>
                    <w:rPr>
                      <w:rFonts w:ascii="宋体" w:hAnsi="宋体" w:eastAsia="宋体"/>
                      <w:sz w:val="24"/>
                      <w:szCs w:val="24"/>
                    </w:rPr>
                    <w:t>证书彩色扫描图片</w:t>
                  </w:r>
                </w:p>
                <w:p w14:paraId="55A8F0BA">
                  <w:pPr>
                    <w:jc w:val="center"/>
                    <w:rPr>
                      <w:rFonts w:ascii="宋体" w:hAnsi="宋体" w:eastAsia="宋体"/>
                      <w:sz w:val="24"/>
                      <w:szCs w:val="24"/>
                    </w:rPr>
                  </w:pPr>
                </w:p>
                <w:p w14:paraId="72310F1A">
                  <w:pPr>
                    <w:jc w:val="center"/>
                    <w:rPr>
                      <w:rFonts w:hint="eastAsia" w:ascii="宋体" w:hAnsi="宋体" w:eastAsia="宋体"/>
                      <w:sz w:val="24"/>
                      <w:szCs w:val="24"/>
                    </w:rPr>
                  </w:pPr>
                </w:p>
              </w:tc>
              <w:tc>
                <w:tcPr>
                  <w:tcW w:w="2500" w:type="pct"/>
                  <w:shd w:val="clear" w:color="auto" w:fill="auto"/>
                </w:tcPr>
                <w:p w14:paraId="02D30055">
                  <w:pPr>
                    <w:jc w:val="center"/>
                    <w:rPr>
                      <w:rFonts w:ascii="宋体" w:hAnsi="宋体" w:eastAsia="宋体"/>
                      <w:sz w:val="24"/>
                      <w:szCs w:val="24"/>
                    </w:rPr>
                  </w:pPr>
                </w:p>
                <w:p w14:paraId="063545FD">
                  <w:pPr>
                    <w:jc w:val="center"/>
                    <w:rPr>
                      <w:rFonts w:hint="eastAsia" w:ascii="宋体" w:hAnsi="宋体" w:eastAsia="宋体"/>
                      <w:sz w:val="24"/>
                      <w:szCs w:val="24"/>
                    </w:rPr>
                  </w:pPr>
                </w:p>
                <w:p w14:paraId="68615ADF">
                  <w:pPr>
                    <w:jc w:val="center"/>
                    <w:rPr>
                      <w:rFonts w:ascii="宋体" w:hAnsi="宋体" w:eastAsia="宋体"/>
                      <w:sz w:val="24"/>
                      <w:szCs w:val="24"/>
                    </w:rPr>
                  </w:pPr>
                  <w:r>
                    <w:rPr>
                      <w:rFonts w:hint="eastAsia" w:ascii="宋体" w:hAnsi="宋体" w:eastAsia="宋体"/>
                      <w:sz w:val="24"/>
                      <w:szCs w:val="24"/>
                    </w:rPr>
                    <w:t>此处为评估人员注册证书或</w:t>
                  </w:r>
                </w:p>
                <w:p w14:paraId="448A8925">
                  <w:pPr>
                    <w:jc w:val="center"/>
                    <w:rPr>
                      <w:rFonts w:ascii="宋体" w:hAnsi="宋体" w:eastAsia="宋体"/>
                      <w:sz w:val="24"/>
                      <w:szCs w:val="24"/>
                    </w:rPr>
                  </w:pPr>
                  <w:r>
                    <w:rPr>
                      <w:rFonts w:hint="eastAsia" w:ascii="宋体" w:hAnsi="宋体" w:eastAsia="宋体"/>
                      <w:sz w:val="24"/>
                      <w:szCs w:val="24"/>
                    </w:rPr>
                    <w:t>技能登记证书</w:t>
                  </w:r>
                  <w:r>
                    <w:rPr>
                      <w:rFonts w:ascii="宋体" w:hAnsi="宋体" w:eastAsia="宋体"/>
                      <w:sz w:val="24"/>
                      <w:szCs w:val="24"/>
                    </w:rPr>
                    <w:t>彩色扫描图片</w:t>
                  </w:r>
                </w:p>
              </w:tc>
            </w:tr>
          </w:tbl>
          <w:p w14:paraId="4D30AE28">
            <w:pPr>
              <w:ind w:firstLine="1200" w:firstLineChars="500"/>
              <w:rPr>
                <w:rFonts w:ascii="宋体" w:hAnsi="宋体" w:eastAsia="宋体"/>
                <w:sz w:val="24"/>
                <w:szCs w:val="24"/>
              </w:rPr>
            </w:pPr>
          </w:p>
          <w:p w14:paraId="108C7D07">
            <w:pPr>
              <w:ind w:firstLine="1200" w:firstLineChars="500"/>
              <w:rPr>
                <w:rFonts w:ascii="宋体" w:hAnsi="宋体" w:eastAsia="宋体"/>
                <w:sz w:val="24"/>
                <w:szCs w:val="24"/>
              </w:rPr>
            </w:pPr>
            <w:r>
              <w:rPr>
                <w:rFonts w:hint="eastAsia" w:ascii="宋体" w:hAnsi="宋体" w:eastAsia="宋体"/>
                <w:sz w:val="24"/>
                <w:szCs w:val="24"/>
              </w:rPr>
              <w:t>单项评估负责人</w:t>
            </w:r>
            <w:r>
              <w:rPr>
                <w:rFonts w:ascii="宋体" w:hAnsi="宋体" w:eastAsia="宋体"/>
                <w:sz w:val="24"/>
                <w:szCs w:val="24"/>
              </w:rPr>
              <w:t xml:space="preserve">                         评估</w:t>
            </w:r>
            <w:r>
              <w:rPr>
                <w:rFonts w:hint="eastAsia" w:ascii="宋体" w:hAnsi="宋体" w:eastAsia="宋体"/>
                <w:sz w:val="24"/>
                <w:szCs w:val="24"/>
              </w:rPr>
              <w:t>人员</w:t>
            </w:r>
          </w:p>
          <w:p w14:paraId="46F1CE3C">
            <w:pPr>
              <w:jc w:val="center"/>
              <w:rPr>
                <w:rFonts w:ascii="宋体" w:hAnsi="宋体" w:eastAsia="宋体"/>
                <w:sz w:val="24"/>
                <w:szCs w:val="24"/>
              </w:rPr>
            </w:pPr>
          </w:p>
          <w:p w14:paraId="16072842">
            <w:pPr>
              <w:jc w:val="center"/>
              <w:rPr>
                <w:rFonts w:hint="eastAsia" w:ascii="宋体" w:hAnsi="宋体" w:eastAsia="宋体"/>
                <w:sz w:val="24"/>
                <w:szCs w:val="24"/>
              </w:rPr>
            </w:pPr>
          </w:p>
        </w:tc>
      </w:tr>
    </w:tbl>
    <w:p w14:paraId="7711A43A">
      <w:pPr>
        <w:jc w:val="left"/>
        <w:rPr>
          <w:szCs w:val="21"/>
        </w:rPr>
      </w:pPr>
    </w:p>
    <w:p w14:paraId="57ACE742">
      <w:pPr>
        <w:shd w:val="clear"/>
        <w:rPr>
          <w:shd w:val="clear" w:color="auto" w:fil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B1714"/>
    <w:multiLevelType w:val="singleLevel"/>
    <w:tmpl w:val="D1EB171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7"/>
        <w:szCs w:val="17"/>
        <w:u w:val="none"/>
        <w:shd w:val="clear" w:color="auto" w:fill="auto"/>
        <w:lang w:val="en-US" w:eastAsia="en-US" w:bidi="en-US"/>
      </w:rPr>
    </w:lvl>
  </w:abstractNum>
  <w:abstractNum w:abstractNumId="1">
    <w:nsid w:val="1450273B"/>
    <w:multiLevelType w:val="singleLevel"/>
    <w:tmpl w:val="1450273B"/>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7"/>
        <w:szCs w:val="17"/>
        <w:u w:val="none"/>
        <w:shd w:val="clear" w:color="auto" w:fill="auto"/>
        <w:lang w:val="zh-TW" w:eastAsia="zh-TW" w:bidi="zh-TW"/>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635C5"/>
    <w:rsid w:val="0CCD4561"/>
    <w:rsid w:val="0DDB5734"/>
    <w:rsid w:val="10726E0C"/>
    <w:rsid w:val="11A50483"/>
    <w:rsid w:val="202554A6"/>
    <w:rsid w:val="22886399"/>
    <w:rsid w:val="2AD17281"/>
    <w:rsid w:val="3BFB0D74"/>
    <w:rsid w:val="40EE65D6"/>
    <w:rsid w:val="4B107638"/>
    <w:rsid w:val="4D311FD9"/>
    <w:rsid w:val="544A27F2"/>
    <w:rsid w:val="6C292984"/>
    <w:rsid w:val="70046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spacing w:line="360" w:lineRule="auto"/>
      <w:jc w:val="center"/>
      <w:outlineLvl w:val="0"/>
    </w:pPr>
    <w:rPr>
      <w:rFonts w:ascii="宋体" w:hAnsi="宋体" w:eastAsia="宋体" w:cs="宋体"/>
      <w:b/>
      <w:bCs/>
      <w:kern w:val="44"/>
      <w:sz w:val="28"/>
      <w:szCs w:val="28"/>
    </w:rPr>
  </w:style>
  <w:style w:type="paragraph" w:styleId="3">
    <w:name w:val="heading 2"/>
    <w:basedOn w:val="1"/>
    <w:next w:val="1"/>
    <w:link w:val="13"/>
    <w:autoRedefine/>
    <w:semiHidden/>
    <w:unhideWhenUsed/>
    <w:qFormat/>
    <w:uiPriority w:val="0"/>
    <w:pPr>
      <w:keepNext/>
      <w:keepLines/>
      <w:snapToGrid w:val="0"/>
      <w:spacing w:line="360" w:lineRule="auto"/>
      <w:jc w:val="center"/>
      <w:outlineLvl w:val="1"/>
    </w:pPr>
    <w:rPr>
      <w:rFonts w:ascii="宋体" w:hAnsi="宋体" w:eastAsia="宋体" w:cs="宋体"/>
      <w:sz w:val="24"/>
      <w:szCs w:val="24"/>
    </w:rPr>
  </w:style>
  <w:style w:type="paragraph" w:styleId="4">
    <w:name w:val="heading 3"/>
    <w:basedOn w:val="1"/>
    <w:next w:val="1"/>
    <w:autoRedefine/>
    <w:semiHidden/>
    <w:unhideWhenUsed/>
    <w:qFormat/>
    <w:uiPriority w:val="0"/>
    <w:pPr>
      <w:keepNext/>
      <w:keepLines/>
      <w:spacing w:beforeLines="0" w:beforeAutospacing="0" w:afterLines="0" w:afterAutospacing="0" w:line="360" w:lineRule="auto"/>
      <w:outlineLvl w:val="2"/>
    </w:pPr>
    <w:rPr>
      <w:b/>
      <w:sz w:val="28"/>
    </w:rPr>
  </w:style>
  <w:style w:type="paragraph" w:styleId="5">
    <w:name w:val="heading 4"/>
    <w:basedOn w:val="1"/>
    <w:next w:val="1"/>
    <w:semiHidden/>
    <w:unhideWhenUsed/>
    <w:qFormat/>
    <w:uiPriority w:val="0"/>
    <w:pPr>
      <w:keepNext/>
      <w:keepLines/>
      <w:spacing w:beforeLines="0" w:beforeAutospacing="0" w:afterLines="0" w:afterAutospacing="0" w:line="360" w:lineRule="auto"/>
      <w:outlineLvl w:val="3"/>
    </w:pPr>
    <w:rPr>
      <w:rFonts w:ascii="宋体" w:hAnsi="宋体" w:eastAsia="宋体"/>
      <w:b/>
      <w:sz w:val="28"/>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eastAsia="宋体" w:cs="宋体"/>
      <w:b/>
      <w:sz w:val="24"/>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7">
    <w:name w:val="Body Text"/>
    <w:basedOn w:val="1"/>
    <w:qFormat/>
    <w:uiPriority w:val="1"/>
    <w:pPr>
      <w:ind w:left="20"/>
      <w:jc w:val="left"/>
    </w:pPr>
    <w:rPr>
      <w:rFonts w:ascii="宋体" w:hAnsi="宋体" w:cstheme="minorBidi"/>
      <w:kern w:val="0"/>
      <w:sz w:val="17"/>
      <w:szCs w:val="17"/>
      <w:lang w:eastAsia="en-U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标题 1 Char"/>
    <w:link w:val="2"/>
    <w:qFormat/>
    <w:uiPriority w:val="0"/>
    <w:rPr>
      <w:rFonts w:ascii="宋体" w:hAnsi="宋体" w:eastAsia="宋体" w:cs="宋体"/>
      <w:b/>
      <w:bCs/>
      <w:kern w:val="44"/>
      <w:sz w:val="28"/>
      <w:szCs w:val="28"/>
    </w:rPr>
  </w:style>
  <w:style w:type="character" w:customStyle="1" w:styleId="13">
    <w:name w:val="标题 2 Char"/>
    <w:link w:val="3"/>
    <w:qFormat/>
    <w:uiPriority w:val="0"/>
    <w:rPr>
      <w:rFonts w:ascii="宋体" w:hAnsi="宋体" w:eastAsia="宋体" w:cs="宋体"/>
      <w:kern w:val="2"/>
      <w:sz w:val="24"/>
      <w:szCs w:val="24"/>
    </w:rPr>
  </w:style>
  <w:style w:type="paragraph" w:customStyle="1" w:styleId="14">
    <w:name w:val="Body text|1"/>
    <w:basedOn w:val="1"/>
    <w:qFormat/>
    <w:uiPriority w:val="0"/>
    <w:pPr>
      <w:widowControl w:val="0"/>
      <w:shd w:val="clear" w:color="auto" w:fill="auto"/>
      <w:spacing w:line="346" w:lineRule="auto"/>
      <w:ind w:firstLine="400"/>
    </w:pPr>
    <w:rPr>
      <w:rFonts w:ascii="宋体" w:hAnsi="宋体" w:eastAsia="宋体" w:cs="宋体"/>
      <w:sz w:val="19"/>
      <w:szCs w:val="19"/>
      <w:u w:val="none"/>
      <w:shd w:val="clear" w:color="auto" w:fill="auto"/>
      <w:lang w:val="zh-TW" w:eastAsia="zh-TW" w:bidi="zh-TW"/>
    </w:rPr>
  </w:style>
  <w:style w:type="paragraph" w:customStyle="1" w:styleId="15">
    <w:name w:val="Body text|2"/>
    <w:basedOn w:val="1"/>
    <w:qFormat/>
    <w:uiPriority w:val="0"/>
    <w:pPr>
      <w:widowControl w:val="0"/>
      <w:shd w:val="clear" w:color="auto" w:fill="auto"/>
      <w:spacing w:line="288" w:lineRule="exact"/>
      <w:ind w:firstLine="320"/>
    </w:pPr>
    <w:rPr>
      <w:rFonts w:ascii="宋体" w:hAnsi="宋体" w:eastAsia="宋体" w:cs="宋体"/>
      <w:sz w:val="17"/>
      <w:szCs w:val="17"/>
      <w:u w:val="none"/>
      <w:shd w:val="clear" w:color="auto" w:fill="auto"/>
      <w:lang w:val="zh-TW" w:eastAsia="zh-TW" w:bidi="zh-TW"/>
    </w:rPr>
  </w:style>
  <w:style w:type="paragraph" w:customStyle="1" w:styleId="16">
    <w:name w:val="Other|1"/>
    <w:basedOn w:val="1"/>
    <w:qFormat/>
    <w:uiPriority w:val="0"/>
    <w:pPr>
      <w:widowControl w:val="0"/>
      <w:shd w:val="clear" w:color="auto" w:fill="auto"/>
      <w:jc w:val="center"/>
    </w:pPr>
    <w:rPr>
      <w:rFonts w:ascii="宋体" w:hAnsi="宋体" w:eastAsia="宋体" w:cs="宋体"/>
      <w:sz w:val="14"/>
      <w:szCs w:val="14"/>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145</Pages>
  <Words>0</Words>
  <Characters>0</Characters>
  <Lines>0</Lines>
  <Paragraphs>0</Paragraphs>
  <TotalTime>3</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2024-04-02T05:41:00Z</dcterms:created>
  <dc:creator>Admin</dc:creator>
  <cp:lastModifiedBy>司马翁</cp:lastModifiedBy>
  <dcterms:modified xsi:type="dcterms:W3CDTF">2024-12-20T08:45:34Z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D01316B5209444638AB58A1918DAAE2F_12</vt:lpwstr>
  </property>
</Properties>
</file>